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学号后四位为0617，计数器采用十六进制，最大为十六进制14，计时器采用十六进制，最大为十六进制20。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学号对应led_en[0]和led_en[1]，班级对应led_en[2]和led_en[3]，计数器对应led_en[4]和led_en[5]，计时器对应led_en[6]和led_en[7]。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数码管轮询工作波形如下</w:t>
      </w:r>
    </w:p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367474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数据使能信号为[7:0]led_en,段选信号led_cx和led_dp,使能信号每5个时钟周期即50ns刷新一次，由于寄存器延迟，段选信号延迟一个时钟周期，段选信号依次显示7，1，6，0，0，0，1，0，数码管从左向右依次显示01000617。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</w:t>
      </w:r>
      <w:r>
        <w:rPr>
          <w:rFonts w:hint="eastAsia"/>
          <w:b/>
          <w:bCs/>
          <w:sz w:val="24"/>
          <w:szCs w:val="24"/>
          <w:lang w:val="en-US" w:eastAsia="zh-CN"/>
        </w:rPr>
        <w:t>2位十六进制计数器波形从1F到20到00如下</w:t>
      </w:r>
    </w:p>
    <w:p>
      <w:p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1135" cy="31940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计时器每50个时钟周期加1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最左边标记线，led_en[7]=0时显示1，led_en[6]=0时显示F，所以计时器显示1F；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中间标记线，led_en[7]=0时显示2，led_en[6]=0时显示0，所以计时器显示20；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最右边标记线，led_en[7]=0时显示0，led_en[6]=0时显示0，所以计时器显示00；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所以十六进制计数器波形正确。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</w:t>
      </w:r>
      <w:r>
        <w:rPr>
          <w:rFonts w:hint="eastAsia"/>
          <w:b/>
          <w:bCs/>
          <w:sz w:val="24"/>
          <w:szCs w:val="24"/>
          <w:lang w:val="en-US" w:eastAsia="zh-CN"/>
        </w:rPr>
        <w:t>消抖分析波形如下</w:t>
      </w:r>
    </w:p>
    <w:p>
      <w:pPr>
        <w:numPr>
          <w:numId w:val="0"/>
        </w:numPr>
        <w:bidi w:val="0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040890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仿真文件如下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3443605" cy="364363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signal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为消抖输入信号，key为消抖输出信号，signal具有闭合抖动和弹开抖动，只有高电平信号或者低电平信号持续超过10ms，才会记录输入，消抖后key不具有抖动，所以消抖正确。</w:t>
      </w:r>
    </w:p>
    <w:p>
      <w:pPr>
        <w:numPr>
          <w:ilvl w:val="0"/>
          <w:numId w:val="1"/>
        </w:numPr>
        <w:bidi w:val="0"/>
        <w:ind w:left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消抖后边沿检测和计数分析波形如下</w:t>
      </w:r>
    </w:p>
    <w:p>
      <w:pPr>
        <w:numPr>
          <w:numId w:val="0"/>
        </w:numPr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69230" cy="2880360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两个标记线处有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两个边沿计数</w:t>
      </w:r>
    </w:p>
    <w:p>
      <w:pPr>
        <w:numPr>
          <w:numId w:val="0"/>
        </w:num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第一个标记线处具体波形如下</w:t>
      </w:r>
    </w:p>
    <w:p>
      <w:pPr>
        <w:numPr>
          <w:numId w:val="0"/>
        </w:numPr>
        <w:bidi w:val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7325" cy="2350770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中间标记线为边沿计数，边沿计数前计数器为0，边沿计数后为1；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第二个标记线处具体波形如下</w:t>
      </w:r>
    </w:p>
    <w:p>
      <w:pPr>
        <w:numPr>
          <w:ilvl w:val="0"/>
          <w:numId w:val="0"/>
        </w:numPr>
        <w:bidi w:val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5420" cy="2363470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中间标记线为边沿计数，边沿计数前计数器为1，边沿计数后为2；</w:t>
      </w:r>
    </w:p>
    <w:p>
      <w:pPr>
        <w:numPr>
          <w:numId w:val="0"/>
        </w:numPr>
        <w:bidi w:val="0"/>
        <w:ind w:left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5AA44"/>
    <w:multiLevelType w:val="singleLevel"/>
    <w:tmpl w:val="1BE5AA44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5F14"/>
    <w:rsid w:val="01F3315D"/>
    <w:rsid w:val="03F7239F"/>
    <w:rsid w:val="047A424B"/>
    <w:rsid w:val="04CB73FD"/>
    <w:rsid w:val="05BA5531"/>
    <w:rsid w:val="060C569E"/>
    <w:rsid w:val="06C85457"/>
    <w:rsid w:val="080B2A8C"/>
    <w:rsid w:val="09D6141B"/>
    <w:rsid w:val="0A99473C"/>
    <w:rsid w:val="0BF850DD"/>
    <w:rsid w:val="0D6F7038"/>
    <w:rsid w:val="0E1E11D4"/>
    <w:rsid w:val="0E8D7510"/>
    <w:rsid w:val="10A50AE9"/>
    <w:rsid w:val="114F0DA6"/>
    <w:rsid w:val="115034BD"/>
    <w:rsid w:val="116D0082"/>
    <w:rsid w:val="12877393"/>
    <w:rsid w:val="12B91074"/>
    <w:rsid w:val="130619C1"/>
    <w:rsid w:val="1362259D"/>
    <w:rsid w:val="145D2EE4"/>
    <w:rsid w:val="14641554"/>
    <w:rsid w:val="14B16933"/>
    <w:rsid w:val="15441868"/>
    <w:rsid w:val="162F7C95"/>
    <w:rsid w:val="1740153F"/>
    <w:rsid w:val="19ED2836"/>
    <w:rsid w:val="1BA251F8"/>
    <w:rsid w:val="1D8B7BA8"/>
    <w:rsid w:val="1EFA50E7"/>
    <w:rsid w:val="1F282296"/>
    <w:rsid w:val="2057719A"/>
    <w:rsid w:val="207011AE"/>
    <w:rsid w:val="23584C4E"/>
    <w:rsid w:val="253306E0"/>
    <w:rsid w:val="25CE52C0"/>
    <w:rsid w:val="2626597F"/>
    <w:rsid w:val="274E7D87"/>
    <w:rsid w:val="276268DB"/>
    <w:rsid w:val="28A706E9"/>
    <w:rsid w:val="29945B5C"/>
    <w:rsid w:val="2ABD6466"/>
    <w:rsid w:val="2C524460"/>
    <w:rsid w:val="2DFF7C01"/>
    <w:rsid w:val="2F8E4E7A"/>
    <w:rsid w:val="3001500E"/>
    <w:rsid w:val="30607656"/>
    <w:rsid w:val="31B934E7"/>
    <w:rsid w:val="31F94333"/>
    <w:rsid w:val="35916396"/>
    <w:rsid w:val="3799503B"/>
    <w:rsid w:val="381115E9"/>
    <w:rsid w:val="384A1D14"/>
    <w:rsid w:val="38B17E50"/>
    <w:rsid w:val="38D64D35"/>
    <w:rsid w:val="3906379A"/>
    <w:rsid w:val="39B11E01"/>
    <w:rsid w:val="3A0242E3"/>
    <w:rsid w:val="3A0742E4"/>
    <w:rsid w:val="3A835006"/>
    <w:rsid w:val="3C6F0BE1"/>
    <w:rsid w:val="40707B13"/>
    <w:rsid w:val="409C6AA7"/>
    <w:rsid w:val="42DD174B"/>
    <w:rsid w:val="43203F98"/>
    <w:rsid w:val="443D64CE"/>
    <w:rsid w:val="447F4D7A"/>
    <w:rsid w:val="45C802B2"/>
    <w:rsid w:val="45ED0C22"/>
    <w:rsid w:val="47E126ED"/>
    <w:rsid w:val="48341FC3"/>
    <w:rsid w:val="489E71B3"/>
    <w:rsid w:val="48F53435"/>
    <w:rsid w:val="49CC398C"/>
    <w:rsid w:val="4A066649"/>
    <w:rsid w:val="4A310A82"/>
    <w:rsid w:val="4A577EB2"/>
    <w:rsid w:val="4B7A0176"/>
    <w:rsid w:val="4B7E35C3"/>
    <w:rsid w:val="4C3D0860"/>
    <w:rsid w:val="4EB95CA8"/>
    <w:rsid w:val="4F1442C2"/>
    <w:rsid w:val="4F5E2385"/>
    <w:rsid w:val="508B7436"/>
    <w:rsid w:val="50FA6F17"/>
    <w:rsid w:val="514E77F6"/>
    <w:rsid w:val="5182376D"/>
    <w:rsid w:val="533225DB"/>
    <w:rsid w:val="544A7195"/>
    <w:rsid w:val="552557CD"/>
    <w:rsid w:val="564C1936"/>
    <w:rsid w:val="575E6A94"/>
    <w:rsid w:val="58253793"/>
    <w:rsid w:val="5C81507C"/>
    <w:rsid w:val="5CD22579"/>
    <w:rsid w:val="5E976234"/>
    <w:rsid w:val="5EF500CB"/>
    <w:rsid w:val="5F7E7DA7"/>
    <w:rsid w:val="5FD82FFB"/>
    <w:rsid w:val="601719C9"/>
    <w:rsid w:val="613E554C"/>
    <w:rsid w:val="631C126B"/>
    <w:rsid w:val="656A3DD7"/>
    <w:rsid w:val="66680862"/>
    <w:rsid w:val="66DD4EE9"/>
    <w:rsid w:val="68366B8B"/>
    <w:rsid w:val="6B1665DC"/>
    <w:rsid w:val="6BAF2F30"/>
    <w:rsid w:val="6CDA37A0"/>
    <w:rsid w:val="6D215D4D"/>
    <w:rsid w:val="6D72769D"/>
    <w:rsid w:val="6EB31E62"/>
    <w:rsid w:val="703F23B0"/>
    <w:rsid w:val="712B479C"/>
    <w:rsid w:val="712B6EF5"/>
    <w:rsid w:val="73455465"/>
    <w:rsid w:val="73DC0F33"/>
    <w:rsid w:val="753C1624"/>
    <w:rsid w:val="762272BE"/>
    <w:rsid w:val="78040377"/>
    <w:rsid w:val="7830404A"/>
    <w:rsid w:val="783554CA"/>
    <w:rsid w:val="790A3E1F"/>
    <w:rsid w:val="79213AB6"/>
    <w:rsid w:val="79716FB8"/>
    <w:rsid w:val="7A384C64"/>
    <w:rsid w:val="7D1C66A9"/>
    <w:rsid w:val="7D6F6DBB"/>
    <w:rsid w:val="7D992A5A"/>
    <w:rsid w:val="7DB310C2"/>
    <w:rsid w:val="7F562A85"/>
    <w:rsid w:val="7F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2022-11-10T14:13:00Z</dcterms:created>
  <dc:creator>86157</dc:creator>
  <cp:lastModifiedBy>辉星耀月、</cp:lastModifiedBy>
  <dcterms:modified xsi:type="dcterms:W3CDTF">2022-11-21T10:32:28Z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