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0B9B7617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DA0CB1" w:rsidRPr="00DA0CB1">
        <w:rPr>
          <w:rFonts w:ascii="Times New Roman" w:hAnsi="Times New Roman" w:cs="Times New Roman"/>
          <w:i/>
          <w:sz w:val="24"/>
          <w:szCs w:val="24"/>
          <w:lang w:val="en-GB"/>
        </w:rPr>
        <w:t>Nature Human Behaviour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C40D03" w:rsidRPr="00C40D03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Illusion Game: A Novel Experimental Paradigm Provides Evidence in Favour of a General Factor of Visual Illusion Sensitivity and Personality Correlates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Illusions are among the first phenomena studied by early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psychologists, and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0AB5165D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 xml:space="preserve">well-powered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250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6C75A50D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>Pyllusion</w:t>
      </w:r>
      <w:proofErr w:type="spellEnd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 xml:space="preserve">framework </w:t>
      </w:r>
      <w:r>
        <w:rPr>
          <w:rFonts w:ascii="Times New Roman" w:hAnsi="Times New Roman" w:cs="Times New Roman"/>
          <w:sz w:val="24"/>
          <w:szCs w:val="24"/>
          <w:lang w:val="en-GB"/>
        </w:rPr>
        <w:t>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 xml:space="preserve">make full use of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</w:t>
      </w:r>
      <w:proofErr w:type="gramStart"/>
      <w:r w:rsidR="006B0EC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proofErr w:type="gramEnd"/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08C80894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(that we 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Factor </w:t>
      </w:r>
      <w:proofErr w:type="spellStart"/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breaking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2F704FB" w14:textId="369ECA5E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</w:t>
      </w:r>
      <w:r w:rsidR="00135883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ushering a new phase for illusion science.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E505C2">
        <w:rPr>
          <w:rFonts w:ascii="Times New Roman" w:hAnsi="Times New Roman" w:cs="Times New Roman"/>
          <w:sz w:val="24"/>
          <w:szCs w:val="24"/>
          <w:lang w:val="en-GB"/>
        </w:rPr>
        <w:t>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</w:t>
      </w:r>
      <w:proofErr w:type="gramEnd"/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</w:t>
      </w:r>
      <w:proofErr w:type="gramStart"/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open-access</w:t>
      </w:r>
      <w:proofErr w:type="gramEnd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7963E5" w:rsidRDefault="00D03CDF" w:rsidP="00145431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sz w:val="24"/>
          <w:szCs w:val="24"/>
          <w:lang w:val="en-GB"/>
        </w:rPr>
        <w:t>Dominique Makowski</w:t>
      </w:r>
    </w:p>
    <w:p w14:paraId="182FF948" w14:textId="03E2F6D3" w:rsidR="000D3155" w:rsidRPr="007963E5" w:rsidRDefault="00A54F5A" w:rsidP="00145431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sz w:val="24"/>
          <w:szCs w:val="24"/>
          <w:lang w:val="en-GB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2447A229" w14:textId="05CDC5D2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Dr.</w:t>
      </w:r>
      <w:proofErr w:type="spellEnd"/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</w:t>
      </w:r>
      <w:hyperlink r:id="rId5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becca@opensciencetools.org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46C62A" w14:textId="2DCC62F7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Marco </w:t>
      </w:r>
      <w:proofErr w:type="spellStart"/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Bertamini</w:t>
      </w:r>
      <w:proofErr w:type="spellEnd"/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(M.Bertamini@liverpool.ac.uk)</w:t>
      </w:r>
    </w:p>
    <w:p w14:paraId="5B8BE7BC" w14:textId="48F905C7" w:rsidR="007963E5" w:rsidRPr="00354E31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proofErr w:type="spellStart"/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Biyu</w:t>
      </w:r>
      <w:proofErr w:type="spellEnd"/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Jade He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perception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6" w:history="1">
        <w:r w:rsidR="00354E31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Biyu.He@nyulangone.org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4EA840" w14:textId="2D48F27F" w:rsidR="00354E31" w:rsidRPr="007A0408" w:rsidRDefault="00354E31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54E3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Charles-Edouard </w:t>
      </w:r>
      <w:proofErr w:type="spellStart"/>
      <w:r w:rsidRPr="00354E31">
        <w:rPr>
          <w:rFonts w:ascii="Times New Roman" w:hAnsi="Times New Roman" w:cs="Times New Roman"/>
          <w:b/>
          <w:bCs/>
          <w:sz w:val="24"/>
          <w:szCs w:val="24"/>
          <w:lang w:val="en-GB"/>
        </w:rPr>
        <w:t>Notredame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 (</w:t>
      </w:r>
      <w:hyperlink r:id="rId7" w:history="1">
        <w:r w:rsidR="007A0408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notredame.ce@gmail.com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3ACA9B52" w:rsidR="007A0408" w:rsidRPr="007A0408" w:rsidRDefault="007A0408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Renaud </w:t>
      </w:r>
      <w:proofErr w:type="spellStart"/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>Jardri</w:t>
      </w:r>
      <w:proofErr w:type="spellEnd"/>
      <w:r w:rsidRPr="007A040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(renaud.jardri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@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univ-lille.fr)</w:t>
      </w:r>
    </w:p>
    <w:sectPr w:rsidR="007A0408" w:rsidRPr="007A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10182D"/>
    <w:rsid w:val="00111702"/>
    <w:rsid w:val="00135883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D039D"/>
    <w:rsid w:val="00532263"/>
    <w:rsid w:val="00544706"/>
    <w:rsid w:val="00567D1E"/>
    <w:rsid w:val="0058104A"/>
    <w:rsid w:val="0058332D"/>
    <w:rsid w:val="005A3929"/>
    <w:rsid w:val="005E3EFA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tredame.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yu.He@nyulangone.org" TargetMode="External"/><Relationship Id="rId5" Type="http://schemas.openxmlformats.org/officeDocument/2006/relationships/hyperlink" Target="mailto:becca@opensciencetool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63</cp:revision>
  <dcterms:created xsi:type="dcterms:W3CDTF">2020-07-30T10:20:00Z</dcterms:created>
  <dcterms:modified xsi:type="dcterms:W3CDTF">2022-09-22T03:24:00Z</dcterms:modified>
</cp:coreProperties>
</file>