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4.png" ContentType="image/png"/>
  <Override PartName="/word/media/image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2240" w:h="15840"/>
          <w:pgMar w:left="652" w:right="652" w:gutter="0" w:header="0" w:top="567" w:footer="0" w:bottom="567"/>
          <w:pgNumType w:fmt="decimal"/>
          <w:formProt w:val="false"/>
          <w:textDirection w:val="lrTb"/>
          <w:docGrid w:type="default" w:linePitch="360" w:charSpace="0"/>
        </w:sectPr>
        <w:pStyle w:val="Normal"/>
        <w:rPr/>
      </w:pPr>
      <w:r>
        <w:rPr/>
      </w:r>
      <w:r>
        <w:br w:type="page"/>
      </w:r>
    </w:p>
    <w:p>
      <w:pPr>
        <w:pStyle w:val="Heading1"/>
        <w:rPr/>
      </w:pPr>
      <w:r>
        <w:rPr/>
        <w:t>Résumé</w:t>
      </w:r>
    </w:p>
    <w:p>
      <w:pPr>
        <w:pStyle w:val="Normal"/>
        <w:rPr/>
      </w:pPr>
      <w:r>
        <w:rPr/>
        <w:t>Assigame est une marketplace locale développée dans le cadre d'un projet d'études à l'ESGIS. La plateforme permet à des vendeurs de publier des annonces produits et à des visiteurs de consulter un catalogue public filtrable. Un espace administrateur assure la modération des inscriptions vendeur et des publications avant leur mise en ligne. L'application repose sur une architecture monolithique Spring Boot (Java 17) avec API REST sécurisée par JWT, un frontend HTML/CSS/JavaScript et une base PostgreSQL. Ce document présente les exigences, la conception UML, l'architecture technique, les interfaces clés et le bilan du projet.</w:t>
      </w:r>
    </w:p>
    <w:p>
      <w:pPr>
        <w:pStyle w:val="Normal"/>
        <w:rPr/>
      </w:pPr>
      <w:r>
        <w:rPr/>
        <w:t>Mots-clés : Marketplace, Spring Boot, JWT, modération, PostgreSQL, API REST, vendeur, catalogue</w:t>
      </w:r>
    </w:p>
    <w:p>
      <w:pPr>
        <w:pStyle w:val="Normal"/>
        <w:rPr/>
      </w:pPr>
      <w:r>
        <w:rPr/>
        <w:t>Note : générer la table des matières dans Word via Références → Table des matières → Mettre à jour.</w:t>
      </w:r>
    </w:p>
    <w:p>
      <w:pPr>
        <w:pStyle w:val="Heading1"/>
        <w:rPr/>
      </w:pPr>
      <w:r>
        <w:rPr/>
        <w:t>Partie I — Cahier des charges</w:t>
      </w:r>
    </w:p>
    <w:p>
      <w:pPr>
        <w:pStyle w:val="Heading2"/>
        <w:rPr/>
      </w:pPr>
      <w:r>
        <w:rPr/>
        <w:t>1. Introduction et contexte</w:t>
      </w:r>
    </w:p>
    <w:p>
      <w:pPr>
        <w:pStyle w:val="Normal"/>
        <w:rPr/>
      </w:pPr>
      <w:r>
        <w:rPr/>
        <w:t>Le commerce local nécessite des outils numériques accessibles. Assigame est une marketplace permettant aux vendeurs de publier des annonces et aux visiteurs de consulter un catalogue public. Un administrateur valide les inscriptions et les publications avant mise en ligne.</w:t>
      </w:r>
    </w:p>
    <w:p>
      <w:pPr>
        <w:pStyle w:val="Normal"/>
        <w:rPr/>
      </w:pPr>
      <w:r>
        <w:rPr/>
        <w:t>L'application est monolithique : Spring Boot sert l'API REST et les pages HTML statiques. L'authentification repose sur JWT ; les données sont stockées dans PostgreSQL.</w:t>
      </w:r>
    </w:p>
    <w:p>
      <w:pPr>
        <w:pStyle w:val="ListBullet"/>
        <w:numPr>
          <w:ilvl w:val="0"/>
          <w:numId w:val="1"/>
        </w:numPr>
        <w:rPr/>
      </w:pPr>
      <w:r>
        <w:rPr/>
        <w:t>Permettre aux vendeurs de publier et gérer des annonces produits.</w:t>
      </w:r>
    </w:p>
    <w:p>
      <w:pPr>
        <w:pStyle w:val="ListBullet"/>
        <w:numPr>
          <w:ilvl w:val="0"/>
          <w:numId w:val="1"/>
        </w:numPr>
        <w:rPr/>
      </w:pPr>
      <w:r>
        <w:rPr/>
        <w:t>Offrir un catalogue public filtrable sans compte visiteur.</w:t>
      </w:r>
    </w:p>
    <w:p>
      <w:pPr>
        <w:pStyle w:val="ListBullet"/>
        <w:numPr>
          <w:ilvl w:val="0"/>
          <w:numId w:val="1"/>
        </w:numPr>
        <w:rPr/>
      </w:pPr>
      <w:r>
        <w:rPr/>
        <w:t>Garantir la qualité via modération administrateur.</w:t>
      </w:r>
    </w:p>
    <w:p>
      <w:pPr>
        <w:pStyle w:val="Heading2"/>
        <w:rPr/>
      </w:pPr>
      <w:r>
        <w:rPr/>
        <w:t>2. Analyse du besoin</w:t>
      </w:r>
    </w:p>
    <w:p>
      <w:pPr>
        <w:pStyle w:val="Normal"/>
        <w:rPr/>
      </w:pPr>
      <w:r>
        <w:rPr/>
        <w:t>Problématique : comment permettre à des vendeurs locaux de publier des annonces tout en contrôlant la qualité des contenus ? La solution retenue impose une validation administrateur avant toute mise en ligne d'un compte vendeur ou d'un produit.</w:t>
      </w:r>
    </w:p>
    <w:p>
      <w:pPr>
        <w:pStyle w:val="Normal"/>
        <w:rPr/>
      </w:pPr>
      <w:r>
        <w:rPr/>
        <w:t>Périmètre inclus : catalogue public, inscription et authentification vendeur, espace vendeur (dashboard, publication, gestion), back-office admin (modération, catégories, offres). Hors périmètre : panier d'achat, paiement en ligne réel, compte client acheteur et messagerie interne. L'écran de paiement d'abonnement vendeur est une simulation UI.</w:t>
      </w:r>
    </w:p>
    <w:p>
      <w:pPr>
        <w:pStyle w:val="Heading2"/>
        <w:rPr/>
      </w:pPr>
      <w:r>
        <w:rPr/>
        <w:t>3. Acteurs du système</w:t>
      </w:r>
    </w:p>
    <w:tbl>
      <w:tblPr>
        <w:tblStyle w:val="TableGrid"/>
        <w:tblW w:w="97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73"/>
        <w:gridCol w:w="4872"/>
      </w:tblGrid>
      <w:tr>
        <w:trPr/>
        <w:tc>
          <w:tcPr>
            <w:tcW w:w="4873" w:type="dxa"/>
            <w:tcBorders/>
          </w:tcPr>
          <w:p>
            <w:pPr>
              <w:pStyle w:val="Normal"/>
              <w:widowControl/>
              <w:spacing w:before="0" w:after="80"/>
              <w:jc w:val="left"/>
              <w:rPr>
                <w:rFonts w:eastAsia="ＭＳ 明朝" w:cs=""/>
                <w:kern w:val="0"/>
                <w:szCs w:val="22"/>
                <w:lang w:val="en-US" w:eastAsia="en-US" w:bidi="ar-SA"/>
              </w:rPr>
            </w:pPr>
            <w:r>
              <w:rPr>
                <w:rFonts w:eastAsia="ＭＳ 明朝" w:cs=""/>
                <w:b/>
                <w:kern w:val="0"/>
                <w:szCs w:val="22"/>
                <w:lang w:val="en-US" w:eastAsia="en-US" w:bidi="ar-SA"/>
              </w:rPr>
              <w:t>Acteur</w:t>
            </w:r>
          </w:p>
        </w:tc>
        <w:tc>
          <w:tcPr>
            <w:tcW w:w="4872" w:type="dxa"/>
            <w:tcBorders/>
          </w:tcPr>
          <w:p>
            <w:pPr>
              <w:pStyle w:val="Normal"/>
              <w:widowControl/>
              <w:spacing w:before="0" w:after="80"/>
              <w:jc w:val="left"/>
              <w:rPr>
                <w:rFonts w:eastAsia="ＭＳ 明朝" w:cs=""/>
                <w:kern w:val="0"/>
                <w:szCs w:val="22"/>
                <w:lang w:val="en-US" w:eastAsia="en-US" w:bidi="ar-SA"/>
              </w:rPr>
            </w:pPr>
            <w:r>
              <w:rPr>
                <w:rFonts w:eastAsia="ＭＳ 明朝" w:cs=""/>
                <w:b/>
                <w:kern w:val="0"/>
                <w:szCs w:val="22"/>
                <w:lang w:val="en-US" w:eastAsia="en-US" w:bidi="ar-SA"/>
              </w:rPr>
              <w:t>Description</w:t>
            </w:r>
          </w:p>
        </w:tc>
      </w:tr>
      <w:tr>
        <w:trPr/>
        <w:tc>
          <w:tcPr>
            <w:tcW w:w="4873"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Visiteur</w:t>
            </w:r>
          </w:p>
        </w:tc>
        <w:tc>
          <w:tcPr>
            <w:tcW w:w="4872"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Consulte le catalogue et les fiches produit sans compte ; contact vendeur par téléphone.</w:t>
            </w:r>
          </w:p>
        </w:tc>
      </w:tr>
      <w:tr>
        <w:trPr/>
        <w:tc>
          <w:tcPr>
            <w:tcW w:w="4873"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Vendeur</w:t>
            </w:r>
          </w:p>
        </w:tc>
        <w:tc>
          <w:tcPr>
            <w:tcW w:w="4872"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Publie et gère ses annonces selon son offre (Particulier, Professionnel, Partenaire Vip).</w:t>
            </w:r>
          </w:p>
        </w:tc>
      </w:tr>
      <w:tr>
        <w:trPr/>
        <w:tc>
          <w:tcPr>
            <w:tcW w:w="4873"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Administrateur</w:t>
            </w:r>
          </w:p>
        </w:tc>
        <w:tc>
          <w:tcPr>
            <w:tcW w:w="4872"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Modère inscriptions et produits ; gère catégories et types vendeur.</w:t>
            </w:r>
          </w:p>
        </w:tc>
      </w:tr>
    </w:tbl>
    <w:p>
      <w:pPr>
        <w:pStyle w:val="Normal"/>
        <w:rPr/>
      </w:pPr>
      <w:r>
        <w:rPr/>
      </w:r>
    </w:p>
    <w:p>
      <w:pPr>
        <w:pStyle w:val="Heading2"/>
        <w:rPr/>
      </w:pPr>
      <w:r>
        <w:rPr/>
        <w:t>4. Exigences fonctionnelles et non fonctionnelles</w:t>
      </w:r>
    </w:p>
    <w:tbl>
      <w:tblPr>
        <w:tblStyle w:val="TableGrid"/>
        <w:tblW w:w="97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73"/>
        <w:gridCol w:w="4872"/>
      </w:tblGrid>
      <w:tr>
        <w:trPr/>
        <w:tc>
          <w:tcPr>
            <w:tcW w:w="4873" w:type="dxa"/>
            <w:tcBorders/>
          </w:tcPr>
          <w:p>
            <w:pPr>
              <w:pStyle w:val="Normal"/>
              <w:widowControl/>
              <w:spacing w:before="0" w:after="80"/>
              <w:jc w:val="left"/>
              <w:rPr>
                <w:rFonts w:eastAsia="ＭＳ 明朝" w:cs=""/>
                <w:kern w:val="0"/>
                <w:szCs w:val="22"/>
                <w:lang w:val="en-US" w:eastAsia="en-US" w:bidi="ar-SA"/>
              </w:rPr>
            </w:pPr>
            <w:r>
              <w:rPr>
                <w:rFonts w:eastAsia="ＭＳ 明朝" w:cs=""/>
                <w:b/>
                <w:kern w:val="0"/>
                <w:szCs w:val="22"/>
                <w:lang w:val="en-US" w:eastAsia="en-US" w:bidi="ar-SA"/>
              </w:rPr>
              <w:t>ID</w:t>
            </w:r>
          </w:p>
        </w:tc>
        <w:tc>
          <w:tcPr>
            <w:tcW w:w="4872" w:type="dxa"/>
            <w:tcBorders/>
          </w:tcPr>
          <w:p>
            <w:pPr>
              <w:pStyle w:val="Normal"/>
              <w:widowControl/>
              <w:spacing w:before="0" w:after="80"/>
              <w:jc w:val="left"/>
              <w:rPr>
                <w:rFonts w:eastAsia="ＭＳ 明朝" w:cs=""/>
                <w:kern w:val="0"/>
                <w:szCs w:val="22"/>
                <w:lang w:val="en-US" w:eastAsia="en-US" w:bidi="ar-SA"/>
              </w:rPr>
            </w:pPr>
            <w:r>
              <w:rPr>
                <w:rFonts w:eastAsia="ＭＳ 明朝" w:cs=""/>
                <w:b/>
                <w:kern w:val="0"/>
                <w:szCs w:val="22"/>
                <w:lang w:val="en-US" w:eastAsia="en-US" w:bidi="ar-SA"/>
              </w:rPr>
              <w:t>Exigence fonctionnelle</w:t>
            </w:r>
          </w:p>
        </w:tc>
      </w:tr>
      <w:tr>
        <w:trPr/>
        <w:tc>
          <w:tcPr>
            <w:tcW w:w="4873"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EF-01</w:t>
            </w:r>
          </w:p>
        </w:tc>
        <w:tc>
          <w:tcPr>
            <w:tcW w:w="4872"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Catalogue public : liste produits actifs, filtres, fiches détaillées, produits similaires</w:t>
            </w:r>
          </w:p>
        </w:tc>
      </w:tr>
      <w:tr>
        <w:trPr/>
        <w:tc>
          <w:tcPr>
            <w:tcW w:w="4873"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EF-02</w:t>
            </w:r>
          </w:p>
        </w:tc>
        <w:tc>
          <w:tcPr>
            <w:tcW w:w="4872"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Inscription vendeur : formulaire, choix d'offre, compte EN_ATTENTE jusqu'à validation</w:t>
            </w:r>
          </w:p>
        </w:tc>
      </w:tr>
      <w:tr>
        <w:trPr/>
        <w:tc>
          <w:tcPr>
            <w:tcW w:w="4873"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EF-03</w:t>
            </w:r>
          </w:p>
        </w:tc>
        <w:tc>
          <w:tcPr>
            <w:tcW w:w="4872"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Authentification vendeur par email/mot de passe (JWT)</w:t>
            </w:r>
          </w:p>
        </w:tc>
      </w:tr>
      <w:tr>
        <w:trPr/>
        <w:tc>
          <w:tcPr>
            <w:tcW w:w="4873"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EF-04</w:t>
            </w:r>
          </w:p>
        </w:tc>
        <w:tc>
          <w:tcPr>
            <w:tcW w:w="4872"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Espace vendeur : dashboard, publication (4–6 images), modification, suppression</w:t>
            </w:r>
          </w:p>
        </w:tc>
      </w:tr>
      <w:tr>
        <w:trPr/>
        <w:tc>
          <w:tcPr>
            <w:tcW w:w="4873"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EF-05</w:t>
            </w:r>
          </w:p>
        </w:tc>
        <w:tc>
          <w:tcPr>
            <w:tcW w:w="4872"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Quotas produits actifs : 5 / 15 / illimité selon l'offre</w:t>
            </w:r>
          </w:p>
        </w:tc>
      </w:tr>
      <w:tr>
        <w:trPr/>
        <w:tc>
          <w:tcPr>
            <w:tcW w:w="4873"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EF-06</w:t>
            </w:r>
          </w:p>
        </w:tc>
        <w:tc>
          <w:tcPr>
            <w:tcW w:w="4872"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Admin : connexion dédiée, dashboard KPI, modération vendeurs et produits</w:t>
            </w:r>
          </w:p>
        </w:tc>
      </w:tr>
      <w:tr>
        <w:trPr/>
        <w:tc>
          <w:tcPr>
            <w:tcW w:w="4873"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EF-07</w:t>
            </w:r>
          </w:p>
        </w:tc>
        <w:tc>
          <w:tcPr>
            <w:tcW w:w="4872"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Admin : gestion catégories (CRUD) et types vendeur (nom, description)</w:t>
            </w:r>
          </w:p>
        </w:tc>
      </w:tr>
    </w:tbl>
    <w:p>
      <w:pPr>
        <w:pStyle w:val="Normal"/>
        <w:rPr/>
      </w:pPr>
      <w:r>
        <w:rPr/>
      </w:r>
    </w:p>
    <w:tbl>
      <w:tblPr>
        <w:tblStyle w:val="TableGrid"/>
        <w:tblW w:w="97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73"/>
        <w:gridCol w:w="4872"/>
      </w:tblGrid>
      <w:tr>
        <w:trPr/>
        <w:tc>
          <w:tcPr>
            <w:tcW w:w="4873" w:type="dxa"/>
            <w:tcBorders/>
          </w:tcPr>
          <w:p>
            <w:pPr>
              <w:pStyle w:val="Normal"/>
              <w:widowControl/>
              <w:spacing w:before="0" w:after="80"/>
              <w:jc w:val="left"/>
              <w:rPr>
                <w:rFonts w:eastAsia="ＭＳ 明朝" w:cs=""/>
                <w:kern w:val="0"/>
                <w:szCs w:val="22"/>
                <w:lang w:val="en-US" w:eastAsia="en-US" w:bidi="ar-SA"/>
              </w:rPr>
            </w:pPr>
            <w:r>
              <w:rPr>
                <w:rFonts w:eastAsia="ＭＳ 明朝" w:cs=""/>
                <w:b/>
                <w:kern w:val="0"/>
                <w:szCs w:val="22"/>
                <w:lang w:val="en-US" w:eastAsia="en-US" w:bidi="ar-SA"/>
              </w:rPr>
              <w:t>ID</w:t>
            </w:r>
          </w:p>
        </w:tc>
        <w:tc>
          <w:tcPr>
            <w:tcW w:w="4872" w:type="dxa"/>
            <w:tcBorders/>
          </w:tcPr>
          <w:p>
            <w:pPr>
              <w:pStyle w:val="Normal"/>
              <w:widowControl/>
              <w:spacing w:before="0" w:after="80"/>
              <w:jc w:val="left"/>
              <w:rPr>
                <w:rFonts w:eastAsia="ＭＳ 明朝" w:cs=""/>
                <w:kern w:val="0"/>
                <w:szCs w:val="22"/>
                <w:lang w:val="en-US" w:eastAsia="en-US" w:bidi="ar-SA"/>
              </w:rPr>
            </w:pPr>
            <w:r>
              <w:rPr>
                <w:rFonts w:eastAsia="ＭＳ 明朝" w:cs=""/>
                <w:b/>
                <w:kern w:val="0"/>
                <w:szCs w:val="22"/>
                <w:lang w:val="en-US" w:eastAsia="en-US" w:bidi="ar-SA"/>
              </w:rPr>
              <w:t>Exigence non fonctionnelle</w:t>
            </w:r>
          </w:p>
        </w:tc>
      </w:tr>
      <w:tr>
        <w:trPr/>
        <w:tc>
          <w:tcPr>
            <w:tcW w:w="4873"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ENF-01</w:t>
            </w:r>
          </w:p>
        </w:tc>
        <w:tc>
          <w:tcPr>
            <w:tcW w:w="4872"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Authentification JWT stateless ; sessions admin et vendeur séparées</w:t>
            </w:r>
          </w:p>
        </w:tc>
      </w:tr>
      <w:tr>
        <w:trPr/>
        <w:tc>
          <w:tcPr>
            <w:tcW w:w="4873"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ENF-02</w:t>
            </w:r>
          </w:p>
        </w:tc>
        <w:tc>
          <w:tcPr>
            <w:tcW w:w="4872"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Mots de passe hashés BCrypt</w:t>
            </w:r>
          </w:p>
        </w:tc>
      </w:tr>
      <w:tr>
        <w:trPr/>
        <w:tc>
          <w:tcPr>
            <w:tcW w:w="4873"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ENF-03</w:t>
            </w:r>
          </w:p>
        </w:tc>
        <w:tc>
          <w:tcPr>
            <w:tcW w:w="4872"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API REST JSON ; persistance PostgreSQL via JPA</w:t>
            </w:r>
          </w:p>
        </w:tc>
      </w:tr>
      <w:tr>
        <w:trPr/>
        <w:tc>
          <w:tcPr>
            <w:tcW w:w="4873"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ENF-04</w:t>
            </w:r>
          </w:p>
        </w:tc>
        <w:tc>
          <w:tcPr>
            <w:tcW w:w="4872"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Upload images local (5 Mo max) ; interface HTML/CSS/JS responsive</w:t>
            </w:r>
          </w:p>
        </w:tc>
      </w:tr>
    </w:tbl>
    <w:p>
      <w:pPr>
        <w:pStyle w:val="Normal"/>
        <w:rPr/>
      </w:pPr>
      <w:r>
        <w:rPr/>
      </w:r>
    </w:p>
    <w:p>
      <w:pPr>
        <w:pStyle w:val="ListBullet"/>
        <w:numPr>
          <w:ilvl w:val="0"/>
          <w:numId w:val="1"/>
        </w:numPr>
        <w:rPr/>
      </w:pPr>
      <w:r>
        <w:rPr/>
        <w:t>Contraintes : Java 17, Spring Boot 4, PostgreSQL, frontend sans framework.</w:t>
      </w:r>
    </w:p>
    <w:p>
      <w:pPr>
        <w:pStyle w:val="ListBullet"/>
        <w:numPr>
          <w:ilvl w:val="0"/>
          <w:numId w:val="1"/>
        </w:numPr>
        <w:rPr/>
      </w:pPr>
      <w:r>
        <w:rPr/>
        <w:t>Risques : secret JWT en dev, stockage local des images, paiement abonnement simulé.</w:t>
      </w:r>
    </w:p>
    <w:p>
      <w:pPr>
        <w:pStyle w:val="Heading2"/>
        <w:rPr/>
      </w:pPr>
      <w:r>
        <w:rPr/>
        <w:t>5. Cas d'utilisation</w:t>
      </w:r>
    </w:p>
    <w:tbl>
      <w:tblPr>
        <w:tblStyle w:val="TableGrid"/>
        <w:tblW w:w="974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36"/>
        <w:gridCol w:w="2436"/>
        <w:gridCol w:w="2436"/>
        <w:gridCol w:w="2435"/>
      </w:tblGrid>
      <w:tr>
        <w:trPr/>
        <w:tc>
          <w:tcPr>
            <w:tcW w:w="2436" w:type="dxa"/>
            <w:tcBorders/>
          </w:tcPr>
          <w:p>
            <w:pPr>
              <w:pStyle w:val="Normal"/>
              <w:widowControl/>
              <w:spacing w:before="0" w:after="80"/>
              <w:jc w:val="left"/>
              <w:rPr>
                <w:rFonts w:eastAsia="ＭＳ 明朝" w:cs=""/>
                <w:kern w:val="0"/>
                <w:szCs w:val="22"/>
                <w:lang w:val="en-US" w:eastAsia="en-US" w:bidi="ar-SA"/>
              </w:rPr>
            </w:pPr>
            <w:r>
              <w:rPr>
                <w:rFonts w:eastAsia="ＭＳ 明朝" w:cs=""/>
                <w:b/>
                <w:kern w:val="0"/>
                <w:szCs w:val="22"/>
                <w:lang w:val="en-US" w:eastAsia="en-US" w:bidi="ar-SA"/>
              </w:rPr>
              <w:t>ID</w:t>
            </w:r>
          </w:p>
        </w:tc>
        <w:tc>
          <w:tcPr>
            <w:tcW w:w="2436" w:type="dxa"/>
            <w:tcBorders/>
          </w:tcPr>
          <w:p>
            <w:pPr>
              <w:pStyle w:val="Normal"/>
              <w:widowControl/>
              <w:spacing w:before="0" w:after="80"/>
              <w:jc w:val="left"/>
              <w:rPr>
                <w:rFonts w:eastAsia="ＭＳ 明朝" w:cs=""/>
                <w:kern w:val="0"/>
                <w:szCs w:val="22"/>
                <w:lang w:val="en-US" w:eastAsia="en-US" w:bidi="ar-SA"/>
              </w:rPr>
            </w:pPr>
            <w:r>
              <w:rPr>
                <w:rFonts w:eastAsia="ＭＳ 明朝" w:cs=""/>
                <w:b/>
                <w:kern w:val="0"/>
                <w:szCs w:val="22"/>
                <w:lang w:val="en-US" w:eastAsia="en-US" w:bidi="ar-SA"/>
              </w:rPr>
              <w:t>Acteur</w:t>
            </w:r>
          </w:p>
        </w:tc>
        <w:tc>
          <w:tcPr>
            <w:tcW w:w="2436" w:type="dxa"/>
            <w:tcBorders/>
          </w:tcPr>
          <w:p>
            <w:pPr>
              <w:pStyle w:val="Normal"/>
              <w:widowControl/>
              <w:spacing w:before="0" w:after="80"/>
              <w:jc w:val="left"/>
              <w:rPr>
                <w:rFonts w:eastAsia="ＭＳ 明朝" w:cs=""/>
                <w:kern w:val="0"/>
                <w:szCs w:val="22"/>
                <w:lang w:val="en-US" w:eastAsia="en-US" w:bidi="ar-SA"/>
              </w:rPr>
            </w:pPr>
            <w:r>
              <w:rPr>
                <w:rFonts w:eastAsia="ＭＳ 明朝" w:cs=""/>
                <w:b/>
                <w:kern w:val="0"/>
                <w:szCs w:val="22"/>
                <w:lang w:val="en-US" w:eastAsia="en-US" w:bidi="ar-SA"/>
              </w:rPr>
              <w:t>Cas d'utilisation</w:t>
            </w:r>
          </w:p>
        </w:tc>
        <w:tc>
          <w:tcPr>
            <w:tcW w:w="2435" w:type="dxa"/>
            <w:tcBorders/>
          </w:tcPr>
          <w:p>
            <w:pPr>
              <w:pStyle w:val="Normal"/>
              <w:widowControl/>
              <w:spacing w:before="0" w:after="80"/>
              <w:jc w:val="left"/>
              <w:rPr>
                <w:rFonts w:eastAsia="ＭＳ 明朝" w:cs=""/>
                <w:kern w:val="0"/>
                <w:szCs w:val="22"/>
                <w:lang w:val="en-US" w:eastAsia="en-US" w:bidi="ar-SA"/>
              </w:rPr>
            </w:pPr>
            <w:r>
              <w:rPr>
                <w:rFonts w:eastAsia="ＭＳ 明朝" w:cs=""/>
                <w:b/>
                <w:kern w:val="0"/>
                <w:szCs w:val="22"/>
                <w:lang w:val="en-US" w:eastAsia="en-US" w:bidi="ar-SA"/>
              </w:rPr>
              <w:t>Résultat</w:t>
            </w:r>
          </w:p>
        </w:tc>
      </w:tr>
      <w:tr>
        <w:trPr/>
        <w:tc>
          <w:tcPr>
            <w:tcW w:w="2436"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UC-01</w:t>
            </w:r>
          </w:p>
        </w:tc>
        <w:tc>
          <w:tcPr>
            <w:tcW w:w="2436"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Visiteur</w:t>
            </w:r>
          </w:p>
        </w:tc>
        <w:tc>
          <w:tcPr>
            <w:tcW w:w="2436"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Consulter le catalogue</w:t>
            </w:r>
          </w:p>
        </w:tc>
        <w:tc>
          <w:tcPr>
            <w:tcW w:w="2435"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Produits ACTIF affichés</w:t>
            </w:r>
          </w:p>
        </w:tc>
      </w:tr>
      <w:tr>
        <w:trPr/>
        <w:tc>
          <w:tcPr>
            <w:tcW w:w="2436"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UC-02</w:t>
            </w:r>
          </w:p>
        </w:tc>
        <w:tc>
          <w:tcPr>
            <w:tcW w:w="2436"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Visiteur</w:t>
            </w:r>
          </w:p>
        </w:tc>
        <w:tc>
          <w:tcPr>
            <w:tcW w:w="2436"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Voir fiche produit / contacter vendeur</w:t>
            </w:r>
          </w:p>
        </w:tc>
        <w:tc>
          <w:tcPr>
            <w:tcW w:w="2435"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Détail et téléphone affichés</w:t>
            </w:r>
          </w:p>
        </w:tc>
      </w:tr>
      <w:tr>
        <w:trPr/>
        <w:tc>
          <w:tcPr>
            <w:tcW w:w="2436"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UC-03</w:t>
            </w:r>
          </w:p>
        </w:tc>
        <w:tc>
          <w:tcPr>
            <w:tcW w:w="2436"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Vendeur</w:t>
            </w:r>
          </w:p>
        </w:tc>
        <w:tc>
          <w:tcPr>
            <w:tcW w:w="2436"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S'inscrire et choisir une offre</w:t>
            </w:r>
          </w:p>
        </w:tc>
        <w:tc>
          <w:tcPr>
            <w:tcW w:w="2435"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Compte EN_ATTENTE créé</w:t>
            </w:r>
          </w:p>
        </w:tc>
      </w:tr>
      <w:tr>
        <w:trPr/>
        <w:tc>
          <w:tcPr>
            <w:tcW w:w="2436"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UC-04</w:t>
            </w:r>
          </w:p>
        </w:tc>
        <w:tc>
          <w:tcPr>
            <w:tcW w:w="2436"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Vendeur</w:t>
            </w:r>
          </w:p>
        </w:tc>
        <w:tc>
          <w:tcPr>
            <w:tcW w:w="2436"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Se connecter et gérer ses produits</w:t>
            </w:r>
          </w:p>
        </w:tc>
        <w:tc>
          <w:tcPr>
            <w:tcW w:w="2435"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JWT ; liste et CRUD produits</w:t>
            </w:r>
          </w:p>
        </w:tc>
      </w:tr>
      <w:tr>
        <w:trPr/>
        <w:tc>
          <w:tcPr>
            <w:tcW w:w="2436"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UC-05</w:t>
            </w:r>
          </w:p>
        </w:tc>
        <w:tc>
          <w:tcPr>
            <w:tcW w:w="2436"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Vendeur</w:t>
            </w:r>
          </w:p>
        </w:tc>
        <w:tc>
          <w:tcPr>
            <w:tcW w:w="2436"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Publier un produit</w:t>
            </w:r>
          </w:p>
        </w:tc>
        <w:tc>
          <w:tcPr>
            <w:tcW w:w="2435"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Produit EN_ATTENTE si quota OK</w:t>
            </w:r>
          </w:p>
        </w:tc>
      </w:tr>
      <w:tr>
        <w:trPr/>
        <w:tc>
          <w:tcPr>
            <w:tcW w:w="2436"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UC-06</w:t>
            </w:r>
          </w:p>
        </w:tc>
        <w:tc>
          <w:tcPr>
            <w:tcW w:w="2436"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Admin</w:t>
            </w:r>
          </w:p>
        </w:tc>
        <w:tc>
          <w:tcPr>
            <w:tcW w:w="2436"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Modérer vendeurs et produits</w:t>
            </w:r>
          </w:p>
        </w:tc>
        <w:tc>
          <w:tcPr>
            <w:tcW w:w="2435"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Statuts ACTIF ou REFUSE</w:t>
            </w:r>
          </w:p>
        </w:tc>
      </w:tr>
      <w:tr>
        <w:trPr/>
        <w:tc>
          <w:tcPr>
            <w:tcW w:w="2436"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UC-07</w:t>
            </w:r>
          </w:p>
        </w:tc>
        <w:tc>
          <w:tcPr>
            <w:tcW w:w="2436"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Admin</w:t>
            </w:r>
          </w:p>
        </w:tc>
        <w:tc>
          <w:tcPr>
            <w:tcW w:w="2436"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Gérer catégories et offres vendeur</w:t>
            </w:r>
          </w:p>
        </w:tc>
        <w:tc>
          <w:tcPr>
            <w:tcW w:w="2435"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Catalogue et offres à jour</w:t>
            </w:r>
          </w:p>
        </w:tc>
      </w:tr>
    </w:tbl>
    <w:p>
      <w:pPr>
        <w:pStyle w:val="Normal"/>
        <w:rPr/>
      </w:pPr>
      <w:r>
        <w:rPr/>
      </w:r>
    </w:p>
    <w:p>
      <w:pPr>
        <w:pStyle w:val="Normal"/>
        <w:jc w:val="center"/>
        <w:rPr/>
      </w:pPr>
      <w:r>
        <w:rPr>
          <w:b/>
          <w:sz w:val="20"/>
        </w:rPr>
        <w:t>Figure F1 — Diagramme de cas d'utilisation</w:t>
      </w:r>
    </w:p>
    <w:p>
      <w:pPr>
        <w:pStyle w:val="Normal"/>
        <w:jc w:val="center"/>
        <w:rPr/>
      </w:pPr>
      <w:r>
        <w:rPr/>
        <w:drawing>
          <wp:inline distT="0" distB="0" distL="0" distR="0">
            <wp:extent cx="5029200" cy="6543675"/>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5029200" cy="6543675"/>
                    </a:xfrm>
                    <a:prstGeom prst="rect">
                      <a:avLst/>
                    </a:prstGeom>
                  </pic:spPr>
                </pic:pic>
              </a:graphicData>
            </a:graphic>
          </wp:inline>
        </w:drawing>
      </w:r>
    </w:p>
    <w:p>
      <w:pPr>
        <w:pStyle w:val="Heading2"/>
        <w:rPr/>
      </w:pPr>
      <w:r>
        <w:rPr/>
        <w:t>6. Diagramme de classes</w:t>
      </w:r>
    </w:p>
    <w:p>
      <w:pPr>
        <w:pStyle w:val="Normal"/>
        <w:rPr/>
      </w:pPr>
      <w:r>
        <w:rPr/>
        <w:t>Quatre entités JPA : TypeUtilisateur, Utilisateur, CategorieProduit, Produit. Relations : TypeUtilisateur 1→* Utilisateur 1→* Produit ; CategorieProduit 1→* Produit. Statuts : ACTIF, EN_ATTENTE, REFUSE, SUSPENDU.</w:t>
      </w:r>
    </w:p>
    <w:p>
      <w:pPr>
        <w:pStyle w:val="Normal"/>
        <w:jc w:val="center"/>
        <w:rPr/>
      </w:pPr>
      <w:r>
        <w:rPr>
          <w:b/>
          <w:sz w:val="20"/>
        </w:rPr>
        <w:t>Figure F2 — Diagramme de classes</w:t>
      </w:r>
    </w:p>
    <w:p>
      <w:pPr>
        <w:pStyle w:val="Normal"/>
        <w:jc w:val="center"/>
        <w:rPr/>
      </w:pPr>
      <w:r>
        <w:rPr/>
        <w:drawing>
          <wp:inline distT="0" distB="0" distL="0" distR="0">
            <wp:extent cx="4389120" cy="6610350"/>
            <wp:effectExtent l="0" t="0" r="0" b="0"/>
            <wp:docPr id="2"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
                    <pic:cNvPicPr>
                      <a:picLocks noChangeAspect="1" noChangeArrowheads="1"/>
                    </pic:cNvPicPr>
                  </pic:nvPicPr>
                  <pic:blipFill>
                    <a:blip r:embed="rId3"/>
                    <a:stretch>
                      <a:fillRect/>
                    </a:stretch>
                  </pic:blipFill>
                  <pic:spPr bwMode="auto">
                    <a:xfrm>
                      <a:off x="0" y="0"/>
                      <a:ext cx="4389120" cy="6610350"/>
                    </a:xfrm>
                    <a:prstGeom prst="rect">
                      <a:avLst/>
                    </a:prstGeom>
                  </pic:spPr>
                </pic:pic>
              </a:graphicData>
            </a:graphic>
          </wp:inline>
        </w:drawing>
      </w:r>
    </w:p>
    <w:p>
      <w:pPr>
        <w:pStyle w:val="Normal"/>
        <w:rPr/>
      </w:pPr>
      <w:r>
        <w:rPr/>
      </w:r>
      <w:r>
        <w:br w:type="page"/>
      </w:r>
    </w:p>
    <w:p>
      <w:pPr>
        <w:pStyle w:val="Heading1"/>
        <w:spacing w:before="0" w:after="80"/>
        <w:rPr/>
      </w:pPr>
      <w:r>
        <w:rPr/>
        <w:t>Partie II — Conception et réalisation</w:t>
      </w:r>
    </w:p>
    <w:p>
      <w:pPr>
        <w:pStyle w:val="Heading2"/>
        <w:rPr/>
      </w:pPr>
      <w:r>
        <w:rPr/>
        <w:t>7. Architecture du système</w:t>
      </w:r>
    </w:p>
    <w:p>
      <w:pPr>
        <w:pStyle w:val="Normal"/>
        <w:rPr/>
      </w:pPr>
      <w:r>
        <w:rPr/>
        <w:t>Le navigateur accède aux pages statiques et à l'API REST. Spring Security valide les JWT. Les services métier utilisent JPA pour PostgreSQL ; les images sont dans uploads/produits/.</w:t>
      </w:r>
    </w:p>
    <w:p>
      <w:pPr>
        <w:pStyle w:val="Normal"/>
        <w:jc w:val="center"/>
        <w:rPr/>
      </w:pPr>
      <w:r>
        <w:rPr>
          <w:b/>
          <w:sz w:val="20"/>
        </w:rPr>
        <w:t>Figure F3 — Architecture</w:t>
      </w:r>
    </w:p>
    <w:p>
      <w:pPr>
        <w:pStyle w:val="Normal"/>
        <w:jc w:val="center"/>
        <w:rPr/>
      </w:pPr>
      <w:r>
        <w:rPr/>
        <w:drawing>
          <wp:inline distT="0" distB="0" distL="0" distR="0">
            <wp:extent cx="4754880" cy="5403850"/>
            <wp:effectExtent l="0" t="0" r="0" b="0"/>
            <wp:docPr id="3"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
                    <pic:cNvPicPr>
                      <a:picLocks noChangeAspect="1" noChangeArrowheads="1"/>
                    </pic:cNvPicPr>
                  </pic:nvPicPr>
                  <pic:blipFill>
                    <a:blip r:embed="rId4"/>
                    <a:stretch>
                      <a:fillRect/>
                    </a:stretch>
                  </pic:blipFill>
                  <pic:spPr bwMode="auto">
                    <a:xfrm>
                      <a:off x="0" y="0"/>
                      <a:ext cx="4754880" cy="5403850"/>
                    </a:xfrm>
                    <a:prstGeom prst="rect">
                      <a:avLst/>
                    </a:prstGeom>
                  </pic:spPr>
                </pic:pic>
              </a:graphicData>
            </a:graphic>
          </wp:inline>
        </w:drawing>
      </w:r>
    </w:p>
    <w:tbl>
      <w:tblPr>
        <w:tblStyle w:val="TableGrid"/>
        <w:tblW w:w="97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73"/>
        <w:gridCol w:w="4872"/>
      </w:tblGrid>
      <w:tr>
        <w:trPr/>
        <w:tc>
          <w:tcPr>
            <w:tcW w:w="4873" w:type="dxa"/>
            <w:tcBorders/>
          </w:tcPr>
          <w:p>
            <w:pPr>
              <w:pStyle w:val="Normal"/>
              <w:widowControl/>
              <w:spacing w:before="0" w:after="80"/>
              <w:jc w:val="left"/>
              <w:rPr>
                <w:rFonts w:eastAsia="ＭＳ 明朝" w:cs=""/>
                <w:kern w:val="0"/>
                <w:szCs w:val="22"/>
                <w:lang w:val="en-US" w:eastAsia="en-US" w:bidi="ar-SA"/>
              </w:rPr>
            </w:pPr>
            <w:r>
              <w:rPr>
                <w:rFonts w:eastAsia="ＭＳ 明朝" w:cs=""/>
                <w:b/>
                <w:kern w:val="0"/>
                <w:szCs w:val="22"/>
                <w:lang w:val="en-US" w:eastAsia="en-US" w:bidi="ar-SA"/>
              </w:rPr>
              <w:t>Couche</w:t>
            </w:r>
          </w:p>
        </w:tc>
        <w:tc>
          <w:tcPr>
            <w:tcW w:w="4872" w:type="dxa"/>
            <w:tcBorders/>
          </w:tcPr>
          <w:p>
            <w:pPr>
              <w:pStyle w:val="Normal"/>
              <w:widowControl/>
              <w:spacing w:before="0" w:after="80"/>
              <w:jc w:val="left"/>
              <w:rPr>
                <w:rFonts w:eastAsia="ＭＳ 明朝" w:cs=""/>
                <w:kern w:val="0"/>
                <w:szCs w:val="22"/>
                <w:lang w:val="en-US" w:eastAsia="en-US" w:bidi="ar-SA"/>
              </w:rPr>
            </w:pPr>
            <w:r>
              <w:rPr>
                <w:rFonts w:eastAsia="ＭＳ 明朝" w:cs=""/>
                <w:b/>
                <w:kern w:val="0"/>
                <w:szCs w:val="22"/>
                <w:lang w:val="en-US" w:eastAsia="en-US" w:bidi="ar-SA"/>
              </w:rPr>
              <w:t>Technologie</w:t>
            </w:r>
          </w:p>
        </w:tc>
      </w:tr>
      <w:tr>
        <w:trPr/>
        <w:tc>
          <w:tcPr>
            <w:tcW w:w="4873"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Backend</w:t>
            </w:r>
          </w:p>
        </w:tc>
        <w:tc>
          <w:tcPr>
            <w:tcW w:w="4872"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Java 17, Spring Boot 4.0.6</w:t>
            </w:r>
          </w:p>
        </w:tc>
      </w:tr>
      <w:tr>
        <w:trPr/>
        <w:tc>
          <w:tcPr>
            <w:tcW w:w="4873"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Base de données</w:t>
            </w:r>
          </w:p>
        </w:tc>
        <w:tc>
          <w:tcPr>
            <w:tcW w:w="4872"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PostgreSQL, Spring Data JPA</w:t>
            </w:r>
          </w:p>
        </w:tc>
      </w:tr>
      <w:tr>
        <w:trPr/>
        <w:tc>
          <w:tcPr>
            <w:tcW w:w="4873"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Sécurité</w:t>
            </w:r>
          </w:p>
        </w:tc>
        <w:tc>
          <w:tcPr>
            <w:tcW w:w="4872"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Spring Security, JWT (jjwt)</w:t>
            </w:r>
          </w:p>
        </w:tc>
      </w:tr>
      <w:tr>
        <w:trPr/>
        <w:tc>
          <w:tcPr>
            <w:tcW w:w="4873"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Frontend</w:t>
            </w:r>
          </w:p>
        </w:tc>
        <w:tc>
          <w:tcPr>
            <w:tcW w:w="4872"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HTML5, CSS3, JavaScript vanilla</w:t>
            </w:r>
          </w:p>
        </w:tc>
      </w:tr>
      <w:tr>
        <w:trPr/>
        <w:tc>
          <w:tcPr>
            <w:tcW w:w="4873"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Build</w:t>
            </w:r>
          </w:p>
        </w:tc>
        <w:tc>
          <w:tcPr>
            <w:tcW w:w="4872"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Maven</w:t>
            </w:r>
          </w:p>
        </w:tc>
      </w:tr>
    </w:tbl>
    <w:p>
      <w:pPr>
        <w:pStyle w:val="Normal"/>
        <w:rPr/>
      </w:pPr>
      <w:r>
        <w:rPr/>
      </w:r>
    </w:p>
    <w:p>
      <w:pPr>
        <w:pStyle w:val="Heading2"/>
        <w:rPr/>
      </w:pPr>
      <w:r>
        <w:rPr/>
        <w:t>8. Règles métier, sécurité et API</w:t>
      </w:r>
    </w:p>
    <w:p>
      <w:pPr>
        <w:pStyle w:val="ListBullet"/>
        <w:numPr>
          <w:ilvl w:val="0"/>
          <w:numId w:val="1"/>
        </w:numPr>
        <w:rPr/>
      </w:pPr>
      <w:r>
        <w:rPr/>
        <w:t>4 à 6 images obligatoires ; description max 2000 caractères.</w:t>
      </w:r>
    </w:p>
    <w:p>
      <w:pPr>
        <w:pStyle w:val="ListBullet"/>
        <w:numPr>
          <w:ilvl w:val="0"/>
          <w:numId w:val="1"/>
        </w:numPr>
        <w:rPr/>
      </w:pPr>
      <w:r>
        <w:rPr/>
        <w:t>Quotas : Particulier 5, Professionnel 15, Partenaire Vip illimité (produits actifs).</w:t>
      </w:r>
    </w:p>
    <w:p>
      <w:pPr>
        <w:pStyle w:val="ListBullet"/>
        <w:numPr>
          <w:ilvl w:val="0"/>
          <w:numId w:val="1"/>
        </w:numPr>
        <w:rPr/>
      </w:pPr>
      <w:r>
        <w:rPr/>
        <w:t>Modification vendeur → produit EN_ATTENTE ; seuls les ACTIF sont publics.</w:t>
      </w:r>
    </w:p>
    <w:p>
      <w:pPr>
        <w:pStyle w:val="ListBullet"/>
        <w:numPr>
          <w:ilvl w:val="0"/>
          <w:numId w:val="1"/>
        </w:numPr>
        <w:rPr/>
      </w:pPr>
      <w:r>
        <w:rPr/>
        <w:t>JWT dans Authorization: Bearer ; tokens admin et vendeur séparés (localStorage).</w:t>
      </w:r>
    </w:p>
    <w:p>
      <w:pPr>
        <w:pStyle w:val="ListBullet"/>
        <w:numPr>
          <w:ilvl w:val="0"/>
          <w:numId w:val="1"/>
        </w:numPr>
        <w:rPr/>
      </w:pPr>
      <w:r>
        <w:rPr/>
        <w:t>BCrypt pour les mots de passe ; vendeur ne modifie que ses propres produits.</w:t>
      </w:r>
    </w:p>
    <w:tbl>
      <w:tblPr>
        <w:tblStyle w:val="TableGrid"/>
        <w:tblW w:w="974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49"/>
        <w:gridCol w:w="3249"/>
        <w:gridCol w:w="3249"/>
      </w:tblGrid>
      <w:tr>
        <w:trPr/>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b/>
                <w:kern w:val="0"/>
                <w:szCs w:val="22"/>
                <w:lang w:val="en-US" w:eastAsia="en-US" w:bidi="ar-SA"/>
              </w:rPr>
              <w:t>Endpoint</w:t>
            </w:r>
          </w:p>
        </w:tc>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b/>
                <w:kern w:val="0"/>
                <w:szCs w:val="22"/>
                <w:lang w:val="en-US" w:eastAsia="en-US" w:bidi="ar-SA"/>
              </w:rPr>
              <w:t>Accès</w:t>
            </w:r>
          </w:p>
        </w:tc>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b/>
                <w:kern w:val="0"/>
                <w:szCs w:val="22"/>
                <w:lang w:val="en-US" w:eastAsia="en-US" w:bidi="ar-SA"/>
              </w:rPr>
              <w:t>Description</w:t>
            </w:r>
          </w:p>
        </w:tc>
      </w:tr>
      <w:tr>
        <w:trPr/>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POST /api/auth/register</w:t>
            </w:r>
          </w:p>
        </w:tc>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Public</w:t>
            </w:r>
          </w:p>
        </w:tc>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Inscription vendeur</w:t>
            </w:r>
          </w:p>
        </w:tc>
      </w:tr>
      <w:tr>
        <w:trPr/>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POST /api/auth/login</w:t>
            </w:r>
          </w:p>
        </w:tc>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Public</w:t>
            </w:r>
          </w:p>
        </w:tc>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Connexion → JWT</w:t>
            </w:r>
          </w:p>
        </w:tc>
      </w:tr>
      <w:tr>
        <w:trPr/>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GET /api/produits/list</w:t>
            </w:r>
          </w:p>
        </w:tc>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Public</w:t>
            </w:r>
          </w:p>
        </w:tc>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Catalogue produits actifs</w:t>
            </w:r>
          </w:p>
        </w:tc>
      </w:tr>
      <w:tr>
        <w:trPr/>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POST /api/produits/create</w:t>
            </w:r>
          </w:p>
        </w:tc>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Vendeur</w:t>
            </w:r>
          </w:p>
        </w:tc>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Créer un produit</w:t>
            </w:r>
          </w:p>
        </w:tc>
      </w:tr>
      <w:tr>
        <w:trPr/>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GET /api/admin/demandes-vendeur/list</w:t>
            </w:r>
          </w:p>
        </w:tc>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Admin</w:t>
            </w:r>
          </w:p>
        </w:tc>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Demandes vendeur en attente</w:t>
            </w:r>
          </w:p>
        </w:tc>
      </w:tr>
      <w:tr>
        <w:trPr/>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POST /api/admin/demandes-vendeur/approve/{id}</w:t>
            </w:r>
          </w:p>
        </w:tc>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Admin</w:t>
            </w:r>
          </w:p>
        </w:tc>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Approuver vendeur</w:t>
            </w:r>
          </w:p>
        </w:tc>
      </w:tr>
      <w:tr>
        <w:trPr/>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GET /api/admin/demandes-produits/list</w:t>
            </w:r>
          </w:p>
        </w:tc>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Admin</w:t>
            </w:r>
          </w:p>
        </w:tc>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Produits en attente</w:t>
            </w:r>
          </w:p>
        </w:tc>
      </w:tr>
      <w:tr>
        <w:trPr/>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POST /api/admin/demandes-produits/approve/{id}</w:t>
            </w:r>
          </w:p>
        </w:tc>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Admin</w:t>
            </w:r>
          </w:p>
        </w:tc>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Approuver produit</w:t>
            </w:r>
          </w:p>
        </w:tc>
      </w:tr>
    </w:tbl>
    <w:p>
      <w:pPr>
        <w:pStyle w:val="Normal"/>
        <w:rPr/>
      </w:pPr>
      <w:r>
        <w:rPr/>
      </w:r>
    </w:p>
    <w:p>
      <w:pPr>
        <w:pStyle w:val="Normal"/>
        <w:jc w:val="center"/>
        <w:rPr/>
      </w:pPr>
      <w:r>
        <w:rPr>
          <w:b/>
          <w:sz w:val="20"/>
        </w:rPr>
        <w:t>Figure F4 — Séquence : modération d'un produit</w:t>
      </w:r>
    </w:p>
    <w:p>
      <w:pPr>
        <w:pStyle w:val="Normal"/>
        <w:jc w:val="center"/>
        <w:rPr/>
      </w:pPr>
      <w:r>
        <w:rPr/>
        <w:drawing>
          <wp:inline distT="0" distB="0" distL="0" distR="0">
            <wp:extent cx="4572000" cy="2859405"/>
            <wp:effectExtent l="0" t="0" r="0" b="0"/>
            <wp:docPr id="4"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
                    <pic:cNvPicPr>
                      <a:picLocks noChangeAspect="1" noChangeArrowheads="1"/>
                    </pic:cNvPicPr>
                  </pic:nvPicPr>
                  <pic:blipFill>
                    <a:blip r:embed="rId5"/>
                    <a:stretch>
                      <a:fillRect/>
                    </a:stretch>
                  </pic:blipFill>
                  <pic:spPr bwMode="auto">
                    <a:xfrm>
                      <a:off x="0" y="0"/>
                      <a:ext cx="4572000" cy="2859405"/>
                    </a:xfrm>
                    <a:prstGeom prst="rect">
                      <a:avLst/>
                    </a:prstGeom>
                  </pic:spPr>
                </pic:pic>
              </a:graphicData>
            </a:graphic>
          </wp:inline>
        </w:drawing>
      </w:r>
    </w:p>
    <w:p>
      <w:pPr>
        <w:pStyle w:val="Heading2"/>
        <w:rPr/>
      </w:pPr>
      <w:r>
        <w:rPr/>
        <w:t>9. Interfaces utilisateur</w:t>
      </w:r>
    </w:p>
    <w:p>
      <w:pPr>
        <w:pStyle w:val="Normal"/>
        <w:rPr/>
      </w:pPr>
      <w:r>
        <w:rPr/>
        <w:t>Captures d'écran des principales interfaces de la plateforme Assigame.</w:t>
      </w:r>
    </w:p>
    <w:p>
      <w:pPr>
        <w:pStyle w:val="Normal"/>
        <w:jc w:val="center"/>
        <w:rPr/>
      </w:pPr>
      <w:r>
        <w:rPr>
          <w:b/>
          <w:sz w:val="20"/>
        </w:rPr>
        <w:t>Figure F5 — Catalogue public</w:t>
      </w:r>
    </w:p>
    <w:p>
      <w:pPr>
        <w:pStyle w:val="Normal"/>
        <w:jc w:val="center"/>
        <w:rPr/>
      </w:pPr>
      <w:r>
        <w:rPr/>
        <w:drawing>
          <wp:inline distT="0" distB="0" distL="0" distR="0">
            <wp:extent cx="5029200" cy="3143250"/>
            <wp:effectExtent l="0" t="0" r="0" b="0"/>
            <wp:docPr id="5"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
                    <pic:cNvPicPr>
                      <a:picLocks noChangeAspect="1" noChangeArrowheads="1"/>
                    </pic:cNvPicPr>
                  </pic:nvPicPr>
                  <pic:blipFill>
                    <a:blip r:embed="rId6"/>
                    <a:stretch>
                      <a:fillRect/>
                    </a:stretch>
                  </pic:blipFill>
                  <pic:spPr bwMode="auto">
                    <a:xfrm>
                      <a:off x="0" y="0"/>
                      <a:ext cx="5029200" cy="3143250"/>
                    </a:xfrm>
                    <a:prstGeom prst="rect">
                      <a:avLst/>
                    </a:prstGeom>
                  </pic:spPr>
                </pic:pic>
              </a:graphicData>
            </a:graphic>
          </wp:inline>
        </w:drawing>
      </w:r>
    </w:p>
    <w:p>
      <w:pPr>
        <w:pStyle w:val="Normal"/>
        <w:jc w:val="center"/>
        <w:rPr/>
      </w:pPr>
      <w:r>
        <w:rPr>
          <w:b/>
          <w:sz w:val="20"/>
        </w:rPr>
        <w:t>Figure F6 — Fiche produit</w:t>
      </w:r>
    </w:p>
    <w:p>
      <w:pPr>
        <w:pStyle w:val="Normal"/>
        <w:jc w:val="center"/>
        <w:rPr/>
      </w:pPr>
      <w:r>
        <w:rPr/>
        <w:drawing>
          <wp:inline distT="0" distB="0" distL="0" distR="0">
            <wp:extent cx="5029200" cy="3143250"/>
            <wp:effectExtent l="0" t="0" r="0" b="0"/>
            <wp:docPr id="6"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
                    <pic:cNvPicPr>
                      <a:picLocks noChangeAspect="1" noChangeArrowheads="1"/>
                    </pic:cNvPicPr>
                  </pic:nvPicPr>
                  <pic:blipFill>
                    <a:blip r:embed="rId7"/>
                    <a:stretch>
                      <a:fillRect/>
                    </a:stretch>
                  </pic:blipFill>
                  <pic:spPr bwMode="auto">
                    <a:xfrm>
                      <a:off x="0" y="0"/>
                      <a:ext cx="5029200" cy="3143250"/>
                    </a:xfrm>
                    <a:prstGeom prst="rect">
                      <a:avLst/>
                    </a:prstGeom>
                  </pic:spPr>
                </pic:pic>
              </a:graphicData>
            </a:graphic>
          </wp:inline>
        </w:drawing>
      </w:r>
    </w:p>
    <w:p>
      <w:pPr>
        <w:pStyle w:val="Normal"/>
        <w:jc w:val="center"/>
        <w:rPr/>
      </w:pPr>
      <w:r>
        <w:rPr>
          <w:b/>
          <w:sz w:val="20"/>
        </w:rPr>
        <w:t>Figure F7 — Inscription vendeur</w:t>
      </w:r>
    </w:p>
    <w:p>
      <w:pPr>
        <w:pStyle w:val="Normal"/>
        <w:jc w:val="center"/>
        <w:rPr/>
      </w:pPr>
      <w:r>
        <w:rPr/>
        <w:drawing>
          <wp:inline distT="0" distB="0" distL="0" distR="0">
            <wp:extent cx="5029200" cy="3143250"/>
            <wp:effectExtent l="0" t="0" r="0" b="0"/>
            <wp:docPr id="7"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descr=""/>
                    <pic:cNvPicPr>
                      <a:picLocks noChangeAspect="1" noChangeArrowheads="1"/>
                    </pic:cNvPicPr>
                  </pic:nvPicPr>
                  <pic:blipFill>
                    <a:blip r:embed="rId8"/>
                    <a:stretch>
                      <a:fillRect/>
                    </a:stretch>
                  </pic:blipFill>
                  <pic:spPr bwMode="auto">
                    <a:xfrm>
                      <a:off x="0" y="0"/>
                      <a:ext cx="5029200" cy="3143250"/>
                    </a:xfrm>
                    <a:prstGeom prst="rect">
                      <a:avLst/>
                    </a:prstGeom>
                  </pic:spPr>
                </pic:pic>
              </a:graphicData>
            </a:graphic>
          </wp:inline>
        </w:drawing>
      </w:r>
    </w:p>
    <w:p>
      <w:pPr>
        <w:pStyle w:val="Normal"/>
        <w:rPr/>
      </w:pPr>
      <w:r>
        <w:rPr/>
      </w:r>
      <w:r>
        <w:br w:type="page"/>
      </w:r>
    </w:p>
    <w:p>
      <w:pPr>
        <w:pStyle w:val="Normal"/>
        <w:spacing w:before="0" w:after="80"/>
        <w:rPr/>
      </w:pPr>
      <w:r>
        <w:rPr/>
        <w:t>Espace vendeur et administration :</w:t>
      </w:r>
    </w:p>
    <w:tbl>
      <w:tblPr>
        <w:tblW w:w="97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73"/>
        <w:gridCol w:w="4872"/>
      </w:tblGrid>
      <w:tr>
        <w:trPr/>
        <w:tc>
          <w:tcPr>
            <w:tcW w:w="4873" w:type="dxa"/>
            <w:tcBorders/>
          </w:tcPr>
          <w:p>
            <w:pPr>
              <w:pStyle w:val="Normal"/>
              <w:spacing w:before="0" w:after="80"/>
              <w:jc w:val="center"/>
              <w:rPr/>
            </w:pPr>
            <w:r>
              <w:rPr>
                <w:b/>
              </w:rPr>
              <w:t>Figure F8 — Connexion vendeur</w:t>
              <w:br/>
            </w:r>
            <w:r>
              <w:rPr/>
              <w:drawing>
                <wp:inline distT="0" distB="0" distL="0" distR="0">
                  <wp:extent cx="3108960" cy="1943100"/>
                  <wp:effectExtent l="0" t="0" r="0" b="0"/>
                  <wp:docPr id="8"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descr=""/>
                          <pic:cNvPicPr>
                            <a:picLocks noChangeAspect="1" noChangeArrowheads="1"/>
                          </pic:cNvPicPr>
                        </pic:nvPicPr>
                        <pic:blipFill>
                          <a:blip r:embed="rId9"/>
                          <a:stretch>
                            <a:fillRect/>
                          </a:stretch>
                        </pic:blipFill>
                        <pic:spPr bwMode="auto">
                          <a:xfrm>
                            <a:off x="0" y="0"/>
                            <a:ext cx="3108960" cy="1943100"/>
                          </a:xfrm>
                          <a:prstGeom prst="rect">
                            <a:avLst/>
                          </a:prstGeom>
                        </pic:spPr>
                      </pic:pic>
                    </a:graphicData>
                  </a:graphic>
                </wp:inline>
              </w:drawing>
            </w:r>
          </w:p>
        </w:tc>
        <w:tc>
          <w:tcPr>
            <w:tcW w:w="4872" w:type="dxa"/>
            <w:tcBorders/>
          </w:tcPr>
          <w:p>
            <w:pPr>
              <w:pStyle w:val="Normal"/>
              <w:spacing w:before="0" w:after="80"/>
              <w:jc w:val="center"/>
              <w:rPr/>
            </w:pPr>
            <w:r>
              <w:rPr>
                <w:b/>
              </w:rPr>
              <w:t>Figure F9 — Dashboard administrateur</w:t>
              <w:br/>
            </w:r>
            <w:r>
              <w:rPr/>
              <w:drawing>
                <wp:inline distT="0" distB="0" distL="0" distR="0">
                  <wp:extent cx="3108960" cy="1943100"/>
                  <wp:effectExtent l="0" t="0" r="0" b="0"/>
                  <wp:docPr id="9"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descr=""/>
                          <pic:cNvPicPr>
                            <a:picLocks noChangeAspect="1" noChangeArrowheads="1"/>
                          </pic:cNvPicPr>
                        </pic:nvPicPr>
                        <pic:blipFill>
                          <a:blip r:embed="rId10"/>
                          <a:stretch>
                            <a:fillRect/>
                          </a:stretch>
                        </pic:blipFill>
                        <pic:spPr bwMode="auto">
                          <a:xfrm>
                            <a:off x="0" y="0"/>
                            <a:ext cx="3108960" cy="1943100"/>
                          </a:xfrm>
                          <a:prstGeom prst="rect">
                            <a:avLst/>
                          </a:prstGeom>
                        </pic:spPr>
                      </pic:pic>
                    </a:graphicData>
                  </a:graphic>
                </wp:inline>
              </w:drawing>
            </w:r>
          </w:p>
        </w:tc>
      </w:tr>
    </w:tbl>
    <w:p>
      <w:pPr>
        <w:pStyle w:val="Normal"/>
        <w:rPr/>
      </w:pPr>
      <w:r>
        <w:rPr/>
      </w:r>
    </w:p>
    <w:tbl>
      <w:tblPr>
        <w:tblW w:w="97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73"/>
        <w:gridCol w:w="4872"/>
      </w:tblGrid>
      <w:tr>
        <w:trPr/>
        <w:tc>
          <w:tcPr>
            <w:tcW w:w="4873" w:type="dxa"/>
            <w:tcBorders/>
          </w:tcPr>
          <w:p>
            <w:pPr>
              <w:pStyle w:val="Normal"/>
              <w:spacing w:before="0" w:after="80"/>
              <w:jc w:val="center"/>
              <w:rPr/>
            </w:pPr>
            <w:r>
              <w:rPr>
                <w:b/>
              </w:rPr>
              <w:t>Figure F10 — Modération vendeurs</w:t>
              <w:br/>
            </w:r>
            <w:r>
              <w:rPr/>
              <w:drawing>
                <wp:inline distT="0" distB="0" distL="0" distR="0">
                  <wp:extent cx="3108960" cy="1943100"/>
                  <wp:effectExtent l="0" t="0" r="0" b="0"/>
                  <wp:docPr id="10"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descr=""/>
                          <pic:cNvPicPr>
                            <a:picLocks noChangeAspect="1" noChangeArrowheads="1"/>
                          </pic:cNvPicPr>
                        </pic:nvPicPr>
                        <pic:blipFill>
                          <a:blip r:embed="rId11"/>
                          <a:stretch>
                            <a:fillRect/>
                          </a:stretch>
                        </pic:blipFill>
                        <pic:spPr bwMode="auto">
                          <a:xfrm>
                            <a:off x="0" y="0"/>
                            <a:ext cx="3108960" cy="1943100"/>
                          </a:xfrm>
                          <a:prstGeom prst="rect">
                            <a:avLst/>
                          </a:prstGeom>
                        </pic:spPr>
                      </pic:pic>
                    </a:graphicData>
                  </a:graphic>
                </wp:inline>
              </w:drawing>
            </w:r>
          </w:p>
        </w:tc>
        <w:tc>
          <w:tcPr>
            <w:tcW w:w="4872" w:type="dxa"/>
            <w:tcBorders/>
          </w:tcPr>
          <w:p>
            <w:pPr>
              <w:pStyle w:val="Normal"/>
              <w:spacing w:before="0" w:after="80"/>
              <w:jc w:val="center"/>
              <w:rPr/>
            </w:pPr>
            <w:r>
              <w:rPr>
                <w:b/>
              </w:rPr>
              <w:t>Figure F11 — Produits en attente</w:t>
              <w:br/>
            </w:r>
            <w:r>
              <w:rPr/>
              <w:drawing>
                <wp:inline distT="0" distB="0" distL="0" distR="0">
                  <wp:extent cx="3108960" cy="1943100"/>
                  <wp:effectExtent l="0" t="0" r="0" b="0"/>
                  <wp:docPr id="11"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descr=""/>
                          <pic:cNvPicPr>
                            <a:picLocks noChangeAspect="1" noChangeArrowheads="1"/>
                          </pic:cNvPicPr>
                        </pic:nvPicPr>
                        <pic:blipFill>
                          <a:blip r:embed="rId12"/>
                          <a:stretch>
                            <a:fillRect/>
                          </a:stretch>
                        </pic:blipFill>
                        <pic:spPr bwMode="auto">
                          <a:xfrm>
                            <a:off x="0" y="0"/>
                            <a:ext cx="3108960" cy="1943100"/>
                          </a:xfrm>
                          <a:prstGeom prst="rect">
                            <a:avLst/>
                          </a:prstGeom>
                        </pic:spPr>
                      </pic:pic>
                    </a:graphicData>
                  </a:graphic>
                </wp:inline>
              </w:drawing>
            </w:r>
          </w:p>
        </w:tc>
      </w:tr>
    </w:tbl>
    <w:p>
      <w:pPr>
        <w:pStyle w:val="Normal"/>
        <w:rPr/>
      </w:pPr>
      <w:r>
        <w:rPr/>
      </w:r>
    </w:p>
    <w:tbl>
      <w:tblPr>
        <w:tblW w:w="97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73"/>
        <w:gridCol w:w="4872"/>
      </w:tblGrid>
      <w:tr>
        <w:trPr/>
        <w:tc>
          <w:tcPr>
            <w:tcW w:w="4873" w:type="dxa"/>
            <w:tcBorders/>
          </w:tcPr>
          <w:p>
            <w:pPr>
              <w:pStyle w:val="Normal"/>
              <w:spacing w:before="0" w:after="80"/>
              <w:jc w:val="center"/>
              <w:rPr/>
            </w:pPr>
            <w:r>
              <w:rPr>
                <w:b/>
              </w:rPr>
              <w:t>Figure F12 — Gestion des catégories</w:t>
              <w:br/>
            </w:r>
            <w:r>
              <w:rPr/>
              <w:drawing>
                <wp:inline distT="0" distB="0" distL="0" distR="0">
                  <wp:extent cx="3108960" cy="1943100"/>
                  <wp:effectExtent l="0" t="0" r="0" b="0"/>
                  <wp:docPr id="12"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descr=""/>
                          <pic:cNvPicPr>
                            <a:picLocks noChangeAspect="1" noChangeArrowheads="1"/>
                          </pic:cNvPicPr>
                        </pic:nvPicPr>
                        <pic:blipFill>
                          <a:blip r:embed="rId13"/>
                          <a:stretch>
                            <a:fillRect/>
                          </a:stretch>
                        </pic:blipFill>
                        <pic:spPr bwMode="auto">
                          <a:xfrm>
                            <a:off x="0" y="0"/>
                            <a:ext cx="3108960" cy="1943100"/>
                          </a:xfrm>
                          <a:prstGeom prst="rect">
                            <a:avLst/>
                          </a:prstGeom>
                        </pic:spPr>
                      </pic:pic>
                    </a:graphicData>
                  </a:graphic>
                </wp:inline>
              </w:drawing>
            </w:r>
          </w:p>
        </w:tc>
        <w:tc>
          <w:tcPr>
            <w:tcW w:w="4872" w:type="dxa"/>
            <w:tcBorders/>
          </w:tcPr>
          <w:p>
            <w:pPr>
              <w:pStyle w:val="Normal"/>
              <w:spacing w:before="0" w:after="80"/>
              <w:jc w:val="center"/>
              <w:rPr/>
            </w:pPr>
            <w:r>
              <w:rPr>
                <w:b/>
              </w:rPr>
              <w:t>Figure F13 — Types vendeur</w:t>
              <w:br/>
            </w:r>
            <w:r>
              <w:rPr/>
              <w:drawing>
                <wp:inline distT="0" distB="0" distL="0" distR="0">
                  <wp:extent cx="3108960" cy="1943100"/>
                  <wp:effectExtent l="0" t="0" r="0" b="0"/>
                  <wp:docPr id="13"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descr=""/>
                          <pic:cNvPicPr>
                            <a:picLocks noChangeAspect="1" noChangeArrowheads="1"/>
                          </pic:cNvPicPr>
                        </pic:nvPicPr>
                        <pic:blipFill>
                          <a:blip r:embed="rId14"/>
                          <a:stretch>
                            <a:fillRect/>
                          </a:stretch>
                        </pic:blipFill>
                        <pic:spPr bwMode="auto">
                          <a:xfrm>
                            <a:off x="0" y="0"/>
                            <a:ext cx="3108960" cy="1943100"/>
                          </a:xfrm>
                          <a:prstGeom prst="rect">
                            <a:avLst/>
                          </a:prstGeom>
                        </pic:spPr>
                      </pic:pic>
                    </a:graphicData>
                  </a:graphic>
                </wp:inline>
              </w:drawing>
            </w:r>
          </w:p>
        </w:tc>
      </w:tr>
    </w:tbl>
    <w:p>
      <w:pPr>
        <w:pStyle w:val="Normal"/>
        <w:rPr/>
      </w:pPr>
      <w:r>
        <w:rPr/>
      </w:r>
    </w:p>
    <w:tbl>
      <w:tblPr>
        <w:tblW w:w="97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73"/>
        <w:gridCol w:w="4872"/>
      </w:tblGrid>
      <w:tr>
        <w:trPr/>
        <w:tc>
          <w:tcPr>
            <w:tcW w:w="4873" w:type="dxa"/>
            <w:tcBorders/>
          </w:tcPr>
          <w:p>
            <w:pPr>
              <w:pStyle w:val="Normal"/>
              <w:spacing w:before="0" w:after="80"/>
              <w:jc w:val="center"/>
              <w:rPr/>
            </w:pPr>
            <w:r>
              <w:rPr>
                <w:b/>
              </w:rPr>
              <w:t>Figure F14 — Publication produit</w:t>
              <w:br/>
            </w:r>
            <w:r>
              <w:rPr/>
              <w:drawing>
                <wp:inline distT="0" distB="0" distL="0" distR="0">
                  <wp:extent cx="3108960" cy="1943100"/>
                  <wp:effectExtent l="0" t="0" r="0" b="0"/>
                  <wp:docPr id="14"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descr=""/>
                          <pic:cNvPicPr>
                            <a:picLocks noChangeAspect="1" noChangeArrowheads="1"/>
                          </pic:cNvPicPr>
                        </pic:nvPicPr>
                        <pic:blipFill>
                          <a:blip r:embed="rId15"/>
                          <a:stretch>
                            <a:fillRect/>
                          </a:stretch>
                        </pic:blipFill>
                        <pic:spPr bwMode="auto">
                          <a:xfrm>
                            <a:off x="0" y="0"/>
                            <a:ext cx="3108960" cy="1943100"/>
                          </a:xfrm>
                          <a:prstGeom prst="rect">
                            <a:avLst/>
                          </a:prstGeom>
                        </pic:spPr>
                      </pic:pic>
                    </a:graphicData>
                  </a:graphic>
                </wp:inline>
              </w:drawing>
            </w:r>
          </w:p>
        </w:tc>
        <w:tc>
          <w:tcPr>
            <w:tcW w:w="4872" w:type="dxa"/>
            <w:tcBorders/>
          </w:tcPr>
          <w:p>
            <w:pPr>
              <w:pStyle w:val="Normal"/>
              <w:spacing w:before="0" w:after="80"/>
              <w:rPr/>
            </w:pPr>
            <w:r>
              <w:rPr/>
            </w:r>
          </w:p>
        </w:tc>
      </w:tr>
    </w:tbl>
    <w:p>
      <w:pPr>
        <w:pStyle w:val="Normal"/>
        <w:rPr/>
      </w:pPr>
      <w:r>
        <w:rPr/>
      </w:r>
    </w:p>
    <w:p>
      <w:pPr>
        <w:pStyle w:val="Normal"/>
        <w:rPr/>
      </w:pPr>
      <w:r>
        <w:rPr/>
      </w:r>
      <w:r>
        <w:br w:type="page"/>
      </w:r>
    </w:p>
    <w:p>
      <w:pPr>
        <w:pStyle w:val="Heading1"/>
        <w:spacing w:before="0" w:after="80"/>
        <w:rPr/>
      </w:pPr>
      <w:r>
        <w:rPr/>
        <w:t>Partie III — Validation et conclusion</w:t>
      </w:r>
    </w:p>
    <w:p>
      <w:pPr>
        <w:pStyle w:val="Heading2"/>
        <w:rPr/>
      </w:pPr>
      <w:r>
        <w:rPr/>
        <w:t>10. Scénarios de test</w:t>
      </w:r>
    </w:p>
    <w:tbl>
      <w:tblPr>
        <w:tblStyle w:val="TableGrid"/>
        <w:tblW w:w="974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49"/>
        <w:gridCol w:w="3249"/>
        <w:gridCol w:w="3249"/>
      </w:tblGrid>
      <w:tr>
        <w:trPr/>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b/>
                <w:kern w:val="0"/>
                <w:szCs w:val="22"/>
                <w:lang w:val="en-US" w:eastAsia="en-US" w:bidi="ar-SA"/>
              </w:rPr>
              <w:t>ID</w:t>
            </w:r>
          </w:p>
        </w:tc>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b/>
                <w:kern w:val="0"/>
                <w:szCs w:val="22"/>
                <w:lang w:val="en-US" w:eastAsia="en-US" w:bidi="ar-SA"/>
              </w:rPr>
              <w:t>Scénario</w:t>
            </w:r>
          </w:p>
        </w:tc>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b/>
                <w:kern w:val="0"/>
                <w:szCs w:val="22"/>
                <w:lang w:val="en-US" w:eastAsia="en-US" w:bidi="ar-SA"/>
              </w:rPr>
              <w:t>Résultat attendu</w:t>
            </w:r>
          </w:p>
        </w:tc>
      </w:tr>
      <w:tr>
        <w:trPr/>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T-01</w:t>
            </w:r>
          </w:p>
        </w:tc>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Visiteur consulte le catalogue</w:t>
            </w:r>
          </w:p>
        </w:tc>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Produits ACTIF affichés</w:t>
            </w:r>
          </w:p>
        </w:tc>
      </w:tr>
      <w:tr>
        <w:trPr/>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T-02</w:t>
            </w:r>
          </w:p>
        </w:tc>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Vendeur s'inscrit</w:t>
            </w:r>
          </w:p>
        </w:tc>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Compte EN_ATTENTE</w:t>
            </w:r>
          </w:p>
        </w:tc>
      </w:tr>
      <w:tr>
        <w:trPr/>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T-03</w:t>
            </w:r>
          </w:p>
        </w:tc>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Admin approuve vendeur et produit</w:t>
            </w:r>
          </w:p>
        </w:tc>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Compte et produit ACTIF</w:t>
            </w:r>
          </w:p>
        </w:tc>
      </w:tr>
      <w:tr>
        <w:trPr/>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T-04</w:t>
            </w:r>
          </w:p>
        </w:tc>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Quota Particulier dépassé</w:t>
            </w:r>
          </w:p>
        </w:tc>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Erreur métier</w:t>
            </w:r>
          </w:p>
        </w:tc>
      </w:tr>
      <w:tr>
        <w:trPr/>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T-05</w:t>
            </w:r>
          </w:p>
        </w:tc>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Connexion JWT invalide</w:t>
            </w:r>
          </w:p>
        </w:tc>
        <w:tc>
          <w:tcPr>
            <w:tcW w:w="3249"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Accès API refusé</w:t>
            </w:r>
          </w:p>
        </w:tc>
      </w:tr>
    </w:tbl>
    <w:p>
      <w:pPr>
        <w:pStyle w:val="Normal"/>
        <w:rPr/>
      </w:pPr>
      <w:r>
        <w:rPr/>
      </w:r>
    </w:p>
    <w:p>
      <w:pPr>
        <w:pStyle w:val="Heading2"/>
        <w:rPr/>
      </w:pPr>
      <w:r>
        <w:rPr/>
        <w:t>11. Difficultés rencontrées</w:t>
      </w:r>
    </w:p>
    <w:p>
      <w:pPr>
        <w:pStyle w:val="ListBullet"/>
        <w:numPr>
          <w:ilvl w:val="0"/>
          <w:numId w:val="1"/>
        </w:numPr>
        <w:rPr/>
      </w:pPr>
      <w:r>
        <w:rPr/>
        <w:t>Erreurs 403 admin : résolu en réordonnant les règles /api/admin/** dans SecurityConfig.</w:t>
      </w:r>
    </w:p>
    <w:p>
      <w:pPr>
        <w:pStyle w:val="ListBullet"/>
        <w:numPr>
          <w:ilvl w:val="0"/>
          <w:numId w:val="1"/>
        </w:numPr>
        <w:rPr/>
      </w:pPr>
      <w:r>
        <w:rPr/>
        <w:t>Comptage catégories : calcul dynamique via l'API produits au lieu d'un tiret en dur.</w:t>
      </w:r>
    </w:p>
    <w:p>
      <w:pPr>
        <w:pStyle w:val="ListBullet"/>
        <w:numPr>
          <w:ilvl w:val="0"/>
          <w:numId w:val="1"/>
        </w:numPr>
        <w:rPr/>
      </w:pPr>
      <w:r>
        <w:rPr/>
        <w:t>Uploads : validation 4–6 images et stockage CSV côté service métier.</w:t>
      </w:r>
    </w:p>
    <w:p>
      <w:pPr>
        <w:pStyle w:val="ListBullet"/>
        <w:numPr>
          <w:ilvl w:val="0"/>
          <w:numId w:val="1"/>
        </w:numPr>
        <w:rPr/>
      </w:pPr>
      <w:r>
        <w:rPr/>
        <w:t>Sessions : séparation assigame_admin_token et assigame_vendor_token.</w:t>
      </w:r>
    </w:p>
    <w:p>
      <w:pPr>
        <w:pStyle w:val="Heading2"/>
        <w:rPr/>
      </w:pPr>
      <w:r>
        <w:rPr/>
        <w:t>12. Bilan, perspectives et conclusion</w:t>
      </w:r>
    </w:p>
    <w:p>
      <w:pPr>
        <w:pStyle w:val="ListBullet"/>
        <w:numPr>
          <w:ilvl w:val="0"/>
          <w:numId w:val="1"/>
        </w:numPr>
        <w:rPr/>
      </w:pPr>
      <w:r>
        <w:rPr/>
        <w:t>Bilan : catalogue, parcours vendeur, modération et gestion catalogue livrés.</w:t>
      </w:r>
    </w:p>
    <w:p>
      <w:pPr>
        <w:pStyle w:val="ListBullet"/>
        <w:numPr>
          <w:ilvl w:val="0"/>
          <w:numId w:val="1"/>
        </w:numPr>
        <w:rPr/>
      </w:pPr>
      <w:r>
        <w:rPr/>
        <w:t>Perspectives : paiement Stripe/Mobile Money, compte client, emails, déploiement cloud.</w:t>
      </w:r>
    </w:p>
    <w:p>
      <w:pPr>
        <w:pStyle w:val="Normal"/>
        <w:rPr/>
      </w:pPr>
      <w:r>
        <w:rPr/>
        <w:t>Assigame démontre la conception d'une marketplace complète : backend Java, modélisation relationnelle, sécurité JWT et intégration front statique. La modération centralisée constitue le cœur fonctionnel du projet.</w:t>
      </w:r>
    </w:p>
    <w:p>
      <w:pPr>
        <w:pStyle w:val="Heading2"/>
        <w:rPr/>
      </w:pPr>
      <w:r>
        <w:rPr/>
        <w:t>Annexes</w:t>
      </w:r>
    </w:p>
    <w:p>
      <w:pPr>
        <w:pStyle w:val="Heading3"/>
        <w:rPr/>
      </w:pPr>
      <w:r>
        <w:rPr/>
        <w:t>A. Arborescence du projet</w:t>
      </w:r>
    </w:p>
    <w:p>
      <w:pPr>
        <w:pStyle w:val="Normal"/>
        <w:rPr/>
      </w:pPr>
      <w:r>
        <w:rPr>
          <w:rFonts w:ascii="Consolas" w:hAnsi="Consolas"/>
          <w:sz w:val="18"/>
        </w:rPr>
        <w:t>assigame/</w:t>
        <w:br/>
        <w:t>├── src/main/java/.../controller, service, entity, repository, security, config</w:t>
        <w:br/>
        <w:t>├── src/main/resources/static/ (HTML, CSS, JS — admin/, vendeur/)</w:t>
        <w:br/>
        <w:t>├── src/main/resources/application.properties</w:t>
        <w:br/>
        <w:t>└── uploads/produits/ (images uploadées)</w:t>
      </w:r>
    </w:p>
    <w:p>
      <w:pPr>
        <w:pStyle w:val="Heading3"/>
        <w:rPr/>
      </w:pPr>
      <w:r>
        <w:rPr/>
        <w:t>B. Installation et comptes test</w:t>
      </w:r>
    </w:p>
    <w:p>
      <w:pPr>
        <w:pStyle w:val="ListBullet"/>
        <w:numPr>
          <w:ilvl w:val="0"/>
          <w:numId w:val="1"/>
        </w:numPr>
        <w:rPr/>
      </w:pPr>
      <w:r>
        <w:rPr/>
        <w:t>Prérequis : Java 17, Maven 3.8+, PostgreSQL 14+.</w:t>
      </w:r>
    </w:p>
    <w:p>
      <w:pPr>
        <w:pStyle w:val="ListBullet"/>
        <w:numPr>
          <w:ilvl w:val="0"/>
          <w:numId w:val="1"/>
        </w:numPr>
        <w:rPr/>
      </w:pPr>
      <w:r>
        <w:rPr/>
        <w:t>Créer la base : CREATE DATABASE basespring;</w:t>
      </w:r>
    </w:p>
    <w:p>
      <w:pPr>
        <w:pStyle w:val="ListBullet"/>
        <w:numPr>
          <w:ilvl w:val="0"/>
          <w:numId w:val="1"/>
        </w:numPr>
        <w:rPr/>
      </w:pPr>
      <w:r>
        <w:rPr/>
        <w:t>Lancer : mvn spring-boot:run → http://localhost:8080</w:t>
      </w:r>
    </w:p>
    <w:p>
      <w:pPr>
        <w:pStyle w:val="ListBullet"/>
        <w:numPr>
          <w:ilvl w:val="0"/>
          <w:numId w:val="1"/>
        </w:numPr>
        <w:rPr/>
      </w:pPr>
      <w:r>
        <w:rPr/>
        <w:t>Admin : admin@assigame.com / Admin1234</w:t>
      </w:r>
    </w:p>
    <w:p>
      <w:pPr>
        <w:pStyle w:val="Heading3"/>
        <w:rPr/>
      </w:pPr>
      <w:r>
        <w:rPr/>
        <w:t>C. Bibliographie</w:t>
      </w:r>
    </w:p>
    <w:p>
      <w:pPr>
        <w:pStyle w:val="ListBullet"/>
        <w:numPr>
          <w:ilvl w:val="0"/>
          <w:numId w:val="1"/>
        </w:numPr>
        <w:rPr/>
      </w:pPr>
      <w:r>
        <w:rPr/>
        <w:t>Spring Boot — https://spring.io/projects/spring-boot</w:t>
      </w:r>
    </w:p>
    <w:p>
      <w:pPr>
        <w:pStyle w:val="ListBullet"/>
        <w:numPr>
          <w:ilvl w:val="0"/>
          <w:numId w:val="1"/>
        </w:numPr>
        <w:rPr/>
      </w:pPr>
      <w:r>
        <w:rPr/>
        <w:t>Spring Security — https://docs.spring.io/spring-security/reference/</w:t>
      </w:r>
    </w:p>
    <w:p>
      <w:pPr>
        <w:pStyle w:val="ListBullet"/>
        <w:numPr>
          <w:ilvl w:val="0"/>
          <w:numId w:val="1"/>
        </w:numPr>
        <w:rPr/>
      </w:pPr>
      <w:r>
        <w:rPr/>
        <w:t>PostgreSQL — https://www.postgresql.org/docs/</w:t>
      </w:r>
    </w:p>
    <w:p>
      <w:pPr>
        <w:pStyle w:val="ListBullet"/>
        <w:numPr>
          <w:ilvl w:val="0"/>
          <w:numId w:val="1"/>
        </w:numPr>
        <w:spacing w:before="0" w:after="80"/>
        <w:contextualSpacing/>
        <w:rPr/>
      </w:pPr>
      <w:r>
        <w:rPr/>
        <w:t>JWT — https://jwt.io/</w:t>
      </w:r>
    </w:p>
    <w:sectPr>
      <w:type w:val="nextPage"/>
      <w:pgSz w:w="12240" w:h="15840"/>
      <w:pgMar w:left="1247" w:right="1247" w:gutter="0" w:header="0" w:top="1247" w:footer="0" w:bottom="124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8" w:before="0" w:after="8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60" w:after="80"/>
      <w:outlineLvl w:val="0"/>
    </w:pPr>
    <w:rPr>
      <w:rFonts w:ascii="Calibri" w:hAnsi="Calibri" w:eastAsia="ＭＳ ゴシック"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before="160" w:after="80"/>
      <w:outlineLvl w:val="1"/>
    </w:pPr>
    <w:rPr>
      <w:rFonts w:ascii="Calibri" w:hAnsi="Calibri" w:eastAsia="ＭＳ ゴシック"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before="160" w:after="80"/>
      <w:outlineLvl w:val="2"/>
    </w:pPr>
    <w:rPr>
      <w:rFonts w:ascii="Calibri" w:hAnsi="Calibri" w:eastAsia="ＭＳ ゴシック"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val="000000"/>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val="000000"/>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val="000000"/>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val="000000"/>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left="720"/>
      <w:contextualSpacing/>
    </w:pPr>
    <w:rPr/>
  </w:style>
  <w:style w:type="paragraph" w:styleId="List3">
    <w:name w:val="List 3"/>
    <w:basedOn w:val="Normal"/>
    <w:uiPriority w:val="99"/>
    <w:unhideWhenUsed/>
    <w:qFormat/>
    <w:rsid w:val="00326f90"/>
    <w:pPr>
      <w:spacing w:before="0" w:after="80"/>
      <w:ind w:hanging="360" w:lef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color w:val="000000"/>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14</Pages>
  <Words>1111</Words>
  <Characters>6952</Characters>
  <CharactersWithSpaces>7872</CharactersWithSpaces>
  <Paragraphs>201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2026-06-25T15:47:38Z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