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DevOps: основные практики</w:t>
      </w:r>
    </w:p>
    <w:p>
      <w:r>
        <w:t>DevOps — это набор практик, объединяющих разработку (Dev) и эксплуатацию (Ops) для ускорения поставки ПО.</w:t>
      </w:r>
    </w:p>
    <w:p>
      <w:pPr>
        <w:pStyle w:val="Heading2"/>
      </w:pPr>
      <w:r>
        <w:t>Ключевые практики</w:t>
      </w:r>
    </w:p>
    <w:p>
      <w:pPr>
        <w:pStyle w:val="ListBullet"/>
      </w:pPr>
      <w:r>
        <w:t>CI/CD — непрерывная интеграция и доставка.</w:t>
      </w:r>
    </w:p>
    <w:p>
      <w:pPr>
        <w:pStyle w:val="ListBullet"/>
      </w:pPr>
      <w:r>
        <w:t>Infrastructure as Code (IaC) — описание инфраструктуры кодом.</w:t>
      </w:r>
    </w:p>
    <w:p>
      <w:pPr>
        <w:pStyle w:val="ListBullet"/>
      </w:pPr>
      <w:r>
        <w:t>Мониторинг и логирование — наблюдаемость системы.</w:t>
      </w:r>
    </w:p>
    <w:p>
      <w:pPr>
        <w:pStyle w:val="ListBullet"/>
      </w:pPr>
      <w:r>
        <w:t>Автоматизация тестирования — юнит, интеграционные, e2e тесты.</w:t>
      </w:r>
    </w:p>
    <w:p>
      <w:pPr>
        <w:pStyle w:val="ListBullet"/>
      </w:pPr>
      <w:r>
        <w:t>Контейнеризация — Docker, Kubernetes.</w:t>
      </w:r>
    </w:p>
    <w:p>
      <w:pPr>
        <w:pStyle w:val="Heading2"/>
      </w:pPr>
      <w:r>
        <w:t>Преимущества</w:t>
      </w:r>
    </w:p>
    <w:p>
      <w:r>
        <w:t>Сокращение time-to-market, повышение стабильности релизов, быстрая обратная связь от пользователей, снижение ручного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