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62829" w:rsidRDefault="00762829" w:rsidP="00762829">
      <w:pPr>
        <w:shd w:val="clear" w:color="auto" w:fill="FFFFFF"/>
        <w:spacing w:before="100" w:beforeAutospacing="1" w:after="240" w:line="360" w:lineRule="auto"/>
        <w:ind w:firstLine="709"/>
        <w:jc w:val="center"/>
        <w:rPr>
          <w:rStyle w:val="a3"/>
          <w:rFonts w:ascii="Segoe UI" w:hAnsi="Segoe UI" w:cs="Segoe UI"/>
          <w:color w:val="0F1115"/>
          <w:shd w:val="clear" w:color="auto" w:fill="FFFFFF"/>
        </w:rPr>
      </w:pPr>
      <w:r w:rsidRPr="00762829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Анализ </w:t>
      </w:r>
      <w:r w:rsidRPr="00B85236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>влияния факторов на ценообразование на рынке недвижимости</w:t>
      </w:r>
      <w:r w:rsidR="008810D7" w:rsidRPr="00B85236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  <w:t xml:space="preserve"> </w:t>
      </w:r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(</w:t>
      </w:r>
      <w:proofErr w:type="spellStart"/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Python</w:t>
      </w:r>
      <w:proofErr w:type="spellEnd"/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 xml:space="preserve">, </w:t>
      </w:r>
      <w:proofErr w:type="spellStart"/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Statsmodel</w:t>
      </w:r>
      <w:proofErr w:type="spellEnd"/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en-US"/>
        </w:rPr>
        <w:t>s</w:t>
      </w:r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 xml:space="preserve">, </w:t>
      </w:r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  <w:lang w:val="en-US"/>
        </w:rPr>
        <w:t>SQL</w:t>
      </w:r>
      <w:r w:rsidR="008810D7" w:rsidRPr="00B85236">
        <w:rPr>
          <w:rStyle w:val="a3"/>
          <w:rFonts w:ascii="Times New Roman" w:hAnsi="Times New Roman" w:cs="Times New Roman"/>
          <w:color w:val="0F1115"/>
          <w:sz w:val="32"/>
          <w:szCs w:val="32"/>
          <w:shd w:val="clear" w:color="auto" w:fill="FFFFFF"/>
        </w:rPr>
        <w:t>)</w:t>
      </w:r>
      <w:bookmarkStart w:id="0" w:name="_GoBack"/>
      <w:bookmarkEnd w:id="0"/>
    </w:p>
    <w:p w:rsidR="008810D7" w:rsidRPr="00762829" w:rsidRDefault="008810D7" w:rsidP="00762829">
      <w:pPr>
        <w:shd w:val="clear" w:color="auto" w:fill="FFFFFF"/>
        <w:spacing w:before="100" w:beforeAutospacing="1" w:after="240" w:line="360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</w:rPr>
      </w:pPr>
    </w:p>
    <w:p w:rsidR="008810D7" w:rsidRPr="008810D7" w:rsidRDefault="008810D7" w:rsidP="008810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Задача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исследования заключалась в выявлении ключевых факторов, определяющих стоимость объектов недвижимости, и построении статистической модели, позволяющей прогнозировать цены на основе доступных характеристик. Особый интерес представляло разделение действительно значимых факторов и тех, влияние которых статистически не подтверждается, чтобы дать обоснованные рекомендации для покупателей, продавцов и инвесторов.</w:t>
      </w:r>
    </w:p>
    <w:p w:rsidR="008810D7" w:rsidRPr="008810D7" w:rsidRDefault="008810D7" w:rsidP="008810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Данные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представляли собой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датасет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содержащий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500 наблюдений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по объектам недвижимости, включающий следующие переменные: тип собственности (отдельный дом,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кондо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таунхаус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квартира), наличие гаража (бинарный признак), жилая площадь в квадратных метрах, площадь земельного участка в квадратных метрах, возраст здания в годах и итоговая цена продажи в долларах США. Все записи были полными, пропуски отсутствовали, что позволило сразу перейти к анализу без дополнительной очистки.</w:t>
      </w:r>
    </w:p>
    <w:p w:rsidR="008810D7" w:rsidRPr="008810D7" w:rsidRDefault="008810D7" w:rsidP="008810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 ходе работы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 выполнил последовательные этапы. На первом этапе я создал столбец с натуральным логарифмом цены, что является стандартным приёмом в регрессионном анализе для интерпретации коэффициентов как процентного изменения и стабилизации дисперсии. Затем я провёл корреляционный анализ, который выявил следующие сильные связи: между жилой площадью и ценой —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коэффициент корреляции 0,94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говорит о практически линейной зависимости и делает площадь главным драйвером стоимости; между типом «отдельный дом» и ценой —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0,80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; между квартирой и ценой —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–0,65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(отрицательная корреляция, так как квартиры дешевле домов). Кроме того, площадь участка коррелировала с жилой площадью 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0,67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 с типом «дом»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0,86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указывало на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мультиколлинеарность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дублирование информации между признаками. На основе этого я принял решение исключить площадь участка из модели, так как она не добавляла новой информации, а только создавала избыточность. После этого я построил множественную линейную регрессию с логарифмированной ценой в качестве зависимой переменной и следующими предикторами: три бинарные переменные для типов недвижимости (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кондо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таунхаус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квартира), при этом базовым уровнем был выбран отдельный дом; наличие гаража; жилая площадь; возраст здания.</w:t>
      </w:r>
    </w:p>
    <w:p w:rsidR="008810D7" w:rsidRPr="008810D7" w:rsidRDefault="008810D7" w:rsidP="008810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Результаты модели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оказались следующими. Коэффициент детерминации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R² = 0,875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то есть модель объясняет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87,5%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всей вариации цен – это очень высокий показатель, свидетельствующий о том, что выбранные факторы действительно имеют решающее значение.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F-статистика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составила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574,4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p-значением практически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0,000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подтверждает статистическую значимость модели в целом. Анализ отдельных коэффициентов показал: каждый дополнительный квадратный метр жилой площади увеличивает цену в среднем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0,57%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(коэффициент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0,0057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p </w:t>
      </w:r>
      <w:proofErr w:type="gram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0,001</w:t>
      </w:r>
      <w:proofErr w:type="gram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По сравнению с отдельными домами, квартиры дешевле в среднем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46%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(коэффициент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–0,46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p </w:t>
      </w:r>
      <w:proofErr w:type="gram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0,001</w:t>
      </w:r>
      <w:proofErr w:type="gram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),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таунхаусы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15%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(коэффициент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–0,15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p &lt; 0,001),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кондо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33%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(коэффициент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–0,33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p &lt; 0,001). Каждый год возраста здания снижает стоимость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0,36%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(коэффициент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–0,0036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p </w:t>
      </w:r>
      <w:proofErr w:type="gram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&lt; 0,001</w:t>
      </w:r>
      <w:proofErr w:type="gram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). При этом наличие гаража показало p-значение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0,057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что выше общепринятого порога 0,05, и его влияние на цену не может считаться статистически доказанным – это стало неожиданным открытием.</w:t>
      </w:r>
    </w:p>
    <w:p w:rsidR="008810D7" w:rsidRPr="008810D7" w:rsidRDefault="008810D7" w:rsidP="008810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Для диагностики модели я проверил выполнение стандартных предположений. Тест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Бройша-Пагана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на гомоскедастичность дал p-значение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0,000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что свидетельствует о наличии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гетероскедастичности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 ошибки модели имеют непостоянную дисперсию. Чтобы получить корректные оценки значимости, я применил робастные стандартные ошибки с поправкой HC3, что позволило сделать выводы надёжными даже при 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 xml:space="preserve">нарушении предположения. Анализ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мультиколлинеарности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с помощью VIF-факторов показал, что все признаки имеют значения значительно ниже порога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10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: для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кондо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2,03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для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таунхауса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–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1,52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для квартиры –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3,71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для гаража –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1,36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для жилой площади –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3,06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для возраста –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1,13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Это подтверждает, что после исключения площади участка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мультиколлинеарность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отсутствует. Визуальная диагностика остатков (график зависимости остатков от предсказанных значений, QQ-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plot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, гистограмма) подтвердила адекватность модели: остатки случайно разбросаны вокруг нулевой линии без видимых закономерностей, их распределение близко к нормальному, а фактические цены хорошо согласуются с предсказанными (точки на графике фактических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vs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предсказанных лежат близко к диагонали).</w:t>
      </w:r>
    </w:p>
    <w:p w:rsidR="008810D7" w:rsidRPr="008810D7" w:rsidRDefault="008810D7" w:rsidP="008810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Инструментами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для выполнения всех расчётов служила среда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Jupyter</w:t>
      </w:r>
      <w:proofErr w:type="spellEnd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 xml:space="preserve"> 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Notebook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с языком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Python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Для загрузки и обработки данных использовалась библиотека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Pandas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для математических вычислений –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NumPy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для визуализации –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Seaborn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и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Matplotlib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. Регрессионная модель и статистические тесты (включая тест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Бройша-Пагана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VIF, робастные стандартные ошибки) были реализованы с помощью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Statsmodels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дополнительные проверки – с использованием </w:t>
      </w:r>
      <w:proofErr w:type="spellStart"/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Scipy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</w:t>
      </w:r>
    </w:p>
    <w:p w:rsidR="008810D7" w:rsidRPr="008810D7" w:rsidRDefault="008810D7" w:rsidP="008810D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</w:pP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В итоге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я пришёл к следующим количественным выводам и практическим рекомендациям. Жилая площадь является абсолютным лидером по влиянию на цену – каждый квадратный метр даёт прирост в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0,57%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, а корреляция с ценой достигает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0,94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. Тип недвижимости создаёт фундаментальные различия: отдельные дома стоят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46%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дороже квартир,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33%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дороже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кондо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и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15%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дороже </w:t>
      </w:r>
      <w:proofErr w:type="spellStart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таунхаусов</w:t>
      </w:r>
      <w:proofErr w:type="spellEnd"/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 при одинаковой площади. Возраст здания снижает стоимость на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0,36%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 за каждый год, что стабильно и статистически значимо. Наличие гаража, вопреки ожиданиям, не влияет на цену (p = 0,057), поэтому покупателям не стоит переплачивать за этот признак, а продавцам – делать на него акцент. Модель объясняет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87,5%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 xml:space="preserve"> вариации цен, что делает её надёжным инструментом для прогнозирования. Для покупателей главный совет – ориентироваться на жилую площадь и тип объекта, отдавая 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lastRenderedPageBreak/>
        <w:t>предпочтение домам, особенно новым. Для продавцов – акцент на площади и возрасте, а не на гараже. Для инвесторов – стратегическая привлекательность отдельных домов с большой площадью и малым возрастом, так как они дают максимальную перепродажную стоимость. Рыночная сегментация между домами и квартирами настолько велика (разница </w:t>
      </w:r>
      <w:r w:rsidRPr="008810D7">
        <w:rPr>
          <w:rFonts w:ascii="Times New Roman" w:eastAsia="Times New Roman" w:hAnsi="Times New Roman" w:cs="Times New Roman"/>
          <w:bCs/>
          <w:color w:val="0F1115"/>
          <w:sz w:val="28"/>
          <w:szCs w:val="28"/>
          <w:lang w:eastAsia="ru-RU"/>
        </w:rPr>
        <w:t>46%</w:t>
      </w:r>
      <w:r w:rsidRPr="008810D7">
        <w:rPr>
          <w:rFonts w:ascii="Times New Roman" w:eastAsia="Times New Roman" w:hAnsi="Times New Roman" w:cs="Times New Roman"/>
          <w:color w:val="0F1115"/>
          <w:sz w:val="28"/>
          <w:szCs w:val="28"/>
          <w:lang w:eastAsia="ru-RU"/>
        </w:rPr>
        <w:t>), что позволяет применять различные инвестиционные стратегии для каждого сегмента.</w:t>
      </w:r>
    </w:p>
    <w:p w:rsidR="007F60FD" w:rsidRPr="008810D7" w:rsidRDefault="008810D7" w:rsidP="008810D7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Ссылка: </w:t>
      </w:r>
      <w:r w:rsidRPr="008810D7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https://disk.yandex.ru/d/lmtFiaeqX8u5-A</w:t>
      </w:r>
    </w:p>
    <w:sectPr w:rsidR="007F60FD" w:rsidRPr="008810D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2829"/>
    <w:rsid w:val="00762829"/>
    <w:rsid w:val="00857087"/>
    <w:rsid w:val="008810D7"/>
    <w:rsid w:val="008E6EC6"/>
    <w:rsid w:val="00B85236"/>
    <w:rsid w:val="00D754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FABE862-01C7-4767-83F3-6A194B9AE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7628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7628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7628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829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762829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76282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7628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810D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61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66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179296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77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394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697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912</Words>
  <Characters>5200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2026-08-29T12:42:00Z</dcterms:created>
  <dcterms:modified xsi:type="dcterms:W3CDTF">2026-09-04T19:07:00Z</dcterms:modified>
</cp:coreProperties>
</file>