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3"/>
          <w:color w:val="0F1115"/>
          <w:sz w:val="32"/>
          <w:szCs w:val="32"/>
        </w:rPr>
      </w:pPr>
      <w:r w:rsidRPr="00B40FC4">
        <w:rPr>
          <w:rStyle w:val="a3"/>
          <w:color w:val="0F1115"/>
          <w:sz w:val="32"/>
          <w:szCs w:val="32"/>
        </w:rPr>
        <w:t>Анализ влияния факторов на ценообразование на рынке недвижимости (Python, Statsmodels, SQL)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32"/>
          <w:szCs w:val="32"/>
        </w:rPr>
      </w:pP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Задача исследования</w:t>
      </w:r>
      <w:r w:rsidRPr="00B40FC4">
        <w:rPr>
          <w:color w:val="0F1115"/>
          <w:sz w:val="28"/>
          <w:szCs w:val="28"/>
        </w:rPr>
        <w:t xml:space="preserve"> состояла в выявлении ключевых факторов, определяющих стоимость объектов недвижимости, и построении статистической модели, позволяющей прогнозировать цены на основе доступных характеристик. Особый интерес представляло разделение действительно значимых факторов и тех, влияние которых статистически не подтверждается, чтобы дать обоснованные рекомендации для покупателей, продавцов и инвесторов. Дополнительной целью являлась проверка устойчивости оценок к нарушению предположений классической регрессии и коррекция стандартных ошибок.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 xml:space="preserve">Данные </w:t>
      </w:r>
      <w:r w:rsidRPr="00B40FC4">
        <w:rPr>
          <w:color w:val="0F1115"/>
          <w:sz w:val="28"/>
          <w:szCs w:val="28"/>
        </w:rPr>
        <w:t>редставляли собой датасет, содержащий </w:t>
      </w:r>
      <w:r w:rsidRPr="00B40FC4">
        <w:rPr>
          <w:rStyle w:val="a3"/>
          <w:b w:val="0"/>
          <w:color w:val="0F1115"/>
          <w:sz w:val="28"/>
          <w:szCs w:val="28"/>
        </w:rPr>
        <w:t>500 наблюдений</w:t>
      </w:r>
      <w:r w:rsidRPr="00B40FC4">
        <w:rPr>
          <w:color w:val="0F1115"/>
          <w:sz w:val="28"/>
          <w:szCs w:val="28"/>
        </w:rPr>
        <w:t> по объектам недвижимости, включающий следующие переменные: тип собственности (отдельный дом, кондо, таунхаус, квартира), наличие гаража (бинарный признак), жилая площадь в квадратных метрах, площадь земельного участка в квадратных метрах, возраст здания в годах и итоговая цена продажи в долларах США. Все записи были полными, пропуски отсутствовали, что позволило сразу перейти к анализу без дополнительной очистки.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В ходе работы</w:t>
      </w:r>
      <w:r w:rsidRPr="00B40FC4">
        <w:rPr>
          <w:color w:val="0F1115"/>
          <w:sz w:val="28"/>
          <w:szCs w:val="28"/>
        </w:rPr>
        <w:t xml:space="preserve"> я выполнил последовательные этапы. На первом этапе я создал столбец с натуральным логарифмом цены (</w:t>
      </w:r>
      <w:r>
        <w:rPr>
          <w:color w:val="0F1115"/>
          <w:sz w:val="28"/>
          <w:szCs w:val="28"/>
          <w:lang w:val="en-US"/>
        </w:rPr>
        <w:t>log</w:t>
      </w:r>
      <w:r w:rsidRPr="00B40FC4">
        <w:rPr>
          <w:color w:val="0F1115"/>
          <w:sz w:val="28"/>
          <w:szCs w:val="28"/>
        </w:rPr>
        <w:t>_</w:t>
      </w:r>
      <w:r>
        <w:rPr>
          <w:color w:val="0F1115"/>
          <w:sz w:val="28"/>
          <w:szCs w:val="28"/>
          <w:lang w:val="en-US"/>
        </w:rPr>
        <w:t>price</w:t>
      </w:r>
      <w:r w:rsidRPr="00B40FC4">
        <w:rPr>
          <w:color w:val="0F1115"/>
          <w:sz w:val="28"/>
          <w:szCs w:val="28"/>
        </w:rPr>
        <w:t>), что является стандартным приёмом в регрессионном анализе для интерпретации коэффициентов как процентного изменения и стабилизации дисперсии. Затем я провёл корреляционный анализ, который выявил следующие сильные связи:</w:t>
      </w:r>
    </w:p>
    <w:p w:rsidR="00B40FC4" w:rsidRPr="00B40FC4" w:rsidRDefault="00B40FC4" w:rsidP="00B40FC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между жилой площадью и ценой — </w:t>
      </w:r>
      <w:r w:rsidRPr="00B40FC4">
        <w:rPr>
          <w:rStyle w:val="a3"/>
          <w:b w:val="0"/>
          <w:color w:val="0F1115"/>
          <w:sz w:val="28"/>
          <w:szCs w:val="28"/>
        </w:rPr>
        <w:t>коэффициент корреляции 0,937</w:t>
      </w:r>
      <w:r w:rsidRPr="00B40FC4">
        <w:rPr>
          <w:color w:val="0F1115"/>
          <w:sz w:val="28"/>
          <w:szCs w:val="28"/>
        </w:rPr>
        <w:t>, что говорит о практически линейной зависимости и делает площадь главным драйвером стоимости;</w:t>
      </w:r>
    </w:p>
    <w:p w:rsidR="00B40FC4" w:rsidRPr="00B40FC4" w:rsidRDefault="00B40FC4" w:rsidP="00B40FC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между типом «отдельный дом» и ценой — </w:t>
      </w:r>
      <w:r w:rsidRPr="00B40FC4">
        <w:rPr>
          <w:rStyle w:val="a3"/>
          <w:b w:val="0"/>
          <w:color w:val="0F1115"/>
          <w:sz w:val="28"/>
          <w:szCs w:val="28"/>
        </w:rPr>
        <w:t>0,801</w:t>
      </w:r>
      <w:r w:rsidRPr="00B40FC4">
        <w:rPr>
          <w:color w:val="0F1115"/>
          <w:sz w:val="28"/>
          <w:szCs w:val="28"/>
        </w:rPr>
        <w:t>;</w:t>
      </w:r>
    </w:p>
    <w:p w:rsidR="00B40FC4" w:rsidRPr="00B40FC4" w:rsidRDefault="00B40FC4" w:rsidP="00B40FC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lastRenderedPageBreak/>
        <w:t>между квартирой и ценой — </w:t>
      </w:r>
      <w:r w:rsidRPr="00B40FC4">
        <w:rPr>
          <w:rStyle w:val="a3"/>
          <w:b w:val="0"/>
          <w:color w:val="0F1115"/>
          <w:sz w:val="28"/>
          <w:szCs w:val="28"/>
        </w:rPr>
        <w:t>–0,645</w:t>
      </w:r>
      <w:r w:rsidRPr="00B40FC4">
        <w:rPr>
          <w:color w:val="0F1115"/>
          <w:sz w:val="28"/>
          <w:szCs w:val="28"/>
        </w:rPr>
        <w:t> (отрицательная корреляция, так как квартиры дешевле домов);</w:t>
      </w:r>
    </w:p>
    <w:p w:rsidR="00B40FC4" w:rsidRPr="00B40FC4" w:rsidRDefault="00B40FC4" w:rsidP="00B40FC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площадь участка коррелировала с жилой площадью на </w:t>
      </w:r>
      <w:r w:rsidRPr="00B40FC4">
        <w:rPr>
          <w:rStyle w:val="a3"/>
          <w:b w:val="0"/>
          <w:color w:val="0F1115"/>
          <w:sz w:val="28"/>
          <w:szCs w:val="28"/>
        </w:rPr>
        <w:t>0,67</w:t>
      </w:r>
      <w:r w:rsidRPr="00B40FC4">
        <w:rPr>
          <w:color w:val="0F1115"/>
          <w:sz w:val="28"/>
          <w:szCs w:val="28"/>
        </w:rPr>
        <w:t> и с типом «дом» на </w:t>
      </w:r>
      <w:r w:rsidRPr="00B40FC4">
        <w:rPr>
          <w:rStyle w:val="a3"/>
          <w:b w:val="0"/>
          <w:color w:val="0F1115"/>
          <w:sz w:val="28"/>
          <w:szCs w:val="28"/>
        </w:rPr>
        <w:t>0,86</w:t>
      </w:r>
      <w:r w:rsidRPr="00B40FC4">
        <w:rPr>
          <w:color w:val="0F1115"/>
          <w:sz w:val="28"/>
          <w:szCs w:val="28"/>
        </w:rPr>
        <w:t>, что указывало на мультиколлинеарность — дублирование информации между признаками. На основе этого я принял решение исключить площадь участка из модели, так как она не добавляла новой информации, а только создавала избыточность. После этого я построил множественную линейную регрессию с логарифмированной ценой в качестве зависимой переменной и следующими предикторами: три бинарные переменные для типов недвижимости (кондо, таунхаус, квартира), при этом базовым уровнем был выбран отдельный дом; наличие гаража; жилая площадь; возраст здания.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Результаты модели</w:t>
      </w:r>
      <w:r w:rsidRPr="00B40FC4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оказались следующими:</w:t>
      </w:r>
    </w:p>
    <w:p w:rsidR="00B40FC4" w:rsidRPr="00B40FC4" w:rsidRDefault="00B40FC4" w:rsidP="00B40FC4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Коэффициент детерминации R² = 0,8748</w:t>
      </w:r>
      <w:r w:rsidRPr="00B40FC4">
        <w:rPr>
          <w:color w:val="0F1115"/>
          <w:sz w:val="28"/>
          <w:szCs w:val="28"/>
        </w:rPr>
        <w:t>, то есть модель объясняет </w:t>
      </w:r>
      <w:r w:rsidRPr="00B40FC4">
        <w:rPr>
          <w:rStyle w:val="a3"/>
          <w:b w:val="0"/>
          <w:color w:val="0F1115"/>
          <w:sz w:val="28"/>
          <w:szCs w:val="28"/>
        </w:rPr>
        <w:t>87,48%</w:t>
      </w:r>
      <w:r w:rsidRPr="00B40FC4">
        <w:rPr>
          <w:color w:val="0F1115"/>
          <w:sz w:val="28"/>
          <w:szCs w:val="28"/>
        </w:rPr>
        <w:t> всей вариации цен — это очень высокий показатель, свидетельствующий о том, что выбранные факторы действительно имеют решающее значение.</w:t>
      </w:r>
    </w:p>
    <w:p w:rsidR="00B40FC4" w:rsidRPr="00B40FC4" w:rsidRDefault="00B40FC4" w:rsidP="00B40FC4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Скорректированный R² = 0,8733</w:t>
      </w:r>
      <w:r w:rsidRPr="00B40FC4">
        <w:rPr>
          <w:color w:val="0F1115"/>
          <w:sz w:val="28"/>
          <w:szCs w:val="28"/>
        </w:rPr>
        <w:t>, что подтверждает отсутствие переобучения.</w:t>
      </w:r>
      <w:r w:rsidR="00C854D6">
        <w:rPr>
          <w:color w:val="0F1115"/>
          <w:sz w:val="28"/>
          <w:szCs w:val="28"/>
        </w:rPr>
        <w:t xml:space="preserve"> </w:t>
      </w:r>
      <w:bookmarkStart w:id="0" w:name="_GoBack"/>
      <w:bookmarkEnd w:id="0"/>
    </w:p>
    <w:p w:rsidR="00B40FC4" w:rsidRPr="00B40FC4" w:rsidRDefault="00B40FC4" w:rsidP="00B40FC4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F-статистика</w:t>
      </w:r>
      <w:r w:rsidRPr="00B40FC4">
        <w:rPr>
          <w:color w:val="0F1115"/>
          <w:sz w:val="28"/>
          <w:szCs w:val="28"/>
        </w:rPr>
        <w:t> составила </w:t>
      </w:r>
      <w:r w:rsidRPr="00B40FC4">
        <w:rPr>
          <w:rStyle w:val="a3"/>
          <w:b w:val="0"/>
          <w:color w:val="0F1115"/>
          <w:sz w:val="28"/>
          <w:szCs w:val="28"/>
        </w:rPr>
        <w:t>574,4</w:t>
      </w:r>
      <w:r w:rsidRPr="00B40FC4">
        <w:rPr>
          <w:color w:val="0F1115"/>
          <w:sz w:val="28"/>
          <w:szCs w:val="28"/>
        </w:rPr>
        <w:t> (p-значение </w:t>
      </w:r>
      <w:r w:rsidRPr="00B40FC4">
        <w:rPr>
          <w:rStyle w:val="a3"/>
          <w:b w:val="0"/>
          <w:color w:val="0F1115"/>
          <w:sz w:val="28"/>
          <w:szCs w:val="28"/>
        </w:rPr>
        <w:t>7,80×10⁻²¹⁹</w:t>
      </w:r>
      <w:r w:rsidRPr="00B40FC4">
        <w:rPr>
          <w:color w:val="0F1115"/>
          <w:sz w:val="28"/>
          <w:szCs w:val="28"/>
        </w:rPr>
        <w:t>), что подтверждает статистическую значимость модели в целом.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Анализ отдельных коэффициентов (с использованием робастных стандартных ошибок HC3 для коррекции гетероскедастичности) показал: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каждый дополнительный квадратный метр жилой площади увеличивает цену в среднем на </w:t>
      </w:r>
      <w:r w:rsidRPr="00B40FC4">
        <w:rPr>
          <w:rStyle w:val="a3"/>
          <w:b w:val="0"/>
          <w:color w:val="0F1115"/>
          <w:sz w:val="28"/>
          <w:szCs w:val="28"/>
        </w:rPr>
        <w:t>0,57%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0,00566</w:t>
      </w:r>
      <w:r w:rsidRPr="00B40FC4">
        <w:rPr>
          <w:color w:val="0F1115"/>
          <w:sz w:val="28"/>
          <w:szCs w:val="28"/>
        </w:rPr>
        <w:t>, p &lt; 0,001, стандартная ошибка </w:t>
      </w:r>
      <w:r w:rsidRPr="00B40FC4">
        <w:rPr>
          <w:rStyle w:val="a3"/>
          <w:b w:val="0"/>
          <w:color w:val="0F1115"/>
          <w:sz w:val="28"/>
          <w:szCs w:val="28"/>
        </w:rPr>
        <w:t>0,000272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по сравнению с отдельными домами, </w:t>
      </w:r>
      <w:r w:rsidRPr="00B40FC4">
        <w:rPr>
          <w:rStyle w:val="a3"/>
          <w:b w:val="0"/>
          <w:color w:val="0F1115"/>
          <w:sz w:val="28"/>
          <w:szCs w:val="28"/>
        </w:rPr>
        <w:t>квартиры</w:t>
      </w:r>
      <w:r w:rsidRPr="00B40FC4">
        <w:rPr>
          <w:color w:val="0F1115"/>
          <w:sz w:val="28"/>
          <w:szCs w:val="28"/>
        </w:rPr>
        <w:t> дешевле в среднем на </w:t>
      </w:r>
      <w:r w:rsidRPr="00B40FC4">
        <w:rPr>
          <w:rStyle w:val="a3"/>
          <w:b w:val="0"/>
          <w:color w:val="0F1115"/>
          <w:sz w:val="28"/>
          <w:szCs w:val="28"/>
        </w:rPr>
        <w:t>46,3%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–0,4628</w:t>
      </w:r>
      <w:r w:rsidRPr="00B40FC4">
        <w:rPr>
          <w:color w:val="0F1115"/>
          <w:sz w:val="28"/>
          <w:szCs w:val="28"/>
        </w:rPr>
        <w:t>, p &lt; 0,001, ст. ошибка </w:t>
      </w:r>
      <w:r w:rsidRPr="00B40FC4">
        <w:rPr>
          <w:rStyle w:val="a3"/>
          <w:b w:val="0"/>
          <w:color w:val="0F1115"/>
          <w:sz w:val="28"/>
          <w:szCs w:val="28"/>
        </w:rPr>
        <w:t>0,03735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кондо</w:t>
      </w:r>
      <w:r w:rsidRPr="00B40FC4">
        <w:rPr>
          <w:color w:val="0F1115"/>
          <w:sz w:val="28"/>
          <w:szCs w:val="28"/>
        </w:rPr>
        <w:t> дешевле на </w:t>
      </w:r>
      <w:r w:rsidRPr="00B40FC4">
        <w:rPr>
          <w:rStyle w:val="a3"/>
          <w:b w:val="0"/>
          <w:color w:val="0F1115"/>
          <w:sz w:val="28"/>
          <w:szCs w:val="28"/>
        </w:rPr>
        <w:t>32,5%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–0,3255</w:t>
      </w:r>
      <w:r w:rsidRPr="00B40FC4">
        <w:rPr>
          <w:color w:val="0F1115"/>
          <w:sz w:val="28"/>
          <w:szCs w:val="28"/>
        </w:rPr>
        <w:t>, p &lt; 0,001, ст. ошибка </w:t>
      </w:r>
      <w:r w:rsidRPr="00B40FC4">
        <w:rPr>
          <w:rStyle w:val="a3"/>
          <w:b w:val="0"/>
          <w:color w:val="0F1115"/>
          <w:sz w:val="28"/>
          <w:szCs w:val="28"/>
        </w:rPr>
        <w:t>0,04192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lastRenderedPageBreak/>
        <w:t>таунхаусы</w:t>
      </w:r>
      <w:r w:rsidRPr="00B40FC4">
        <w:rPr>
          <w:color w:val="0F1115"/>
          <w:sz w:val="28"/>
          <w:szCs w:val="28"/>
        </w:rPr>
        <w:t> дешевле на </w:t>
      </w:r>
      <w:r w:rsidRPr="00B40FC4">
        <w:rPr>
          <w:rStyle w:val="a3"/>
          <w:b w:val="0"/>
          <w:color w:val="0F1115"/>
          <w:sz w:val="28"/>
          <w:szCs w:val="28"/>
        </w:rPr>
        <w:t>15,0%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–0,1502</w:t>
      </w:r>
      <w:r w:rsidRPr="00B40FC4">
        <w:rPr>
          <w:color w:val="0F1115"/>
          <w:sz w:val="28"/>
          <w:szCs w:val="28"/>
        </w:rPr>
        <w:t>, p &lt; 0,001, ст. ошибка </w:t>
      </w:r>
      <w:r w:rsidRPr="00B40FC4">
        <w:rPr>
          <w:rStyle w:val="a3"/>
          <w:b w:val="0"/>
          <w:color w:val="0F1115"/>
          <w:sz w:val="28"/>
          <w:szCs w:val="28"/>
        </w:rPr>
        <w:t>0,01983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каждый год возраста здания снижает стоимость на </w:t>
      </w:r>
      <w:r w:rsidRPr="00B40FC4">
        <w:rPr>
          <w:rStyle w:val="a3"/>
          <w:b w:val="0"/>
          <w:color w:val="0F1115"/>
          <w:sz w:val="28"/>
          <w:szCs w:val="28"/>
        </w:rPr>
        <w:t>0,36%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–0,00355</w:t>
      </w:r>
      <w:r w:rsidRPr="00B40FC4">
        <w:rPr>
          <w:color w:val="0F1115"/>
          <w:sz w:val="28"/>
          <w:szCs w:val="28"/>
        </w:rPr>
        <w:t>, p &lt; 0,001, ст. ошибка </w:t>
      </w:r>
      <w:r w:rsidRPr="00B40FC4">
        <w:rPr>
          <w:rStyle w:val="a3"/>
          <w:b w:val="0"/>
          <w:color w:val="0F1115"/>
          <w:sz w:val="28"/>
          <w:szCs w:val="28"/>
        </w:rPr>
        <w:t>0,000471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наличие гаража показало </w:t>
      </w:r>
      <w:r w:rsidRPr="00B40FC4">
        <w:rPr>
          <w:rStyle w:val="a3"/>
          <w:b w:val="0"/>
          <w:color w:val="0F1115"/>
          <w:sz w:val="28"/>
          <w:szCs w:val="28"/>
        </w:rPr>
        <w:t>p-значение = 0,0565</w:t>
      </w:r>
      <w:r w:rsidRPr="00B40FC4">
        <w:rPr>
          <w:color w:val="0F1115"/>
          <w:sz w:val="28"/>
          <w:szCs w:val="28"/>
        </w:rPr>
        <w:t>, что выше общепринятого порога 0,05, и его влияние на цену не может считаться статистически доказанным — это стало неожиданным открытием.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Диагностика модели</w:t>
      </w:r>
      <w:r w:rsidRPr="00B40FC4">
        <w:rPr>
          <w:color w:val="0F1115"/>
          <w:sz w:val="28"/>
          <w:szCs w:val="28"/>
        </w:rPr>
        <w:t xml:space="preserve"> включала проверку стандартных предположений.</w:t>
      </w:r>
    </w:p>
    <w:p w:rsidR="00B40FC4" w:rsidRPr="00B40FC4" w:rsidRDefault="00B40FC4" w:rsidP="00B40FC4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Тест Бройша-Пагана</w:t>
      </w:r>
      <w:r w:rsidRPr="00B40FC4">
        <w:rPr>
          <w:color w:val="0F1115"/>
          <w:sz w:val="28"/>
          <w:szCs w:val="28"/>
        </w:rPr>
        <w:t> на гомоскедастичность дал </w:t>
      </w:r>
      <w:r w:rsidRPr="00B40FC4">
        <w:rPr>
          <w:rStyle w:val="a3"/>
          <w:b w:val="0"/>
          <w:color w:val="0F1115"/>
          <w:sz w:val="28"/>
          <w:szCs w:val="28"/>
        </w:rPr>
        <w:t>p-значение 0,000</w:t>
      </w:r>
      <w:r w:rsidRPr="00B40FC4">
        <w:rPr>
          <w:color w:val="0F1115"/>
          <w:sz w:val="28"/>
          <w:szCs w:val="28"/>
        </w:rPr>
        <w:t>, что свидетельствует о наличии гетероскедастичности — ошибки модели имеют непостоянную дисперсию. Чтобы получить корректные оценки значимости, я применил </w:t>
      </w:r>
      <w:r w:rsidRPr="00B40FC4">
        <w:rPr>
          <w:rStyle w:val="a3"/>
          <w:b w:val="0"/>
          <w:color w:val="0F1115"/>
          <w:sz w:val="28"/>
          <w:szCs w:val="28"/>
        </w:rPr>
        <w:t>робастные стандартные ошибки с поправкой HC3</w:t>
      </w:r>
      <w:r w:rsidRPr="00B40FC4">
        <w:rPr>
          <w:color w:val="0F1115"/>
          <w:sz w:val="28"/>
          <w:szCs w:val="28"/>
        </w:rPr>
        <w:t>, что позволило сделать выводы надёжными даже при нарушении предположения. Сравнение обычных и робастных ошибок показало увеличение стандартных ошибок для некоторых коэффициентов (например, для «кондо» на 17%, для «квартиры» на 6%), что привело к незначимости гаража на 5%-ном уровне.</w:t>
      </w:r>
    </w:p>
    <w:p w:rsidR="00B40FC4" w:rsidRPr="00B40FC4" w:rsidRDefault="00B40FC4" w:rsidP="00B40FC4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Анализ мультиколлинеарности</w:t>
      </w:r>
      <w:r w:rsidRPr="00B40FC4">
        <w:rPr>
          <w:color w:val="0F1115"/>
          <w:sz w:val="28"/>
          <w:szCs w:val="28"/>
        </w:rPr>
        <w:t xml:space="preserve"> с помощью </w:t>
      </w:r>
      <w:r w:rsidRPr="00B40FC4">
        <w:rPr>
          <w:rStyle w:val="a3"/>
          <w:b w:val="0"/>
          <w:color w:val="0F1115"/>
          <w:sz w:val="28"/>
          <w:szCs w:val="28"/>
        </w:rPr>
        <w:t>VIF-факторов</w:t>
      </w:r>
      <w:r w:rsidRPr="00B40FC4">
        <w:rPr>
          <w:color w:val="0F1115"/>
          <w:sz w:val="28"/>
          <w:szCs w:val="28"/>
        </w:rPr>
        <w:t> показал, что все признаки имеют значения значительно ниже порога 10: для кондо — </w:t>
      </w:r>
      <w:r w:rsidRPr="00B40FC4">
        <w:rPr>
          <w:rStyle w:val="a3"/>
          <w:b w:val="0"/>
          <w:color w:val="0F1115"/>
          <w:sz w:val="28"/>
          <w:szCs w:val="28"/>
        </w:rPr>
        <w:t>2,03</w:t>
      </w:r>
      <w:r w:rsidRPr="00B40FC4">
        <w:rPr>
          <w:color w:val="0F1115"/>
          <w:sz w:val="28"/>
          <w:szCs w:val="28"/>
        </w:rPr>
        <w:t>, для таунхауса — </w:t>
      </w:r>
      <w:r w:rsidRPr="00B40FC4">
        <w:rPr>
          <w:rStyle w:val="a3"/>
          <w:b w:val="0"/>
          <w:color w:val="0F1115"/>
          <w:sz w:val="28"/>
          <w:szCs w:val="28"/>
        </w:rPr>
        <w:t>1,50</w:t>
      </w:r>
      <w:r w:rsidRPr="00B40FC4">
        <w:rPr>
          <w:color w:val="0F1115"/>
          <w:sz w:val="28"/>
          <w:szCs w:val="28"/>
        </w:rPr>
        <w:t>, для квартиры — </w:t>
      </w:r>
      <w:r w:rsidRPr="00B40FC4">
        <w:rPr>
          <w:rStyle w:val="a3"/>
          <w:b w:val="0"/>
          <w:color w:val="0F1115"/>
          <w:sz w:val="28"/>
          <w:szCs w:val="28"/>
        </w:rPr>
        <w:t>3,71</w:t>
      </w:r>
      <w:r w:rsidRPr="00B40FC4">
        <w:rPr>
          <w:color w:val="0F1115"/>
          <w:sz w:val="28"/>
          <w:szCs w:val="28"/>
        </w:rPr>
        <w:t>, для гаража — </w:t>
      </w:r>
      <w:r w:rsidRPr="00B40FC4">
        <w:rPr>
          <w:rStyle w:val="a3"/>
          <w:b w:val="0"/>
          <w:color w:val="0F1115"/>
          <w:sz w:val="28"/>
          <w:szCs w:val="28"/>
        </w:rPr>
        <w:t>1,36</w:t>
      </w:r>
      <w:r w:rsidRPr="00B40FC4">
        <w:rPr>
          <w:color w:val="0F1115"/>
          <w:sz w:val="28"/>
          <w:szCs w:val="28"/>
        </w:rPr>
        <w:t>, для жилой площади — </w:t>
      </w:r>
      <w:r w:rsidRPr="00B40FC4">
        <w:rPr>
          <w:rStyle w:val="a3"/>
          <w:b w:val="0"/>
          <w:color w:val="0F1115"/>
          <w:sz w:val="28"/>
          <w:szCs w:val="28"/>
        </w:rPr>
        <w:t>3,06</w:t>
      </w:r>
      <w:r w:rsidRPr="00B40FC4">
        <w:rPr>
          <w:color w:val="0F1115"/>
          <w:sz w:val="28"/>
          <w:szCs w:val="28"/>
        </w:rPr>
        <w:t>, для возраста — </w:t>
      </w:r>
      <w:r w:rsidRPr="00B40FC4">
        <w:rPr>
          <w:rStyle w:val="a3"/>
          <w:b w:val="0"/>
          <w:color w:val="0F1115"/>
          <w:sz w:val="28"/>
          <w:szCs w:val="28"/>
        </w:rPr>
        <w:t>1,13</w:t>
      </w:r>
      <w:r w:rsidRPr="00B40FC4">
        <w:rPr>
          <w:color w:val="0F1115"/>
          <w:sz w:val="28"/>
          <w:szCs w:val="28"/>
        </w:rPr>
        <w:t>. Это подтверждает, что после исключения площади участка мультиколлинеарность отсутствует.</w:t>
      </w:r>
    </w:p>
    <w:p w:rsidR="00B40FC4" w:rsidRPr="00B40FC4" w:rsidRDefault="00B40FC4" w:rsidP="00B40FC4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Визуальная диагностика остатков</w:t>
      </w:r>
      <w:r w:rsidRPr="00B40FC4">
        <w:rPr>
          <w:color w:val="0F1115"/>
          <w:sz w:val="28"/>
          <w:szCs w:val="28"/>
        </w:rPr>
        <w:t xml:space="preserve"> (график зависимости остатков от предсказанных значений, QQ-plot, гистограмма) подтвердила адекватность модели: остатки случайно разбросаны вокруг нулевой линии без видимых закономерностей, их распределение близко к нормальному (хотя QQ-plot показывает некоторое отклонение на хвостах, что связано с гетероскедастичностью), а фактические цены хорошо согласуются с предсказанными — точки на графике фактических vs предсказанных лежат близко к диагонали.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lastRenderedPageBreak/>
        <w:t>Инструментами</w:t>
      </w:r>
      <w:r w:rsidRPr="00B40FC4">
        <w:rPr>
          <w:color w:val="0F1115"/>
          <w:sz w:val="28"/>
          <w:szCs w:val="28"/>
        </w:rPr>
        <w:t xml:space="preserve"> для выполнения всех расчётов служила среда </w:t>
      </w:r>
      <w:r w:rsidRPr="00B40FC4">
        <w:rPr>
          <w:rStyle w:val="a3"/>
          <w:b w:val="0"/>
          <w:color w:val="0F1115"/>
          <w:sz w:val="28"/>
          <w:szCs w:val="28"/>
        </w:rPr>
        <w:t>Jupyter Notebook</w:t>
      </w:r>
      <w:r w:rsidRPr="00B40FC4">
        <w:rPr>
          <w:color w:val="0F1115"/>
          <w:sz w:val="28"/>
          <w:szCs w:val="28"/>
        </w:rPr>
        <w:t> с языком </w:t>
      </w:r>
      <w:r w:rsidRPr="00B40FC4">
        <w:rPr>
          <w:rStyle w:val="a3"/>
          <w:b w:val="0"/>
          <w:color w:val="0F1115"/>
          <w:sz w:val="28"/>
          <w:szCs w:val="28"/>
        </w:rPr>
        <w:t>Python</w:t>
      </w:r>
      <w:r w:rsidRPr="00B40FC4">
        <w:rPr>
          <w:color w:val="0F1115"/>
          <w:sz w:val="28"/>
          <w:szCs w:val="28"/>
        </w:rPr>
        <w:t>. Для загрузки и обработки данных использовалась библиотека </w:t>
      </w:r>
      <w:r w:rsidRPr="00B40FC4">
        <w:rPr>
          <w:rStyle w:val="a3"/>
          <w:b w:val="0"/>
          <w:color w:val="0F1115"/>
          <w:sz w:val="28"/>
          <w:szCs w:val="28"/>
        </w:rPr>
        <w:t>Pandas</w:t>
      </w:r>
      <w:r w:rsidRPr="00B40FC4">
        <w:rPr>
          <w:color w:val="0F1115"/>
          <w:sz w:val="28"/>
          <w:szCs w:val="28"/>
        </w:rPr>
        <w:t>, для математических вычислений — </w:t>
      </w:r>
      <w:r w:rsidRPr="00B40FC4">
        <w:rPr>
          <w:rStyle w:val="a3"/>
          <w:b w:val="0"/>
          <w:color w:val="0F1115"/>
          <w:sz w:val="28"/>
          <w:szCs w:val="28"/>
        </w:rPr>
        <w:t>NumPy</w:t>
      </w:r>
      <w:r w:rsidRPr="00B40FC4">
        <w:rPr>
          <w:color w:val="0F1115"/>
          <w:sz w:val="28"/>
          <w:szCs w:val="28"/>
        </w:rPr>
        <w:t>, для визуализации — </w:t>
      </w:r>
      <w:r w:rsidRPr="00B40FC4">
        <w:rPr>
          <w:rStyle w:val="a3"/>
          <w:b w:val="0"/>
          <w:color w:val="0F1115"/>
          <w:sz w:val="28"/>
          <w:szCs w:val="28"/>
        </w:rPr>
        <w:t>Seaborn</w:t>
      </w:r>
      <w:r w:rsidRPr="00B40FC4">
        <w:rPr>
          <w:color w:val="0F1115"/>
          <w:sz w:val="28"/>
          <w:szCs w:val="28"/>
        </w:rPr>
        <w:t> и </w:t>
      </w:r>
      <w:r w:rsidRPr="00B40FC4">
        <w:rPr>
          <w:rStyle w:val="a3"/>
          <w:b w:val="0"/>
          <w:color w:val="0F1115"/>
          <w:sz w:val="28"/>
          <w:szCs w:val="28"/>
        </w:rPr>
        <w:t>Matplotlib</w:t>
      </w:r>
      <w:r w:rsidRPr="00B40FC4">
        <w:rPr>
          <w:color w:val="0F1115"/>
          <w:sz w:val="28"/>
          <w:szCs w:val="28"/>
        </w:rPr>
        <w:t>. Регрессионная модель и статистические тесты (включая тест Бройша-Пагана, VIF, робастные стандартные ошибки) были реализованы с помощью </w:t>
      </w:r>
      <w:r w:rsidRPr="00B40FC4">
        <w:rPr>
          <w:rStyle w:val="a3"/>
          <w:b w:val="0"/>
          <w:color w:val="0F1115"/>
          <w:sz w:val="28"/>
          <w:szCs w:val="28"/>
        </w:rPr>
        <w:t>Statsmodels</w:t>
      </w:r>
      <w:r w:rsidRPr="00B40FC4">
        <w:rPr>
          <w:color w:val="0F1115"/>
          <w:sz w:val="28"/>
          <w:szCs w:val="28"/>
        </w:rPr>
        <w:t>, а дополнительные проверки — с использованием </w:t>
      </w:r>
      <w:r w:rsidRPr="00B40FC4">
        <w:rPr>
          <w:rStyle w:val="a3"/>
          <w:b w:val="0"/>
          <w:color w:val="0F1115"/>
          <w:sz w:val="28"/>
          <w:szCs w:val="28"/>
        </w:rPr>
        <w:t>Scipy</w:t>
      </w:r>
      <w:r w:rsidRPr="00B40FC4">
        <w:rPr>
          <w:color w:val="0F1115"/>
          <w:sz w:val="28"/>
          <w:szCs w:val="28"/>
        </w:rPr>
        <w:t>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Итоговые количественные выводы и практические рекомендации</w:t>
      </w:r>
      <w:r w:rsidRPr="00B40FC4">
        <w:rPr>
          <w:color w:val="0F1115"/>
          <w:sz w:val="28"/>
          <w:szCs w:val="28"/>
        </w:rPr>
        <w:t>: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Жилая площадь</w:t>
      </w:r>
      <w:r w:rsidRPr="00B40FC4">
        <w:rPr>
          <w:color w:val="0F1115"/>
          <w:sz w:val="28"/>
          <w:szCs w:val="28"/>
        </w:rPr>
        <w:t> является абсолютным лидером по влиянию на цену — каждый квадратный метр даёт прирост в </w:t>
      </w:r>
      <w:r w:rsidRPr="00B40FC4">
        <w:rPr>
          <w:rStyle w:val="a3"/>
          <w:b w:val="0"/>
          <w:color w:val="0F1115"/>
          <w:sz w:val="28"/>
          <w:szCs w:val="28"/>
        </w:rPr>
        <w:t>0,57%</w:t>
      </w:r>
      <w:r w:rsidRPr="00B40FC4">
        <w:rPr>
          <w:color w:val="0F1115"/>
          <w:sz w:val="28"/>
          <w:szCs w:val="28"/>
        </w:rPr>
        <w:t>, а корреляция с ценой достигает </w:t>
      </w:r>
      <w:r w:rsidRPr="00B40FC4">
        <w:rPr>
          <w:rStyle w:val="a3"/>
          <w:b w:val="0"/>
          <w:color w:val="0F1115"/>
          <w:sz w:val="28"/>
          <w:szCs w:val="28"/>
        </w:rPr>
        <w:t>0,94</w:t>
      </w:r>
      <w:r w:rsidRPr="00B40FC4">
        <w:rPr>
          <w:color w:val="0F1115"/>
          <w:sz w:val="28"/>
          <w:szCs w:val="28"/>
        </w:rPr>
        <w:t>. Для типового дома площадью 200 м² это означает увеличение цены примерно на </w:t>
      </w:r>
      <w:r w:rsidRPr="00B40FC4">
        <w:rPr>
          <w:rStyle w:val="a3"/>
          <w:b w:val="0"/>
          <w:color w:val="0F1115"/>
          <w:sz w:val="28"/>
          <w:szCs w:val="28"/>
        </w:rPr>
        <w:t>114%</w:t>
      </w:r>
      <w:r w:rsidRPr="00B40FC4">
        <w:rPr>
          <w:color w:val="0F1115"/>
          <w:sz w:val="28"/>
          <w:szCs w:val="28"/>
        </w:rPr>
        <w:t> по сравнению с домом площадью 100 м² (при прочих равных).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Тип недвижимости</w:t>
      </w:r>
      <w:r>
        <w:rPr>
          <w:color w:val="0F1115"/>
          <w:sz w:val="28"/>
          <w:szCs w:val="28"/>
        </w:rPr>
        <w:t xml:space="preserve"> </w:t>
      </w:r>
      <w:r w:rsidRPr="00B40FC4">
        <w:rPr>
          <w:color w:val="0F1115"/>
          <w:sz w:val="28"/>
          <w:szCs w:val="28"/>
        </w:rPr>
        <w:t>создаёт фундаментальные различия: отдельные дома стоят на </w:t>
      </w:r>
      <w:r w:rsidRPr="00B40FC4">
        <w:rPr>
          <w:rStyle w:val="a3"/>
          <w:b w:val="0"/>
          <w:color w:val="0F1115"/>
          <w:sz w:val="28"/>
          <w:szCs w:val="28"/>
        </w:rPr>
        <w:t>46%</w:t>
      </w:r>
      <w:r w:rsidRPr="00B40FC4">
        <w:rPr>
          <w:color w:val="0F1115"/>
          <w:sz w:val="28"/>
          <w:szCs w:val="28"/>
        </w:rPr>
        <w:t> дороже квартир, на </w:t>
      </w:r>
      <w:r w:rsidRPr="00B40FC4">
        <w:rPr>
          <w:rStyle w:val="a3"/>
          <w:b w:val="0"/>
          <w:color w:val="0F1115"/>
          <w:sz w:val="28"/>
          <w:szCs w:val="28"/>
        </w:rPr>
        <w:t>33%</w:t>
      </w:r>
      <w:r w:rsidRPr="00B40FC4">
        <w:rPr>
          <w:color w:val="0F1115"/>
          <w:sz w:val="28"/>
          <w:szCs w:val="28"/>
        </w:rPr>
        <w:t> дороже кондо и на </w:t>
      </w:r>
      <w:r w:rsidRPr="00B40FC4">
        <w:rPr>
          <w:rStyle w:val="a3"/>
          <w:b w:val="0"/>
          <w:color w:val="0F1115"/>
          <w:sz w:val="28"/>
          <w:szCs w:val="28"/>
        </w:rPr>
        <w:t>15%</w:t>
      </w:r>
      <w:r w:rsidRPr="00B40FC4">
        <w:rPr>
          <w:color w:val="0F1115"/>
          <w:sz w:val="28"/>
          <w:szCs w:val="28"/>
        </w:rPr>
        <w:t> дороже таунхаусов при одинаковой площади. Это означает, что при переходе от квартиры к дому цена увеличивается почти в 1,9 раза.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Возраст здания</w:t>
      </w:r>
      <w:r w:rsidRPr="00B40FC4">
        <w:rPr>
          <w:color w:val="0F1115"/>
          <w:sz w:val="28"/>
          <w:szCs w:val="28"/>
        </w:rPr>
        <w:t> снижает стоимость на </w:t>
      </w:r>
      <w:r w:rsidRPr="00B40FC4">
        <w:rPr>
          <w:rStyle w:val="a3"/>
          <w:b w:val="0"/>
          <w:color w:val="0F1115"/>
          <w:sz w:val="28"/>
          <w:szCs w:val="28"/>
        </w:rPr>
        <w:t>0,36%</w:t>
      </w:r>
      <w:r w:rsidRPr="00B40FC4">
        <w:rPr>
          <w:color w:val="0F1115"/>
          <w:sz w:val="28"/>
          <w:szCs w:val="28"/>
        </w:rPr>
        <w:t> за каждый год, что стабильно и статистически значимо. Для объекта возрастом 30 лет это даёт снижение примерно на </w:t>
      </w:r>
      <w:r w:rsidRPr="00B40FC4">
        <w:rPr>
          <w:rStyle w:val="a3"/>
          <w:b w:val="0"/>
          <w:color w:val="0F1115"/>
          <w:sz w:val="28"/>
          <w:szCs w:val="28"/>
        </w:rPr>
        <w:t>10,8%</w:t>
      </w:r>
      <w:r w:rsidRPr="00B40FC4">
        <w:rPr>
          <w:color w:val="0F1115"/>
          <w:sz w:val="28"/>
          <w:szCs w:val="28"/>
        </w:rPr>
        <w:t> по сравнению с новым домом.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Наличие гаража</w:t>
      </w:r>
      <w:r w:rsidRPr="00B40FC4">
        <w:rPr>
          <w:color w:val="0F1115"/>
          <w:sz w:val="28"/>
          <w:szCs w:val="28"/>
        </w:rPr>
        <w:t>, вопреки ожиданиям, не влияет на цену (p = 0,0565), поэтому покупателям не стоит переплачивать за этот признак, а продавцам — делать на него акцент. Это может быть связано с тем, что в выборке гаражи чаще встречаются у домов, и их эффект уже учтён типом и площадью.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Модель объясняет </w:t>
      </w:r>
      <w:r w:rsidRPr="00B40FC4">
        <w:rPr>
          <w:rStyle w:val="a3"/>
          <w:b w:val="0"/>
          <w:color w:val="0F1115"/>
          <w:sz w:val="28"/>
          <w:szCs w:val="28"/>
        </w:rPr>
        <w:t>87,5%</w:t>
      </w:r>
      <w:r w:rsidRPr="00B40FC4">
        <w:rPr>
          <w:color w:val="0F1115"/>
          <w:sz w:val="28"/>
          <w:szCs w:val="28"/>
        </w:rPr>
        <w:t> вариации цен, что делает её надёжным инструментом для прогнозирования. Например, для квартиры площадью 100 м² без гаража возрастом 5 лет прогнозируемая цена составляет </w:t>
      </w:r>
      <w:r w:rsidRPr="00B40FC4">
        <w:rPr>
          <w:rStyle w:val="a3"/>
          <w:b w:val="0"/>
          <w:color w:val="0F1115"/>
          <w:sz w:val="28"/>
          <w:szCs w:val="28"/>
        </w:rPr>
        <w:t>$191 892**, а для дома площадью 200 м² с гаражом возрастом 10 лет — **$547 676</w:t>
      </w:r>
      <w:r w:rsidRPr="00B40FC4">
        <w:rPr>
          <w:color w:val="0F1115"/>
          <w:sz w:val="28"/>
          <w:szCs w:val="28"/>
        </w:rPr>
        <w:t>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lastRenderedPageBreak/>
        <w:t>Для покупателей</w:t>
      </w:r>
      <w:r w:rsidRPr="00B40FC4">
        <w:rPr>
          <w:color w:val="0F1115"/>
          <w:sz w:val="28"/>
          <w:szCs w:val="28"/>
        </w:rPr>
        <w:t> главный совет — ориентироваться на жилую площадь и тип объекта, отдавая предпочтение домам, особенно новым. Доплата за гараж не имеет экономического смысла.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Для продавцов</w:t>
      </w:r>
      <w:r w:rsidRPr="00B40FC4">
        <w:rPr>
          <w:color w:val="0F1115"/>
          <w:sz w:val="28"/>
          <w:szCs w:val="28"/>
        </w:rPr>
        <w:t> — акцент на площади и возрасте, а не на гараже. При продаже дома стоит подчеркивать его площадь и малый возраст, а не наличие гаража.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Для инвесторов</w:t>
      </w:r>
      <w:r w:rsidRPr="00B40FC4">
        <w:rPr>
          <w:color w:val="0F1115"/>
          <w:sz w:val="28"/>
          <w:szCs w:val="28"/>
        </w:rPr>
        <w:t> — стратегическая привлекательность отдельных домов с большой площадью и малым возрастом, так как они дают максимальную перепродажную стоимость. Рыночная сегментация между домами и квартирами настолько велика (разница 46%), что позволяет применять различные инвестиционные стратегии для каждого сегмента.</w:t>
      </w:r>
    </w:p>
    <w:p w:rsidR="007F60FD" w:rsidRPr="008810D7" w:rsidRDefault="008810D7" w:rsidP="008810D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Ссылка: </w:t>
      </w:r>
      <w:r w:rsidRPr="008810D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https://disk.yandex.ru/d/lmtFiaeqX8u5-A</w:t>
      </w:r>
    </w:p>
    <w:sectPr w:rsidR="007F60FD" w:rsidRPr="008810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191F2A"/>
    <w:multiLevelType w:val="multilevel"/>
    <w:tmpl w:val="805C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850AE9"/>
    <w:multiLevelType w:val="multilevel"/>
    <w:tmpl w:val="7AC6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9056C"/>
    <w:multiLevelType w:val="multilevel"/>
    <w:tmpl w:val="6390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057C52"/>
    <w:multiLevelType w:val="multilevel"/>
    <w:tmpl w:val="73DA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317E84"/>
    <w:multiLevelType w:val="multilevel"/>
    <w:tmpl w:val="B660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275422"/>
    <w:multiLevelType w:val="multilevel"/>
    <w:tmpl w:val="C104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2829"/>
    <w:rsid w:val="00762829"/>
    <w:rsid w:val="00857087"/>
    <w:rsid w:val="008810D7"/>
    <w:rsid w:val="008E6EC6"/>
    <w:rsid w:val="00B40FC4"/>
    <w:rsid w:val="00B85236"/>
    <w:rsid w:val="00C854D6"/>
    <w:rsid w:val="00D75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E8B88"/>
  <w15:chartTrackingRefBased/>
  <w15:docId w15:val="{7FABE862-01C7-4767-83F3-6A194B9A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6282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628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6282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282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6282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6282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762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8810D7"/>
    <w:rPr>
      <w:b/>
      <w:bCs/>
    </w:rPr>
  </w:style>
  <w:style w:type="character" w:styleId="HTML">
    <w:name w:val="HTML Code"/>
    <w:basedOn w:val="a0"/>
    <w:uiPriority w:val="99"/>
    <w:semiHidden/>
    <w:unhideWhenUsed/>
    <w:rsid w:val="00B40F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61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5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7929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7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39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66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69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1128</Words>
  <Characters>6432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2026-08-29T12:42:00Z</dcterms:created>
  <dcterms:modified xsi:type="dcterms:W3CDTF">2026-09-06T14:38:00Z</dcterms:modified>
</cp:coreProperties>
</file>