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369284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14:paraId="429FB1B6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03717235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3236FBA0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025FEE96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3550B294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73DFB98C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E2246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D5BF5B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1ADD6D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D707E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18011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5AF466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7A5EE05E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14:paraId="24D264E5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6756AA7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1894AC1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B05AFE6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439BF9B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67867DC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43558DD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D9EC62B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F2515B9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CBF133A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9517AAC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5DC1A2F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7E56719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6B104BF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00FE4FB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CD069F8" w14:textId="77777777" w:rsidR="005E1D35" w:rsidRDefault="00D465C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Репин Максим Павлович</w:t>
      </w:r>
    </w:p>
    <w:p w14:paraId="527E2170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BD5B76E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EAC675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CC6BFE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57C1EC" w14:textId="77777777" w:rsidR="005E1D35" w:rsidRDefault="005E1D35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B73BA0" w14:textId="77777777" w:rsidR="005E1D35" w:rsidRDefault="005E1D35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772823" w14:textId="77777777" w:rsidR="005E1D35" w:rsidRDefault="005E1D35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4BBDB3" w14:textId="77777777" w:rsidR="005E1D35" w:rsidRDefault="005E1D35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B966F3" w14:textId="6303DD8B" w:rsidR="005E1D35" w:rsidRDefault="005E1D35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570F04" w14:textId="3ED35C81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909887" w14:textId="3F3860D0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E6E95F" w14:textId="3C013BE1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62FABC" w14:textId="5945D482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F65F48" w14:textId="77777777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AF59EA" w14:textId="77777777" w:rsidR="005E1D35" w:rsidRDefault="00D465CA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2022</w:t>
      </w:r>
    </w:p>
    <w:p w14:paraId="4A190D1F" w14:textId="77777777" w:rsidR="005E1D35" w:rsidRDefault="005E1D35">
      <w:pPr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</w:rPr>
        <w:id w:val="-16788765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32"/>
          <w:szCs w:val="32"/>
        </w:rPr>
      </w:sdtEndPr>
      <w:sdtContent>
        <w:p w14:paraId="57CB16FD" w14:textId="782205D3" w:rsidR="00373629" w:rsidRPr="00994638" w:rsidRDefault="00373629" w:rsidP="00994638">
          <w:pPr>
            <w:pStyle w:val="ac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9463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bookmarkStart w:id="0" w:name="_GoBack"/>
          <w:bookmarkEnd w:id="0"/>
        </w:p>
        <w:p w14:paraId="4C467519" w14:textId="77777777" w:rsidR="00373629" w:rsidRPr="00994638" w:rsidRDefault="00373629" w:rsidP="0037362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92AD35A" w14:textId="4E5DD003" w:rsidR="00994638" w:rsidRPr="00994638" w:rsidRDefault="00373629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99463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463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463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308308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_Toc106308308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B040E" w14:textId="63855FF4" w:rsidR="00994638" w:rsidRPr="00994638" w:rsidRDefault="00994638">
          <w:pPr>
            <w:pStyle w:val="20"/>
            <w:tabs>
              <w:tab w:val="left" w:pos="660"/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09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Аналитическая часть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_Toc106308309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75731" w14:textId="1A28E717" w:rsidR="00994638" w:rsidRPr="00994638" w:rsidRDefault="00994638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0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1.1.</w:t>
            </w:r>
            <w:r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_Toc106308310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8BEEE" w14:textId="5906F0B2" w:rsidR="00994638" w:rsidRPr="00994638" w:rsidRDefault="00994638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1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</w:t>
            </w:r>
            <w:r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используемых методов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_Toc106308311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178EB" w14:textId="37EDE46E" w:rsidR="00994638" w:rsidRPr="00994638" w:rsidRDefault="00994638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2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1.3.</w:t>
            </w:r>
            <w:r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Разведочный анализ данных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_Toc106308312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89BA6" w14:textId="4AAADE9E" w:rsidR="00994638" w:rsidRPr="00994638" w:rsidRDefault="00994638">
          <w:pPr>
            <w:pStyle w:val="20"/>
            <w:tabs>
              <w:tab w:val="left" w:pos="660"/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3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_Toc106308313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805B4" w14:textId="4ABA4A9E" w:rsidR="00994638" w:rsidRPr="00994638" w:rsidRDefault="00994638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4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2.1.</w:t>
            </w:r>
            <w:r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Предобработка данных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_Toc106308314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F6811" w14:textId="2DF30D71" w:rsidR="00994638" w:rsidRPr="00994638" w:rsidRDefault="00994638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5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2.2.</w:t>
            </w:r>
            <w:r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и обучение модели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_Toc106308315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804F4" w14:textId="51CC927C" w:rsidR="00994638" w:rsidRPr="00994638" w:rsidRDefault="00994638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6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</w:t>
            </w:r>
            <w:r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Тестирование модели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_Toc106308316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2F37F" w14:textId="4AADA387" w:rsidR="00994638" w:rsidRPr="00994638" w:rsidRDefault="00994638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7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2.4.</w:t>
            </w:r>
            <w:r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Нейронная сеть для рекомендации соотношения матрица-наполнитель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_Toc106308317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4320B" w14:textId="7F4CC9A5" w:rsidR="00994638" w:rsidRPr="00994638" w:rsidRDefault="00994638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8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2.5.</w:t>
            </w:r>
            <w:r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_Toc106308318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0A0D8" w14:textId="1CA832F1" w:rsidR="00994638" w:rsidRPr="00994638" w:rsidRDefault="00994638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9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_Toc106308319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757EE" w14:textId="782DFC9E" w:rsidR="00994638" w:rsidRPr="00994638" w:rsidRDefault="00994638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20" w:history="1">
            <w:r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_Toc106308320 \h </w:instrTex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DD11D" w14:textId="64555856" w:rsidR="00373629" w:rsidRPr="00AC7228" w:rsidRDefault="00373629">
          <w:pPr>
            <w:rPr>
              <w:rFonts w:ascii="Times New Roman" w:hAnsi="Times New Roman" w:cs="Times New Roman"/>
              <w:sz w:val="32"/>
              <w:szCs w:val="32"/>
            </w:rPr>
          </w:pPr>
          <w:r w:rsidRPr="0099463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512267FF" w14:textId="77777777" w:rsidR="009726FB" w:rsidRPr="00AC7228" w:rsidRDefault="009726FB">
      <w:pPr>
        <w:spacing w:line="360" w:lineRule="auto"/>
        <w:ind w:right="709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3F8E669" w14:textId="77777777" w:rsidR="005E1D35" w:rsidRPr="00AC7228" w:rsidRDefault="005E1D35">
      <w:pPr>
        <w:tabs>
          <w:tab w:val="left" w:pos="708"/>
          <w:tab w:val="left" w:pos="1416"/>
          <w:tab w:val="left" w:pos="2124"/>
        </w:tabs>
        <w:spacing w:line="360" w:lineRule="auto"/>
        <w:ind w:right="709"/>
        <w:rPr>
          <w:rFonts w:ascii="Times New Roman" w:eastAsia="Times New Roman" w:hAnsi="Times New Roman" w:cs="Times New Roman"/>
          <w:sz w:val="32"/>
          <w:szCs w:val="32"/>
        </w:rPr>
      </w:pPr>
    </w:p>
    <w:p w14:paraId="0D24A2C7" w14:textId="77777777" w:rsidR="00956863" w:rsidRPr="00AC7228" w:rsidRDefault="00956863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C7228"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072D6420" w14:textId="50489FBB" w:rsidR="005E1D35" w:rsidRPr="00373629" w:rsidRDefault="009726FB" w:rsidP="00EE0DBB">
      <w:pPr>
        <w:pStyle w:val="2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  <w:bookmarkStart w:id="1" w:name="_Toc106308308"/>
      <w:r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lastRenderedPageBreak/>
        <w:t>В</w:t>
      </w:r>
      <w:r w:rsidR="00D465CA"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t>ведение</w:t>
      </w:r>
      <w:bookmarkEnd w:id="1"/>
    </w:p>
    <w:p w14:paraId="7366DAE4" w14:textId="77777777" w:rsidR="005E1D35" w:rsidRDefault="00D465CA">
      <w:pPr>
        <w:tabs>
          <w:tab w:val="left" w:pos="708"/>
          <w:tab w:val="left" w:pos="1416"/>
          <w:tab w:val="left" w:pos="2124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 подготовлена в рамках выпускной квалификационной работы по курсу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на тему «Прогнозирование конечных свойств новых материалов (композиционных материалов)».</w:t>
      </w:r>
    </w:p>
    <w:p w14:paraId="4BE850AB" w14:textId="77777777" w:rsidR="005E1D35" w:rsidRDefault="00D465CA">
      <w:pPr>
        <w:tabs>
          <w:tab w:val="left" w:pos="708"/>
          <w:tab w:val="left" w:pos="1416"/>
          <w:tab w:val="left" w:pos="2124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решения поставленной задачи изучены теоретические основы предметной области, рассмотрены представленные материалы, проведены исследования и анализ данных с использованием теоретических материалов и практических навыков, полученных на курсе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</w:p>
    <w:p w14:paraId="2A6B8311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798FFFEF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245A6F15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C644AD3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6E976474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0F5B43F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2D10A357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7256FAE6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0DE42F89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0600567E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5602CA55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418FF50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0E077123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E8C13B8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6EDD6909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F136D63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67585730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315BFAD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46737A0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BEAF19C" w14:textId="67D28CF8" w:rsidR="009726FB" w:rsidRDefault="00D465CA" w:rsidP="001B3BE5">
      <w:pPr>
        <w:pStyle w:val="2"/>
        <w:numPr>
          <w:ilvl w:val="0"/>
          <w:numId w:val="13"/>
        </w:numPr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gjdgxs" w:colFirst="0" w:colLast="0"/>
      <w:bookmarkStart w:id="3" w:name="_Toc106308309"/>
      <w:bookmarkEnd w:id="2"/>
      <w:r w:rsidRPr="009726F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Аналитическая</w:t>
      </w:r>
      <w:r w:rsidRPr="001B3BE5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 часть</w:t>
      </w:r>
      <w:bookmarkEnd w:id="3"/>
      <w:r w:rsidRPr="001B3BE5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 </w:t>
      </w:r>
      <w:bookmarkStart w:id="4" w:name="_30j0zll" w:colFirst="0" w:colLast="0"/>
      <w:bookmarkEnd w:id="4"/>
    </w:p>
    <w:p w14:paraId="4E1427B9" w14:textId="70E71340" w:rsidR="005E1D35" w:rsidRPr="00373629" w:rsidRDefault="00D465CA" w:rsidP="00373629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06308310"/>
      <w:r w:rsidRPr="003736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  <w:bookmarkEnd w:id="5"/>
    </w:p>
    <w:p w14:paraId="7644D1D3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Описание: </w:t>
      </w:r>
    </w:p>
    <w:p w14:paraId="493281E4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отсутствуют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Например, композитная арматура имеет эксплуатационные характеристики по многим показателям выше металлического аналога. Композит имеет более высокую прочность, чем у металлических стержней. </w:t>
      </w:r>
    </w:p>
    <w:p w14:paraId="31ADD395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Композиционный материал состоит из наполнителя, который обеспечивает прочностные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жесткостные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характеристики композиционного материала, локализует появившиеся трещины и т.д., и матрицы, которая передает нагрузки между элементами арматуры, предохраняет ее от внешних повреждающих воздействий, обеспечивает монолитность, фиксирует форму и размеры изделий из композиционного материала.</w:t>
      </w:r>
    </w:p>
    <w:p w14:paraId="749AC71A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Базальтопластики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сочетают в себе высокую прочность,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хемостойкость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экологическую чистоту, долговечность и пожаробезопасность. Применяют их в качестве строительных материалов, арматуры и конструкций, ответственных изделий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машино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 и авиастроении и др. В качестве армирующей основы служат базальтовые нити,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ровинги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ткани, холсты, маты, а связующей матрицей – органические и неорганические полимеры. Углепластики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карбопластики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углеродопласты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это композиты, содержащие в качестве наполнителя углеродные волокна. При сочетании углеродных и базальтовых составляющих возможно получить композит с новыми свойствами и характеристиками.</w:t>
      </w:r>
    </w:p>
    <w:p w14:paraId="70D537B0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Характеристики получаемого композиционного материала определяют либо по результатам проведения физических испытаний образцов материалов, что является ресурсоемким процессом, либо прогнозированием характеристик посредством симуляции представительного элемента объема композита на основе данных о характеристиках входящих компонентов (связующего и армирующего компонента).</w:t>
      </w:r>
    </w:p>
    <w:p w14:paraId="3EC655E5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Поставленная задача: На основе данных о начальных свойствах компонентов композиционных материалов (количество связующего, наполнителя, температурный режим отверждения и т.д.) необходимо спрогнозировать ряд конечных свойств получаемых композиционных материалов. </w:t>
      </w:r>
    </w:p>
    <w:p w14:paraId="59DA0EE0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Актуальность: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1D799BAB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входе имеются данные о начальных свойствах и характеристиках исходных композиционных материалов: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информацией о десяти параметрах одного композиционного материала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базальтопластик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информацией о трех параметрах другого композиционного материала (нашивки углепластика).</w:t>
      </w:r>
    </w:p>
    <w:p w14:paraId="5D559F00" w14:textId="269ECF9E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 два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были объединены в один </w:t>
      </w:r>
      <w:proofErr w:type="spellStart"/>
      <w:r w:rsidR="006F7122"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индексу с типом объединения INNER и приведены к одной длине в 1023 наблюдения с 13 переменными, из которых десять переменных являются входными:</w:t>
      </w:r>
    </w:p>
    <w:p w14:paraId="38C19F76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угол нашивки, град;</w:t>
      </w:r>
    </w:p>
    <w:p w14:paraId="770F513F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шаг нашивки;</w:t>
      </w:r>
    </w:p>
    <w:p w14:paraId="21ACE6DC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плотность нашивки;</w:t>
      </w:r>
    </w:p>
    <w:p w14:paraId="01213AE6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плотность, кг/м3;</w:t>
      </w:r>
    </w:p>
    <w:p w14:paraId="72DD4D23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lastRenderedPageBreak/>
        <w:t>модуль упругости, Гпа;</w:t>
      </w:r>
    </w:p>
    <w:p w14:paraId="2EE531C7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количество отвердителя, м;</w:t>
      </w:r>
    </w:p>
    <w:p w14:paraId="29B35A43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 xml:space="preserve">содержание эпоксидных </w:t>
      </w:r>
      <w:proofErr w:type="gramStart"/>
      <w:r w:rsidRPr="00373629">
        <w:rPr>
          <w:rFonts w:ascii="Times New Roman" w:eastAsia="Times New Roman" w:hAnsi="Times New Roman" w:cs="Times New Roman"/>
          <w:sz w:val="28"/>
          <w:szCs w:val="28"/>
        </w:rPr>
        <w:t>групп,%</w:t>
      </w:r>
      <w:proofErr w:type="gramEnd"/>
      <w:r w:rsidRPr="00373629">
        <w:rPr>
          <w:rFonts w:ascii="Times New Roman" w:eastAsia="Times New Roman" w:hAnsi="Times New Roman" w:cs="Times New Roman"/>
          <w:sz w:val="28"/>
          <w:szCs w:val="28"/>
        </w:rPr>
        <w:t>_2;</w:t>
      </w:r>
    </w:p>
    <w:p w14:paraId="609A944E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 xml:space="preserve">температура вспышки, </w:t>
      </w:r>
      <w:proofErr w:type="gramStart"/>
      <w:r w:rsidRPr="00373629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Pr="00373629">
        <w:rPr>
          <w:rFonts w:ascii="Times New Roman" w:eastAsia="Times New Roman" w:hAnsi="Times New Roman" w:cs="Times New Roman"/>
          <w:sz w:val="28"/>
          <w:szCs w:val="28"/>
        </w:rPr>
        <w:t>_2;</w:t>
      </w:r>
    </w:p>
    <w:p w14:paraId="2538579E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поверхностная плотность, г/м 2;</w:t>
      </w:r>
    </w:p>
    <w:p w14:paraId="7D8615B9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потребление смолы, г/м2.</w:t>
      </w:r>
    </w:p>
    <w:p w14:paraId="1BFC456F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Три переменных объединенного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являются выходными:</w:t>
      </w:r>
    </w:p>
    <w:p w14:paraId="3800641A" w14:textId="77777777" w:rsidR="005E1D35" w:rsidRDefault="00D465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993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соотношение матрица-наполнитель;</w:t>
      </w:r>
    </w:p>
    <w:p w14:paraId="020D1CCE" w14:textId="77777777" w:rsidR="005E1D35" w:rsidRDefault="00D465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993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модуль упругости при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растяжении,Гпа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C16B8C4" w14:textId="77777777" w:rsidR="005E1D35" w:rsidRDefault="00D465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993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прочность при растяжении, Мпа.</w:t>
      </w:r>
    </w:p>
    <w:p w14:paraId="1EBB1E4F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</w:t>
      </w:r>
      <w:r>
        <w:rPr>
          <w:rFonts w:ascii="Times New Roman" w:eastAsia="Times New Roman" w:hAnsi="Times New Roman" w:cs="Times New Roman"/>
          <w:sz w:val="28"/>
          <w:szCs w:val="28"/>
        </w:rPr>
        <w:t>проведении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объединенного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датафрейма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было установлено, что наблюдения не имеют пропусков. </w:t>
      </w:r>
    </w:p>
    <w:p w14:paraId="0B8684C9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279AC66C" wp14:editId="77BAE0AB">
            <wp:extent cx="5940425" cy="197358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0BC74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1 - Результаты проверки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датафрейма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пропуски данных</w:t>
      </w:r>
    </w:p>
    <w:p w14:paraId="2B6A9924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81BC3E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переменные относятся к количественным, поэтому для решения поставленной задачи предполагается применение регрессионных моделей, поэтому все входные переменные рассматриваются в качестве независимых, регрессоров, а выходные в качестве зависимых переменных.</w:t>
      </w:r>
    </w:p>
    <w:p w14:paraId="131F58EA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прогнозирования значений выходных переменных «модуль упругости при растяжении» и «прочность при растяжении» требуется провести предобработку данных, разведочный анализ, построить и сравнить модели прогноза, а для выходной переменной «соотношение матрица-наполнитель»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создать рекомендательную систему (на основе данных об остальных входных параметрах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рассчитать с помощью нейронной сети и абсолютная величину переменной).</w:t>
      </w:r>
    </w:p>
    <w:p w14:paraId="61C3F71D" w14:textId="682B63A0" w:rsidR="005E1D35" w:rsidRPr="00373629" w:rsidRDefault="00D465CA" w:rsidP="00373629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1fob9te" w:colFirst="0" w:colLast="0"/>
      <w:bookmarkStart w:id="7" w:name="_Toc106308311"/>
      <w:bookmarkEnd w:id="6"/>
      <w:r w:rsidRPr="003736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используемых методов</w:t>
      </w:r>
      <w:bookmarkEnd w:id="7"/>
    </w:p>
    <w:p w14:paraId="35EC05F4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1.2.1 Линейная регрессия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один из фундаментальных методов статистического и машинного обучения, применяется как модель зависимости переменной x от одной или нескольких других переменных (факторов, регрессоров, независимых переменных) с линейной функцией зависимости. Линейная регрессия относится к задаче определения «линии наилучшего соответствия» через набор точек данных.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Модель линейной регрессии является часто используемой и наиболее изученной в эконометрике.</w:t>
      </w:r>
    </w:p>
    <w:p w14:paraId="3AAD2321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Линейная регрессия – хорошо контролируемый алгоритм обучения, который применяется, когда известно, что связь между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ковариатами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переменной отклика линейна.</w:t>
      </w:r>
    </w:p>
    <w:p w14:paraId="1F297963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Основное преимущество заключается в том, что наиболее подходящей является линия с минимальной ошибкой во всех отношениях, он имеет высокую эффективность, но иногда эта высокая эффективность создает недостаток, который склонен к переобучению данных (т.е. некоторые зашумленные данные, которые также считаются полезными данными), а также его нельзя использовать, когда взаимосвязь между зависимой и независимой переменной не линейный</w:t>
      </w:r>
    </w:p>
    <w:p w14:paraId="1522A0FC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Недостатки линейной регрессии: упрощает многие проблемы реального мира, чаще всего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ковариаты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переменные ответа не демонстрируют линейной зависимости,</w:t>
      </w:r>
      <w:r>
        <w:rPr>
          <w:color w:val="333333"/>
          <w:sz w:val="21"/>
          <w:szCs w:val="21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очень чувствительна к аномалиям в данных (или выбросам), если есть несколько параметров, а не количество доступных выборок, то модель начинает моделировать шум, а не взаимосвязь между переменными.</w:t>
      </w:r>
    </w:p>
    <w:p w14:paraId="6C86AB1A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наименьших квадратов - наиболее простой метод определения коэффициентов регрессии при выполнении регрессионного анализа.</w:t>
      </w:r>
    </w:p>
    <w:p w14:paraId="055EF032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Наиболее типичными мерами качества в задачах регрессии являются:</w:t>
      </w:r>
    </w:p>
    <w:p w14:paraId="2631696F" w14:textId="77777777" w:rsidR="005E1D35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Средняя квадратичная ошибка (англ.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Squared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MSE).</w:t>
      </w:r>
    </w:p>
    <w:p w14:paraId="50A694CD" w14:textId="77777777" w:rsidR="005E1D35" w:rsidRDefault="00D465CA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MSE применяется в ситуациях, когда надо подчеркнуть большие ошибки и выбрать модель, которая дает меньше больших ошибок прогноза. Грубые ошибки становятся заметнее за счет того, что ошибку прогноза мы возводим в квадрат. И модель, которая дает нам меньшее значение среднеквадратической ошибки, можно сказать, что что у этой модели меньше грубых ошибок. </w:t>
      </w:r>
    </w:p>
    <w:p w14:paraId="21A74F45" w14:textId="77777777" w:rsidR="005E1D35" w:rsidRDefault="00D465CA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MSE подходит для сравнения двух моделей или для контроля качества во время обучения, но не позволяет сделать выводов о том, на сколько хорошо данная модель решает задачу. Например, MSE = 10 является очень плохим показателем, если целевая переменная принимает значения от 0 до 1, и очень хорошим, если целевая переменная лежит в интервале (10000, 100000). В таких ситуациях вместо среднеквадратичной ошибки полезно использовать коэффициент детерминации —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98D8E5" w14:textId="77777777" w:rsidR="005E1D35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Коэффициент детерминации (R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измеряет долю дисперсии, объясненную моделью, в общей дисперсии целевой переменной. Фактически, данная мера качества — это нормированная среднеквадратичная ошибка. Значение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принимает значение от 0 до 1 и показывает долю объяснённой дисперсии объясняемого ряда. Чем ближе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1, тем лучше модель, тем меньше доля необъяснённого.</w:t>
      </w:r>
    </w:p>
    <w:p w14:paraId="44C57FF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Возможные проблемы: значение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уменьшается при добавлении в уравнение факторов, сколь плохи бы они ни были. Коэффициент гарантированно будет равен 1, если мы добавим в модель столько факторов, сколько у нас наблюдений. Поэтому сравнивать модели с разным количеством факторов, используя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не имеет смысла.</w:t>
      </w:r>
    </w:p>
    <w:p w14:paraId="513CE78A" w14:textId="77777777" w:rsidR="005E1D35" w:rsidRPr="006F7122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Средняя абсолютная ошибка (англ. </w:t>
      </w:r>
      <w:proofErr w:type="spellStart"/>
      <w:r w:rsidRPr="006F7122">
        <w:rPr>
          <w:rFonts w:ascii="Times New Roman" w:eastAsia="Times New Roman" w:hAnsi="Times New Roman" w:cs="Times New Roman"/>
          <w:sz w:val="28"/>
          <w:szCs w:val="28"/>
        </w:rPr>
        <w:t>Mean</w:t>
      </w:r>
      <w:proofErr w:type="spellEnd"/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7122">
        <w:rPr>
          <w:rFonts w:ascii="Times New Roman" w:eastAsia="Times New Roman" w:hAnsi="Times New Roman" w:cs="Times New Roman"/>
          <w:sz w:val="28"/>
          <w:szCs w:val="28"/>
        </w:rPr>
        <w:t>Absolute</w:t>
      </w:r>
      <w:proofErr w:type="spellEnd"/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7122"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 w:rsidRPr="006F7122">
        <w:rPr>
          <w:rFonts w:ascii="Times New Roman" w:eastAsia="Times New Roman" w:hAnsi="Times New Roman" w:cs="Times New Roman"/>
          <w:sz w:val="28"/>
          <w:szCs w:val="28"/>
        </w:rPr>
        <w:t>, MAE)</w:t>
      </w:r>
    </w:p>
    <w:p w14:paraId="288B7333" w14:textId="77777777" w:rsidR="005E1D35" w:rsidRPr="006F7122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Среднеквадратичный функционал сильнее штрафует за большие отклонения по сравнению со </w:t>
      </w:r>
      <w:proofErr w:type="spellStart"/>
      <w:r w:rsidRPr="006F7122">
        <w:rPr>
          <w:rFonts w:ascii="Times New Roman" w:eastAsia="Times New Roman" w:hAnsi="Times New Roman" w:cs="Times New Roman"/>
          <w:sz w:val="28"/>
          <w:szCs w:val="28"/>
        </w:rPr>
        <w:t>среднеабсолютным</w:t>
      </w:r>
      <w:proofErr w:type="spellEnd"/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, и поэтому более чувствителен </w:t>
      </w:r>
      <w:r w:rsidRPr="006F7122">
        <w:rPr>
          <w:rFonts w:ascii="Times New Roman" w:eastAsia="Times New Roman" w:hAnsi="Times New Roman" w:cs="Times New Roman"/>
          <w:sz w:val="28"/>
          <w:szCs w:val="28"/>
        </w:rPr>
        <w:lastRenderedPageBreak/>
        <w:t>к выбросам. При использовании любого из этих двух функционалов может быть полезно проанализировать, какие объекты вносят наибольший вклад в общую ошибку — не исключено, что на этих объектах была допущена ошибка при вычислении признаков или целевой величины.</w:t>
      </w:r>
    </w:p>
    <w:p w14:paraId="08CF2BBF" w14:textId="77777777" w:rsidR="005E1D35" w:rsidRPr="006F7122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Средняя абсолютная процентная ошибка (англ. </w:t>
      </w:r>
      <w:r w:rsidRPr="006F71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Mean Absolute Percentage Error, MAPE). </w:t>
      </w:r>
      <w:r w:rsidRPr="006F7122">
        <w:rPr>
          <w:rFonts w:ascii="Times New Roman" w:eastAsia="Times New Roman" w:hAnsi="Times New Roman" w:cs="Times New Roman"/>
          <w:sz w:val="28"/>
          <w:szCs w:val="28"/>
        </w:rPr>
        <w:t>Это коэффициент, не имеющий размерности, с очень простой интерпретацией. Его можно измерять в долях или процентах. Если у вас получилось, например, что MAPE=11.4%, то это говорит о том, что ошибка составила 11,4% от фактических значений. Основная проблема данной ошибки — нестабильность.</w:t>
      </w:r>
    </w:p>
    <w:p w14:paraId="0BD8F313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Случайный лес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-  алгоритм машинного обучения, предложенный Лео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Брейманом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Адель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Катлер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заключающийся в использовании комитета (ансамбля) решающих деревьев. Алгоритм применяется для задач классификации, регрессии и кластеризации. Основная идея заключается в использовании большого ансамбля 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14:paraId="1CF1E118" w14:textId="77777777" w:rsidR="005E1D35" w:rsidRPr="006F7122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Алгоритм состоит из четырех этапов:</w:t>
      </w:r>
    </w:p>
    <w:p w14:paraId="06550A3F" w14:textId="77777777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создать случайные выборки из заданного набора данных;</w:t>
      </w:r>
    </w:p>
    <w:p w14:paraId="0776D307" w14:textId="77777777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для каждой выборки построить дерево решений и получите результат предсказания, используя данное дерево;</w:t>
      </w:r>
    </w:p>
    <w:p w14:paraId="748A7999" w14:textId="77777777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провести голосование за каждый полученный прогноз;</w:t>
      </w:r>
    </w:p>
    <w:p w14:paraId="7F67DC69" w14:textId="77777777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выбрать предсказание с наибольшим количеством голосов в качестве окончательного результата.</w:t>
      </w:r>
    </w:p>
    <w:p w14:paraId="477ADBBA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 метода:</w:t>
      </w:r>
    </w:p>
    <w:p w14:paraId="4F4C4CFB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способность эффективно обрабатывать данные с большим числом признаков и классов;</w:t>
      </w:r>
    </w:p>
    <w:p w14:paraId="3D320DEE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нечувствительность к масштабированию (и вообще к любым монотонным преобразованиям) значений признаков;</w:t>
      </w:r>
    </w:p>
    <w:p w14:paraId="444D27A5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одинаково хорошо обрабатываются как непрерывные, так и дискретные признаки. Существуют методы построения деревьев по данным с пропущенными значениями признаков;</w:t>
      </w:r>
    </w:p>
    <w:p w14:paraId="5EF6CA05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методы оценивания значимости отдельных признаков в модели;</w:t>
      </w:r>
    </w:p>
    <w:p w14:paraId="3CB0FCEE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внутренняя оценка способности модели к обобщению (тест по неотобранным образцам);</w:t>
      </w:r>
    </w:p>
    <w:p w14:paraId="6CE40B81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из-за большого размера получающихся моделей требуется большой объем памяти для хранения модели. </w:t>
      </w:r>
    </w:p>
    <w:p w14:paraId="2BE0DBA4" w14:textId="77777777" w:rsidR="00AC7228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1.2.3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Нейро́нная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сеть (также искусственная нейронная сеть) 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 </w:t>
      </w:r>
    </w:p>
    <w:p w14:paraId="4DC6B97A" w14:textId="1E9DEEDA" w:rsidR="005E1D35" w:rsidRDefault="00BD18D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Искусственная нейронная сеть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собой систему соединённых и взаимодействующих между собой простых процессоров (искусственных нейронов). Такие процессоры обычно довольно просты (особенно в сравнении с процессорами, используемыми в персональных компьютерах). Каждый процессор подобной сети имеет дело только с сигналами, которые он периодически получает, и сигналами, которые он периодически посылает другим процессорам. </w:t>
      </w:r>
    </w:p>
    <w:p w14:paraId="5BC667DE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Нейронные сети не программируются в привычном смысле этого слова, они обучаются. Возможность обучения — одно из главных преимуществ нейронных сетей перед традиционными алгоритмами. Технически обучение заключается в нахождении коэффициентов связей между нейронами. В процессе обучения нейронная сеть способна выявлять сложные зависимости между входными данными и выходными, а также выполнять обобщение. Это значит,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что в случае успешного обучения сеть сможет вернуть верный результат на основании данных, которые отсутствовали в обучающей выборке, а также неполных и/или «зашумленных», частично искажённых данных.</w:t>
      </w:r>
    </w:p>
    <w:p w14:paraId="658B94BA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 искусственной нейронной сети:</w:t>
      </w:r>
    </w:p>
    <w:p w14:paraId="36D57EAF" w14:textId="77777777" w:rsidR="005E1D35" w:rsidRDefault="00D465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точность классификации;</w:t>
      </w:r>
    </w:p>
    <w:p w14:paraId="3769D49E" w14:textId="77777777" w:rsidR="005E1D35" w:rsidRDefault="00D465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сильная способность параллельной распределенной обработки, сильная распределенная память и способность к обучению;</w:t>
      </w:r>
    </w:p>
    <w:p w14:paraId="720E9174" w14:textId="77777777" w:rsidR="005E1D35" w:rsidRDefault="00D465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обладает высокой устойчивостью и отказоустойчивостью к шумовым нервам и может полностью аппроксимировать сложные нелинейные отношения;</w:t>
      </w:r>
    </w:p>
    <w:p w14:paraId="74633DC4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 искусственных нейронных сетей:</w:t>
      </w:r>
    </w:p>
    <w:p w14:paraId="1E457C7F" w14:textId="77777777" w:rsidR="005E1D35" w:rsidRDefault="00D465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нейронные сети требуют большого количества параметров, таких как топология сети, начальные значения весов и пороговых значений;</w:t>
      </w:r>
    </w:p>
    <w:p w14:paraId="6AC5C403" w14:textId="77777777" w:rsidR="005E1D35" w:rsidRDefault="00D465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невозможно наблюдать процесс обучения между ними, а полученные результаты трудно объяснить, что повлияет на достоверность и приемлемость результатов;</w:t>
      </w:r>
    </w:p>
    <w:p w14:paraId="3FFDA9EA" w14:textId="05513EB3" w:rsidR="005E1D35" w:rsidRDefault="00AC72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>ремя обучения слишком велико и может даже не достичь цели обучения.</w:t>
      </w:r>
    </w:p>
    <w:p w14:paraId="016C558C" w14:textId="2EEE13BC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143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создания рекомендательной системы «Соотношение матрица – наполнитель» был</w:t>
      </w:r>
      <w:r w:rsidR="00AC722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использована нейронная сеть архитектуры многослойный персептрон. Особенностью архитектуры является наличие более чем одного обучаемого слоя. Существует предположение, что, используя большее число слоёв, можно уменьшить число элементов в них, то есть суммарное число элементов в слоях будет меньше, чем если использовать один скрытый слой. Это предположение успешно используется в технологиях глубокого обучения и имеет обоснование.</w:t>
      </w:r>
    </w:p>
    <w:p w14:paraId="16FAFA17" w14:textId="0AD5ABF2" w:rsidR="005E1D35" w:rsidRPr="006F7122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задачи использовалась </w:t>
      </w:r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t>открытая </w:t>
      </w:r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 xml:space="preserve">программная </w:t>
      </w:r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библиотека для машинного обучения </w:t>
      </w:r>
      <w:proofErr w:type="spellStart"/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t>TensorFlow</w:t>
      </w:r>
      <w:proofErr w:type="spellEnd"/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разработанная </w:t>
      </w:r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компанией </w:t>
      </w:r>
      <w:proofErr w:type="spellStart"/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t>Google</w:t>
      </w:r>
      <w:proofErr w:type="spellEnd"/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t> для решения задач построения и тренировки нейронной сети с целью автоматического нах</w:t>
      </w:r>
      <w:r w:rsidR="00AC7228">
        <w:rPr>
          <w:rFonts w:ascii="Times New Roman" w:eastAsia="Times New Roman" w:hAnsi="Times New Roman" w:cs="Times New Roman"/>
          <w:sz w:val="28"/>
          <w:szCs w:val="28"/>
          <w:highlight w:val="white"/>
        </w:rPr>
        <w:t>ождения и классификации образов.</w:t>
      </w:r>
    </w:p>
    <w:p w14:paraId="33955C1E" w14:textId="6E9396A6" w:rsidR="005E1D35" w:rsidRDefault="00D465CA" w:rsidP="00373629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06308312"/>
      <w:r w:rsidRPr="003736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Разведочный анализ данных</w:t>
      </w:r>
      <w:bookmarkEnd w:id="8"/>
    </w:p>
    <w:p w14:paraId="03FBBC80" w14:textId="67DC435B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разведочного анализа данных использовались методы описательной статистики и графические методы –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гистограмм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ы плотности распределения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ящиковы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proofErr w:type="spellEnd"/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графики рассеяния, а также аналитические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определения выбросов наблюдений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(метод 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трех сигм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 межквартальных интервалов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корреляционный анализ 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установления статистических зависимостей между переменными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другие)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7B268E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1.3.1 Описательная статистика – это краткие описательные коэффициенты, которые суммируют данный набор данных, который может быть либо представлением всей совокупности, либо выборкой совокупности. Описательная статистика подразделяется на меры центральной тенденции и меры изменчивости (распространения). Меры центральной тенденции включают среднее, медиану и моду, в то время как меры изменчивости включают стандартное отклонение, дисперсию, минимальные и максимальные переменные, эксцесс и асимметрию.</w:t>
      </w:r>
    </w:p>
    <w:p w14:paraId="6E830E4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Методы описательной статистики: </w:t>
      </w:r>
    </w:p>
    <w:p w14:paraId="34C84510" w14:textId="7CDFFF3B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bp_nup_df.info(</w:t>
      </w:r>
      <w:proofErr w:type="gram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выведена общая информация о </w:t>
      </w:r>
      <w:proofErr w:type="spell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датафрейме</w:t>
      </w:r>
      <w:proofErr w:type="spell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: тип данных, количество строк и столбцов, наименование переменных;</w:t>
      </w:r>
    </w:p>
    <w:p w14:paraId="020E4D5C" w14:textId="71E9F84E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sorted</w:t>
      </w:r>
      <w:proofErr w:type="spell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bp_nup_</w:t>
      </w:r>
      <w:proofErr w:type="gram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df</w:t>
      </w:r>
      <w:proofErr w:type="spell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.[</w:t>
      </w:r>
      <w:proofErr w:type="spellStart"/>
      <w:proofErr w:type="gram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column</w:t>
      </w:r>
      <w:proofErr w:type="spell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].</w:t>
      </w:r>
      <w:proofErr w:type="spell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unique</w:t>
      </w:r>
      <w:proofErr w:type="spell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- определена уникальность значений в </w:t>
      </w:r>
      <w:proofErr w:type="spell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датафрейме</w:t>
      </w:r>
      <w:proofErr w:type="spell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9BA6E07" w14:textId="42F46C00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bp_nup_</w:t>
      </w:r>
      <w:proofErr w:type="gram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df.isna</w:t>
      </w:r>
      <w:proofErr w:type="spellEnd"/>
      <w:proofErr w:type="gram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proofErr w:type="spell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sum</w:t>
      </w:r>
      <w:proofErr w:type="spell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() – проверка данных на наличие пропусков. Пропусков не обнаружено;</w:t>
      </w:r>
    </w:p>
    <w:p w14:paraId="001BF7D0" w14:textId="2C3FDCBD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bp_nup_</w:t>
      </w:r>
      <w:proofErr w:type="gram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df.describe</w:t>
      </w:r>
      <w:proofErr w:type="spellEnd"/>
      <w:proofErr w:type="gram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– получены основные статистические характеристики </w:t>
      </w:r>
      <w:proofErr w:type="spellStart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датафрейма</w:t>
      </w:r>
      <w:proofErr w:type="spellEnd"/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том числе средние и медианные значения </w:t>
      </w: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характеристик, стандартное отклонения, минимальное и максимальное значения, 1-й перцентиль, 2-й перцентиль, 3-й перцентиль, количество переменных.</w:t>
      </w:r>
    </w:p>
    <w:p w14:paraId="4BFE94F1" w14:textId="77777777" w:rsidR="005E1D35" w:rsidRDefault="00D465CA">
      <w:pP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1.3.2 Гистограмма плотности распределения — это столбиковая диаграмма, которая показывает, как данные распределяются по группам значений. Собранные данные представляют в виде ряда прямоугольников, одинаковых по ширине и различающихся по высоте. Анализ характера изменения высот позволяет оценить динамику процесса.</w:t>
      </w:r>
    </w:p>
    <w:p w14:paraId="00A4CC1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Гистограмму плотности распределения используют, чтобы наглядно показать, в каком интервале располагаются наиболее часто встречающиеся значения и как вообще распределяются данные. Кроме того, эта гистограмма позволяет определить наилучшие результаты процесса. Такое графическое изображение динамики процесса дает возможность наметить приоритетные задачи по его улучшению.</w:t>
      </w:r>
    </w:p>
    <w:p w14:paraId="4D36CE8C" w14:textId="53642945" w:rsidR="005E1D35" w:rsidRDefault="004167AA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>Ящик с усами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</w:t>
      </w:r>
      <w:proofErr w:type="gramEnd"/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размаха — график, использующийся в описательной статистике, компактно изображающий одномерное распределение вероятностей. 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4A9EA72D" w14:textId="77777777" w:rsidR="005E1D35" w:rsidRDefault="00D465CA" w:rsidP="0040783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Попарные диаграммы рассеяния и тепловая карта корреляций</w:t>
      </w:r>
    </w:p>
    <w:p w14:paraId="4380583E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Корреляционный анализ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correlation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analysis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статистический метод изучения взаимосвязи между двумя и более случайными величинами. В качестве случайных величин в эмпирических исследованиях выступают значения переменных, измеряемые свойства исследуемых объектов наблюдения. Суть корреляционного анализа заключается в расчете коэффициентов корреляции.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Коэффициент корреляции могут принимать, как правило, положительные и отрицательные значения и колеблется от -1 до +1. Знак коэффициента корреляции позволяет интерпретировать направление связи, а абсолютное значение – силу связи. Нулевая корреляция означает, что две переменные не зависят друг от друга. Положительная корреляция указывает на то, что переменные движутся в одном направлении, а отрицательная корреляция указывает на противоположное</w:t>
      </w:r>
    </w:p>
    <w:p w14:paraId="2DC615C5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 расчета коэффициентов корреляции зависит от шкал измерения переменных, между которыми исследуется взаимосвязь. Для переменных, измеряемых в количественной шкале (интервальной шкале или шкале отношений), рассчитывают ковариацию или корреляционный момент, а на его основе линейный коэффициент корреляции (коэффициент корреляции Пирсона).</w:t>
      </w:r>
    </w:p>
    <w:p w14:paraId="1B801484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рассеяния позволяет оценить зависимости между парами соответствующих элементов. Этим методом можно без математической обработки данных установить зависимости по графическому представлению. Тепловая карта используется для графического представления значений матрицы с разными цветовыми оттенками для разных значений. Он очень четко визуализирует общую матрицу.</w:t>
      </w:r>
    </w:p>
    <w:p w14:paraId="1B9FDF93" w14:textId="77777777" w:rsidR="005E1D35" w:rsidRDefault="00D465CA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Правильно 3-х сигм (поиск выбросов) </w:t>
      </w:r>
    </w:p>
    <w:p w14:paraId="5F50D92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Стандартное или среднеквадратичное отклонение — это наиболее частый показатель рассеивания значений величины относительно математического ожидания. Обозначается символом σ, который произносится как «сигма».</w:t>
      </w:r>
    </w:p>
    <w:p w14:paraId="24C574E7" w14:textId="46227CA9" w:rsidR="00A60B4C" w:rsidRDefault="00D465CA" w:rsidP="00A60B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>Правило трех сигм заключается в том, что при нормальном распределении практически все значения величины с вероятностью 0,9973 лежат не далее трех сигм в любую сторону от математического ожидания, то есть находятся в диапазоне [μ−3</w:t>
      </w:r>
      <w:proofErr w:type="gramStart"/>
      <w:r>
        <w:rPr>
          <w:rFonts w:ascii="Gungsuh" w:eastAsia="Gungsuh" w:hAnsi="Gungsuh" w:cs="Gungsuh"/>
          <w:color w:val="000000"/>
          <w:sz w:val="28"/>
          <w:szCs w:val="28"/>
        </w:rPr>
        <w:t>σ;μ</w:t>
      </w:r>
      <w:proofErr w:type="gramEnd"/>
      <w:r>
        <w:rPr>
          <w:rFonts w:ascii="Gungsuh" w:eastAsia="Gungsuh" w:hAnsi="Gungsuh" w:cs="Gungsuh"/>
          <w:color w:val="000000"/>
          <w:sz w:val="28"/>
          <w:szCs w:val="28"/>
        </w:rPr>
        <w:t>+3σ].</w:t>
      </w:r>
      <w:r w:rsidR="00A60B4C" w:rsidRPr="00A60B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60B4C"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Математическое ожидание — это среднее значение случайной величины. Обозначается как μ.</w:t>
      </w:r>
    </w:p>
    <w:p w14:paraId="24664FBD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E21C41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38AAD0D9" wp14:editId="2884120A">
            <wp:extent cx="4191000" cy="2352675"/>
            <wp:effectExtent l="0" t="0" r="0" b="9525"/>
            <wp:docPr id="7" name="image8.jpg" descr="Граф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График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29B72" w14:textId="241016EF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A60B4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График нормального распределения</w:t>
      </w:r>
    </w:p>
    <w:p w14:paraId="216320B5" w14:textId="77777777" w:rsidR="00F25C46" w:rsidRDefault="00F25C46" w:rsidP="00F25C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230B31" w14:textId="5CF796DA" w:rsidR="00F25C46" w:rsidRDefault="00F25C46" w:rsidP="00F25C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Приблизительно 99,7% всех значений лежат в пределе трех сигм от математического ожидания, около 95% — в пределах двух сигм, а примерно 68% значений лежат в пределах всего одной сигмы.</w:t>
      </w:r>
    </w:p>
    <w:p w14:paraId="7E7143AB" w14:textId="11AF03C0" w:rsidR="00F25C46" w:rsidRDefault="00F25C46" w:rsidP="00F25C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 значения, которые выходят за рамки 3 сигм, принято считать грубыми ошибками. Большое количество таких ошибок может свидетельствовать о том, что распределение на самом деле не является нормальным. В этом заключается практическая польза правила 3 сигм.</w:t>
      </w:r>
    </w:p>
    <w:p w14:paraId="022F8D9B" w14:textId="77777777" w:rsidR="00F25C46" w:rsidRDefault="00F25C4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657C556" w14:textId="77777777" w:rsidR="005E1D35" w:rsidRDefault="00D465CA" w:rsidP="001B3BE5">
      <w:pPr>
        <w:pStyle w:val="2"/>
        <w:numPr>
          <w:ilvl w:val="0"/>
          <w:numId w:val="13"/>
        </w:numPr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3znysh7" w:colFirst="0" w:colLast="0"/>
      <w:bookmarkStart w:id="10" w:name="_Toc106308313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 часть</w:t>
      </w:r>
      <w:bookmarkEnd w:id="10"/>
    </w:p>
    <w:p w14:paraId="503A6096" w14:textId="5BCFD803" w:rsidR="005E1D35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2et92p0" w:colFirst="0" w:colLast="0"/>
      <w:bookmarkStart w:id="12" w:name="_Toc106308314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Предобработка данных</w:t>
      </w:r>
      <w:bookmarkEnd w:id="12"/>
    </w:p>
    <w:p w14:paraId="6A984D5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Описательные статистики переменных объединенного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см. Рисунок 4</w:t>
      </w:r>
      <w:r>
        <w:rPr>
          <w:noProof/>
          <w:color w:val="000000"/>
        </w:rPr>
        <w:drawing>
          <wp:inline distT="0" distB="0" distL="0" distR="0" wp14:anchorId="7E65E39F" wp14:editId="25DA4413">
            <wp:extent cx="6177269" cy="3241498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7269" cy="3241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C875A" w14:textId="31511DF8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FB1DD7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Основные статические характеристики</w:t>
      </w:r>
    </w:p>
    <w:p w14:paraId="7A418C17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A84D0F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разведочного анализа построены гистограммы плотности распределения значений каждой переменной данных и установлено, что для большинства характеристик распределение близко к нормальному. Исключение составляют:</w:t>
      </w:r>
    </w:p>
    <w:p w14:paraId="36A11849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поверхностная плотность, г/м2 - нормальное распределение со смещением вправо. Что свидетельствует о большем количестве измерений с меньшим показателем поверхностной плотности.</w:t>
      </w:r>
    </w:p>
    <w:p w14:paraId="5D2D6835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угол нашивки, град - дискретное распределение, так как колонка содержит всего два уникальных значения.</w:t>
      </w:r>
    </w:p>
    <w:p w14:paraId="3203A23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1724360" wp14:editId="61CD8E4D">
            <wp:extent cx="6132126" cy="4467225"/>
            <wp:effectExtent l="0" t="0" r="254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323" cy="4470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37744" w14:textId="77777777" w:rsidR="005E1D35" w:rsidRDefault="005E1D35"/>
    <w:p w14:paraId="78B350A1" w14:textId="40231B4A" w:rsidR="005E1D35" w:rsidRDefault="00D465CA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B1DD7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Гистограммы </w:t>
      </w:r>
      <w:r w:rsidR="00FB1DD7">
        <w:rPr>
          <w:rFonts w:ascii="Times New Roman" w:eastAsia="Times New Roman" w:hAnsi="Times New Roman" w:cs="Times New Roman"/>
          <w:sz w:val="28"/>
          <w:szCs w:val="28"/>
        </w:rPr>
        <w:t xml:space="preserve">плотности распределения </w:t>
      </w:r>
      <w:r>
        <w:rPr>
          <w:rFonts w:ascii="Times New Roman" w:eastAsia="Times New Roman" w:hAnsi="Times New Roman" w:cs="Times New Roman"/>
          <w:sz w:val="28"/>
          <w:szCs w:val="28"/>
        </w:rPr>
        <w:t>переменных</w:t>
      </w:r>
    </w:p>
    <w:p w14:paraId="12292408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7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57FDFA" w14:textId="77777777" w:rsidR="005E1D35" w:rsidRDefault="00D465CA">
      <w:pPr>
        <w:tabs>
          <w:tab w:val="left" w:pos="55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поиска выбросов построены диаграммы Ящика с усами, которые позволяют разбить данные на квантили 25, 50,75, 100 и воспользоваться статистическим методом трех сигм.</w:t>
      </w:r>
    </w:p>
    <w:p w14:paraId="7DB74D10" w14:textId="77777777" w:rsidR="005E1D35" w:rsidRDefault="00D465CA" w:rsidP="00FB1DD7">
      <w:pPr>
        <w:tabs>
          <w:tab w:val="left" w:pos="5572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7041A9" wp14:editId="7F93CD9A">
            <wp:extent cx="5940425" cy="168211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45891" w14:textId="31F79794" w:rsidR="005E1D35" w:rsidRDefault="00D465CA" w:rsidP="00A65D6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A65D60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Поиск выбросов методов 3-х сигм</w:t>
      </w:r>
    </w:p>
    <w:p w14:paraId="3396B953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50685D" w14:textId="45EC1F6A" w:rsidR="005E1D35" w:rsidRDefault="00D465CA">
      <w:pPr>
        <w:tabs>
          <w:tab w:val="left" w:pos="55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Отклонение значения нормально распределённой случайной величины X от её математического ожидания М(х) не превосходит утроенного среднеквадратического отклонения σ с вероятностью около 0,9973. Иначе говоря, с вероятностью 0,9973 значение нормально распределённой случайной величины Х находится в интервале [М(х) - 3σ ... М(х) + 3σ]</w:t>
      </w:r>
      <w:r w:rsidR="004B170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3ADD53" w14:textId="77777777" w:rsidR="005E1D35" w:rsidRDefault="00D465CA" w:rsidP="000B4976">
      <w:pPr>
        <w:tabs>
          <w:tab w:val="left" w:pos="5572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438BA6" wp14:editId="0E513F24">
            <wp:extent cx="5940425" cy="191198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98968" w14:textId="226BACEA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B170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Поиск выбросов методом межквартальных расстояний </w:t>
      </w:r>
    </w:p>
    <w:p w14:paraId="17D558FD" w14:textId="77777777" w:rsidR="004B1705" w:rsidRDefault="004B170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28FC7F" w14:textId="77777777" w:rsidR="005E1D35" w:rsidRDefault="00D465CA">
      <w:pPr>
        <w:tabs>
          <w:tab w:val="left" w:pos="5572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F007C4" wp14:editId="6023E477">
            <wp:extent cx="5806931" cy="3962400"/>
            <wp:effectExtent l="0" t="0" r="381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670" cy="3964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B8A4C" w14:textId="39CDC486" w:rsidR="005E1D35" w:rsidRDefault="00D465CA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B170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Диаграммы «Ящик с усами»</w:t>
      </w:r>
    </w:p>
    <w:p w14:paraId="45A5879C" w14:textId="77777777" w:rsidR="005E1D35" w:rsidRDefault="005E1D35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504B34" w14:textId="77777777" w:rsidR="005E1D35" w:rsidRDefault="00D465CA" w:rsidP="004B1705">
      <w:pPr>
        <w:tabs>
          <w:tab w:val="left" w:pos="55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 диаграммам «Ящик с усами» фиксируем выбросы по всем переменным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датафрейма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кроме переменной «Угол нашивки», для которой эта диаграмма неинформативна.</w:t>
      </w:r>
    </w:p>
    <w:p w14:paraId="7561FA6E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дельнейшего исследования данных был рассчитан коэффициент корреляции для каждой пары входных параметров. Для этого были построены попарные графики точек рассеяния, а также тепловая карта коэффициентов корреляции. </w:t>
      </w:r>
    </w:p>
    <w:p w14:paraId="4AD14792" w14:textId="105FFDC4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Попарные графики рассеяния показываю очень слабовыраженную регрессионну</w:t>
      </w:r>
      <w:r w:rsidR="000B4976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зависимость между переменными. Возможно переменные связывает нелинейная зависимость, что тоже является регрессией.  </w:t>
      </w:r>
    </w:p>
    <w:p w14:paraId="5604675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C0518B" wp14:editId="7F4C457C">
            <wp:extent cx="6064250" cy="5095875"/>
            <wp:effectExtent l="0" t="0" r="0" b="9525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582" cy="5096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D6A79" w14:textId="6B3EC237" w:rsidR="005E1D35" w:rsidRDefault="00D465CA" w:rsidP="00E16C8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B1705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Попарные графики рассеяния</w:t>
      </w:r>
    </w:p>
    <w:p w14:paraId="71EA4CB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9FF0DA" wp14:editId="6FBFAF69">
            <wp:extent cx="5485914" cy="3457575"/>
            <wp:effectExtent l="0" t="0" r="635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904" cy="3464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E017E" w14:textId="49F8B11D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9F5F6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Тепловая карта коэффициентов корреляции</w:t>
      </w:r>
    </w:p>
    <w:p w14:paraId="16DC16AB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5E5413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Построенная тепловая карта отображает наличие слабых связей между переменными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датафрейме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Максимальная корреляция между «Плотностью нашивки» и углом нашивки и составляет 0.11, что говорит об отсутствии зависимости между этими данными. Корреляция между всеми параметрами очень близка к 0, что говорит об отсутствии корреляционных связей между переменными.</w:t>
      </w:r>
    </w:p>
    <w:p w14:paraId="01CC07FE" w14:textId="6E8D92EB" w:rsidR="005E1D35" w:rsidRDefault="002718E0">
      <w:pPr>
        <w:tabs>
          <w:tab w:val="left" w:pos="5572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связи с </w:t>
      </w:r>
      <w:r w:rsidR="009F5F67">
        <w:rPr>
          <w:rFonts w:ascii="Times New Roman" w:eastAsia="Times New Roman" w:hAnsi="Times New Roman" w:cs="Times New Roman"/>
          <w:sz w:val="28"/>
          <w:szCs w:val="28"/>
        </w:rPr>
        <w:t xml:space="preserve">незначительным количеством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ыбросов их </w:t>
      </w:r>
      <w:r w:rsidR="009F5F67">
        <w:rPr>
          <w:rFonts w:ascii="Times New Roman" w:eastAsia="Times New Roman" w:hAnsi="Times New Roman" w:cs="Times New Roman"/>
          <w:sz w:val="28"/>
          <w:szCs w:val="28"/>
        </w:rPr>
        <w:t xml:space="preserve">возможно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удалить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датафрейма</w:t>
      </w:r>
      <w:proofErr w:type="spellEnd"/>
      <w:r w:rsidR="00D465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5B3966" w14:textId="77777777" w:rsidR="005E1D35" w:rsidRDefault="00D465CA">
      <w:pPr>
        <w:tabs>
          <w:tab w:val="left" w:pos="5572"/>
        </w:tabs>
        <w:spacing w:line="360" w:lineRule="auto"/>
        <w:jc w:val="both"/>
        <w:rPr>
          <w:color w:val="212121"/>
          <w:highlight w:val="white"/>
        </w:rPr>
      </w:pPr>
      <w:r>
        <w:rPr>
          <w:noProof/>
          <w:color w:val="212121"/>
          <w:highlight w:val="white"/>
        </w:rPr>
        <w:drawing>
          <wp:inline distT="0" distB="0" distL="0" distR="0" wp14:anchorId="79E8BC2D" wp14:editId="70880CB8">
            <wp:extent cx="6120130" cy="177165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5B248" w14:textId="7943549A" w:rsidR="005E1D35" w:rsidRDefault="00D465CA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Очистка данных от выбросов</w:t>
      </w:r>
    </w:p>
    <w:p w14:paraId="243897D9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Выполним нормализацию данных (приведение к диапазону от 0 до 1) с помощью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MinMaxScaler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209CF0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E5CF125" wp14:editId="225E41DB">
            <wp:extent cx="5987150" cy="313372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0978" cy="3135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315A42" w14:textId="7EED5980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Основные статистические показатели нормализованного</w:t>
      </w:r>
    </w:p>
    <w:p w14:paraId="0C60833A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датафрейма</w:t>
      </w:r>
      <w:proofErr w:type="spellEnd"/>
    </w:p>
    <w:p w14:paraId="6D96F540" w14:textId="77777777" w:rsidR="005E1D35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yjcwt" w:colFirst="0" w:colLast="0"/>
      <w:bookmarkStart w:id="14" w:name="_Toc106308315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и обучение модели</w:t>
      </w:r>
      <w:bookmarkEnd w:id="14"/>
    </w:p>
    <w:p w14:paraId="136FAB22" w14:textId="6673A86A" w:rsidR="005E1D35" w:rsidRDefault="00D465CA" w:rsidP="009065E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прогноза прочности при растяжении и модуля упругости при растяжении использовались следующие методы: случайный лес, линейная регрессия.</w:t>
      </w:r>
      <w:r w:rsidR="009065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Предварительно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датафрейм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разбит тестовую (30%) и обучающую выборки с выделением предикторов и целевой переменной.</w:t>
      </w:r>
    </w:p>
    <w:p w14:paraId="3E04F40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EF28E1A" wp14:editId="3A427667">
            <wp:extent cx="6122035" cy="132397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328C7" w14:textId="421135AF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Разделение выборки на обучающую и тестовую, выделение прогнозируемых переменных</w:t>
      </w:r>
    </w:p>
    <w:p w14:paraId="7D1051E0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прогноза прочности при растяжении и модуля упругости при растяжении использовались следующие модели: случайный лес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RandomForestRegressor_pr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линейная регрессия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LinearRegression_pr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). </w:t>
      </w:r>
    </w:p>
    <w:p w14:paraId="7621FAAE" w14:textId="77777777" w:rsidR="005E1D35" w:rsidRDefault="00D465C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метрик оценки качества были выбраны MAE и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9ACC3E" w14:textId="5CBC00A7" w:rsidR="005E1D35" w:rsidRDefault="00D465CA">
      <w:pPr>
        <w:tabs>
          <w:tab w:val="left" w:pos="2592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C52A1B" wp14:editId="00ED1BBD">
            <wp:extent cx="6122035" cy="294322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10B6" w14:textId="65F695B6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линейной регрессии для </w:t>
      </w:r>
      <w:r w:rsidR="00F962A2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модуля упругости при растяжении</w:t>
      </w:r>
    </w:p>
    <w:p w14:paraId="28F27F18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4DD18B" wp14:editId="7B6C7798">
            <wp:extent cx="6122035" cy="2905125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028CF0" w14:textId="5543226D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линейной регрессии для плотности при растяжении. </w:t>
      </w:r>
    </w:p>
    <w:p w14:paraId="4EE5CF7E" w14:textId="77777777" w:rsidR="005E1D35" w:rsidRDefault="00D465CA">
      <w:pPr>
        <w:tabs>
          <w:tab w:val="left" w:pos="2592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34ED1C" wp14:editId="0878EFD1">
            <wp:extent cx="6122035" cy="348107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81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5FBCC" w14:textId="68826888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«Случайный лес» для модуля упругости при растяжении. </w:t>
      </w:r>
    </w:p>
    <w:p w14:paraId="3AA9B7F2" w14:textId="77777777" w:rsidR="005E1D35" w:rsidRDefault="00D465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94D196" wp14:editId="452AE987">
            <wp:extent cx="6122035" cy="401955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29BE7" w14:textId="2C308F5C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3dy6vkm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«Случайный лес» для прочности при растяжении. </w:t>
      </w:r>
    </w:p>
    <w:p w14:paraId="133158D2" w14:textId="6FA72B95" w:rsidR="005E1D35" w:rsidRPr="00EE0DBB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134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ab/>
      </w:r>
      <w:bookmarkStart w:id="16" w:name="_Toc106308316"/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модели</w:t>
      </w:r>
      <w:bookmarkEnd w:id="16"/>
    </w:p>
    <w:p w14:paraId="672927E2" w14:textId="3B49AB47" w:rsidR="005E1D35" w:rsidRDefault="00D465C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каждой </w:t>
      </w:r>
      <w:r w:rsidR="00CC6AB6">
        <w:rPr>
          <w:rFonts w:ascii="Times New Roman" w:eastAsia="Times New Roman" w:hAnsi="Times New Roman" w:cs="Times New Roman"/>
          <w:sz w:val="28"/>
          <w:szCs w:val="28"/>
        </w:rPr>
        <w:t xml:space="preserve">выходной переменной и по каждой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модели </w:t>
      </w:r>
      <w:r w:rsidR="00CC6AB6" w:rsidRPr="00CC6AB6">
        <w:rPr>
          <w:rFonts w:ascii="Times New Roman" w:eastAsia="Times New Roman" w:hAnsi="Times New Roman" w:cs="Times New Roman"/>
          <w:sz w:val="28"/>
          <w:szCs w:val="28"/>
        </w:rPr>
        <w:t>(</w:t>
      </w:r>
      <w:r w:rsidR="00CC6AB6">
        <w:rPr>
          <w:rFonts w:ascii="Times New Roman" w:eastAsia="Times New Roman" w:hAnsi="Times New Roman" w:cs="Times New Roman"/>
          <w:sz w:val="28"/>
          <w:szCs w:val="28"/>
        </w:rPr>
        <w:t>с</w:t>
      </w:r>
      <w:r w:rsidR="00CC6AB6">
        <w:rPr>
          <w:rFonts w:ascii="Times New Roman" w:eastAsia="Times New Roman" w:hAnsi="Times New Roman" w:cs="Times New Roman"/>
          <w:color w:val="000000"/>
          <w:sz w:val="28"/>
          <w:szCs w:val="28"/>
        </w:rPr>
        <w:t>лучайный лес и линейная регрессия)</w:t>
      </w:r>
      <w:r w:rsidR="009349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были определены ошибки:</w:t>
      </w:r>
    </w:p>
    <w:p w14:paraId="36DAD643" w14:textId="482AFC67" w:rsidR="008379CC" w:rsidRDefault="003C333B" w:rsidP="0099729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245515" wp14:editId="12D6CFFB">
            <wp:extent cx="5295900" cy="18002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28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D3C944F" w14:textId="64379F3E" w:rsidR="00934905" w:rsidRDefault="00934905" w:rsidP="009349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Рассчитанные ошибки  </w:t>
      </w:r>
    </w:p>
    <w:p w14:paraId="75650CEE" w14:textId="77777777" w:rsidR="008F31F0" w:rsidRDefault="008F31F0" w:rsidP="009349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12C293" w14:textId="56AD057E" w:rsidR="00E52AC7" w:rsidRPr="00E52AC7" w:rsidRDefault="00E52AC7" w:rsidP="00E52A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AC7">
        <w:rPr>
          <w:rFonts w:ascii="Times New Roman" w:hAnsi="Times New Roman" w:cs="Times New Roman"/>
          <w:sz w:val="28"/>
          <w:szCs w:val="28"/>
        </w:rPr>
        <w:t>Таким образом, ни одна из регрессионных моделей (дают очень близкие результаты) не позволяет по имеющимся данным прогнозировать модуль упругости при растяжении</w:t>
      </w:r>
      <w:r>
        <w:rPr>
          <w:rFonts w:ascii="Times New Roman" w:hAnsi="Times New Roman" w:cs="Times New Roman"/>
          <w:sz w:val="28"/>
          <w:szCs w:val="28"/>
        </w:rPr>
        <w:t xml:space="preserve"> и прочность при растяжении</w:t>
      </w:r>
      <w:r w:rsidRPr="00E52AC7">
        <w:rPr>
          <w:rFonts w:ascii="Times New Roman" w:hAnsi="Times New Roman" w:cs="Times New Roman"/>
          <w:sz w:val="28"/>
          <w:szCs w:val="28"/>
        </w:rPr>
        <w:t>.</w:t>
      </w:r>
    </w:p>
    <w:p w14:paraId="68E615C0" w14:textId="7B733078" w:rsidR="005E1D35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134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oihy3zwkgwto" w:colFirst="0" w:colLast="0"/>
      <w:bookmarkEnd w:id="17"/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bookmarkStart w:id="18" w:name="_Toc1063083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Нейронная сеть для рекомендации соотношения матрица-наполнитель</w:t>
      </w:r>
      <w:bookmarkEnd w:id="18"/>
    </w:p>
    <w:p w14:paraId="5DDD4994" w14:textId="5EDD9CC8" w:rsidR="005E1D35" w:rsidRDefault="00D465CA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Предварительно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9726FB">
        <w:rPr>
          <w:rFonts w:ascii="Times New Roman" w:eastAsia="Times New Roman" w:hAnsi="Times New Roman" w:cs="Times New Roman"/>
          <w:sz w:val="28"/>
          <w:szCs w:val="28"/>
        </w:rPr>
        <w:t>фрейм</w:t>
      </w:r>
      <w:proofErr w:type="spellEnd"/>
      <w:r w:rsidR="009726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 разбит тестовую (30%) и обучающую выборки с выделением предикторов и целевой переменной</w:t>
      </w:r>
      <w:r w:rsidR="00B24CF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0580">
        <w:rPr>
          <w:noProof/>
        </w:rPr>
        <w:drawing>
          <wp:inline distT="0" distB="0" distL="0" distR="0" wp14:anchorId="0A0B974F" wp14:editId="79B873EF">
            <wp:extent cx="5981700" cy="714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FC2F" w14:textId="3E93BE1F" w:rsidR="00170580" w:rsidRDefault="00170580" w:rsidP="00170580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3017E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67A8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67A8">
        <w:rPr>
          <w:rFonts w:ascii="Times New Roman" w:eastAsia="Times New Roman" w:hAnsi="Times New Roman" w:cs="Times New Roman"/>
          <w:sz w:val="28"/>
          <w:szCs w:val="28"/>
        </w:rPr>
        <w:t>Разделение выборки на тестовую и обучающую</w:t>
      </w:r>
    </w:p>
    <w:p w14:paraId="76D48769" w14:textId="77777777" w:rsidR="00170580" w:rsidRDefault="00170580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5CA303" w14:textId="6E9BB201" w:rsidR="005E1D35" w:rsidRDefault="00B24CF8" w:rsidP="006758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608B1B1" wp14:editId="7695D1B4">
            <wp:extent cx="4476750" cy="405765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8A959" w14:textId="36061F8F" w:rsidR="006758D2" w:rsidRDefault="00B24CF8" w:rsidP="007C67A8">
      <w:pPr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017E5">
        <w:rPr>
          <w:rFonts w:ascii="Times New Roman" w:eastAsia="Times New Roman" w:hAnsi="Times New Roman" w:cs="Times New Roman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Параметры нейронной сети</w:t>
      </w:r>
    </w:p>
    <w:p w14:paraId="5FAD0099" w14:textId="25DCEED5" w:rsidR="006758D2" w:rsidRDefault="00D465CA" w:rsidP="007C67A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D528C40" wp14:editId="22DB3EDB">
            <wp:extent cx="4229100" cy="2390775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10646" w14:textId="66A0E98E" w:rsidR="009726FB" w:rsidRDefault="00AD7EC9" w:rsidP="007C67A8">
      <w:pPr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9726FB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 w:rsidR="003017E5">
        <w:rPr>
          <w:rFonts w:ascii="Times New Roman" w:eastAsia="Times New Roman" w:hAnsi="Times New Roman" w:cs="Times New Roman"/>
          <w:sz w:val="28"/>
          <w:szCs w:val="24"/>
        </w:rPr>
        <w:t>0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C2166F" w:rsidRPr="00C2166F">
        <w:rPr>
          <w:rFonts w:ascii="Times New Roman" w:eastAsia="Times New Roman" w:hAnsi="Times New Roman" w:cs="Times New Roman"/>
          <w:sz w:val="28"/>
          <w:szCs w:val="24"/>
        </w:rPr>
        <w:t xml:space="preserve">- 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>График ошибки нейронной сети</w:t>
      </w:r>
    </w:p>
    <w:p w14:paraId="6E9E5DF0" w14:textId="6CDB716A" w:rsidR="00170580" w:rsidRDefault="00170580" w:rsidP="0017058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AD197" wp14:editId="03675EDB">
            <wp:extent cx="5838825" cy="1771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297A" w14:textId="77777777" w:rsidR="00170580" w:rsidRDefault="00170580" w:rsidP="001705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D002BD" wp14:editId="6D42B56B">
            <wp:extent cx="5553075" cy="3810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42E5" w14:textId="71D3B6CE" w:rsidR="00C2166F" w:rsidRDefault="00C2166F" w:rsidP="00C2166F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9726FB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 w:rsidR="003017E5">
        <w:rPr>
          <w:rFonts w:ascii="Times New Roman" w:eastAsia="Times New Roman" w:hAnsi="Times New Roman" w:cs="Times New Roman"/>
          <w:sz w:val="28"/>
          <w:szCs w:val="24"/>
        </w:rPr>
        <w:t>1</w:t>
      </w:r>
      <w:r w:rsidRPr="00C2166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–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Результаты </w:t>
      </w:r>
      <w:r w:rsidR="007C67A8">
        <w:rPr>
          <w:rFonts w:ascii="Times New Roman" w:eastAsia="Times New Roman" w:hAnsi="Times New Roman" w:cs="Times New Roman"/>
          <w:sz w:val="28"/>
          <w:szCs w:val="24"/>
        </w:rPr>
        <w:t xml:space="preserve">работы 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>нейронной сети</w:t>
      </w:r>
    </w:p>
    <w:p w14:paraId="4EE4FB40" w14:textId="098F776F" w:rsidR="009726FB" w:rsidRPr="00300154" w:rsidRDefault="009726FB" w:rsidP="001705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0154">
        <w:rPr>
          <w:rFonts w:ascii="Times New Roman" w:hAnsi="Times New Roman" w:cs="Times New Roman"/>
          <w:sz w:val="28"/>
          <w:szCs w:val="28"/>
        </w:rPr>
        <w:t>Таким образом, модель на основе искусственной нейронной сети не позволяет по имеющимся данным рекомендовать соотношение матрица-наполнитель.</w:t>
      </w:r>
    </w:p>
    <w:p w14:paraId="49B1E3C4" w14:textId="5F635AC7" w:rsidR="005E1D35" w:rsidRPr="00EE0DBB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134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9" w:name="_Toc106308318"/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Разработка приложения</w:t>
      </w:r>
      <w:bookmarkEnd w:id="19"/>
    </w:p>
    <w:p w14:paraId="487BB344" w14:textId="7A295604" w:rsidR="005E1D35" w:rsidRDefault="007C67A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рекомендательной системы «Соотношение матрица-наполнитель» р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зработано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вэб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-приложение app.py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. Интерфейс приложения позволяет вводить входные переменные (предикторы, независимые переменные) и применять к ним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lastRenderedPageBreak/>
        <w:t>модель искусственной нейронной сети. Приложение разработано в среде разработки</w:t>
      </w:r>
      <w:r w:rsidRPr="00010C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PyCharm</w:t>
      </w:r>
      <w:proofErr w:type="spellEnd"/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. Для разработки приложения был использован </w:t>
      </w:r>
      <w:r w:rsidR="00D465CA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интерпретатор </w:t>
      </w:r>
      <w:proofErr w:type="spellStart"/>
      <w:r w:rsidR="00D465CA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Python</w:t>
      </w:r>
      <w:proofErr w:type="spellEnd"/>
      <w:r w:rsidR="00D465CA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для запуска веб-приложения </w:t>
      </w:r>
      <w:proofErr w:type="spellStart"/>
      <w:r w:rsidR="00D465CA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Flask</w:t>
      </w:r>
      <w:proofErr w:type="spellEnd"/>
      <w:r w:rsidR="00D465CA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. </w:t>
      </w:r>
    </w:p>
    <w:p w14:paraId="4C99021B" w14:textId="561D128B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исполняется в среде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VSCode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создает ссылку на веб-страницу, на которой осуществляется ввод значений входных переменных и в дальнейшем в</w:t>
      </w:r>
      <w:r w:rsidR="00010C79">
        <w:rPr>
          <w:rFonts w:ascii="Times New Roman" w:eastAsia="Times New Roman" w:hAnsi="Times New Roman" w:cs="Times New Roman"/>
          <w:sz w:val="28"/>
          <w:szCs w:val="28"/>
        </w:rPr>
        <w:t>ызывается исполнение модели/</w:t>
      </w:r>
    </w:p>
    <w:p w14:paraId="345D4AB2" w14:textId="45CD911C" w:rsidR="00010C79" w:rsidRDefault="00010C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4C885" wp14:editId="640F514A">
            <wp:extent cx="4391025" cy="27432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A18C" w14:textId="08B53610" w:rsidR="005E1D35" w:rsidRDefault="00D465CA" w:rsidP="006E46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1t3h5sf" w:colFirst="0" w:colLast="0"/>
      <w:bookmarkEnd w:id="20"/>
      <w:r w:rsidRPr="006E4602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 w:rsidR="007B69E1">
        <w:rPr>
          <w:rFonts w:ascii="Times New Roman" w:eastAsia="Times New Roman" w:hAnsi="Times New Roman" w:cs="Times New Roman"/>
          <w:sz w:val="28"/>
          <w:szCs w:val="24"/>
        </w:rPr>
        <w:t>2</w:t>
      </w:r>
      <w:r w:rsidRPr="006E460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6E4602">
        <w:rPr>
          <w:rFonts w:ascii="Times New Roman" w:eastAsia="Times New Roman" w:hAnsi="Times New Roman" w:cs="Times New Roman"/>
          <w:sz w:val="28"/>
          <w:szCs w:val="24"/>
        </w:rPr>
        <w:t xml:space="preserve">- </w:t>
      </w:r>
      <w:r w:rsidR="006E4602">
        <w:rPr>
          <w:rFonts w:ascii="Times New Roman" w:eastAsia="Times New Roman" w:hAnsi="Times New Roman" w:cs="Times New Roman"/>
          <w:sz w:val="28"/>
          <w:szCs w:val="28"/>
        </w:rPr>
        <w:t>Внешний вид приложения</w:t>
      </w:r>
    </w:p>
    <w:p w14:paraId="5FF7F6EC" w14:textId="77777777" w:rsidR="00010C79" w:rsidRPr="006E4602" w:rsidRDefault="00010C79" w:rsidP="006E46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25236FF7" w14:textId="070739ED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Пользователь заходит на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вэб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-страницу (сайт) приложения, вводит необходимые 12 параметров в соответствующие окна и при нажатии кнопки «Отправить» приложение выводит в верхнем левом углу экрана расчетное значение показателя «Соотношение матрица-наполнитель».</w:t>
      </w:r>
    </w:p>
    <w:p w14:paraId="3E4E5F40" w14:textId="5FD33AEB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страницу удаленного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1" w:history="1">
        <w:r w:rsidR="007B69E1" w:rsidRPr="006D2BE8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https://github.com/Max7772022/MPR</w:t>
        </w:r>
      </w:hyperlink>
    </w:p>
    <w:p w14:paraId="5FA8FE34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Файл README, папки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Notebooks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ВКР_Композиты_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улучш.ipynb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my_model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saved_model.pb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(файл app.py и папки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templates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(файл login.html),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712CF691" w14:textId="77777777" w:rsidR="005E1D35" w:rsidRDefault="005E1D35">
      <w:pPr>
        <w:spacing w:after="10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64FC052C" w14:textId="77777777" w:rsidR="005E1D35" w:rsidRDefault="00D465CA">
      <w:pPr>
        <w:keepNext/>
        <w:keepLines/>
        <w:spacing w:line="360" w:lineRule="auto"/>
        <w:ind w:left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1" w:name="_17dp8vu" w:colFirst="0" w:colLast="0"/>
      <w:bookmarkEnd w:id="21"/>
      <w:r>
        <w:br w:type="page"/>
      </w:r>
    </w:p>
    <w:p w14:paraId="335F436D" w14:textId="061B0A33" w:rsidR="005E1D35" w:rsidRPr="00373629" w:rsidRDefault="00D465CA" w:rsidP="00373629">
      <w:pPr>
        <w:pStyle w:val="2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  <w:bookmarkStart w:id="22" w:name="_we7jvnd8evnq" w:colFirst="0" w:colLast="0"/>
      <w:bookmarkStart w:id="23" w:name="_Toc106308319"/>
      <w:bookmarkEnd w:id="22"/>
      <w:r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lastRenderedPageBreak/>
        <w:t>Заключение</w:t>
      </w:r>
      <w:bookmarkEnd w:id="23"/>
    </w:p>
    <w:p w14:paraId="68AA694A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3rdcrjn" w:colFirst="0" w:colLast="0"/>
      <w:bookmarkEnd w:id="24"/>
      <w:r>
        <w:rPr>
          <w:rFonts w:ascii="Times New Roman" w:eastAsia="Times New Roman" w:hAnsi="Times New Roman" w:cs="Times New Roman"/>
          <w:sz w:val="28"/>
          <w:szCs w:val="28"/>
        </w:rPr>
        <w:t xml:space="preserve">С целью выполнения поставленной задачи по прогнозированию ряда конечных свойств получаемых композиционных материалов в выпускной квалификационной работе были изучены теоретические основы методов машинного обучения, изучены основные библиотеки и методы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как одного из основных инструментов для анализа данных, было проведено теоретико-методологическое обоснование и практическое применение в исследовании некоторых основных регрессионных методов (случайного леса, линейной регрессии, разработана искусственная нейронная сеть)/</w:t>
      </w:r>
    </w:p>
    <w:p w14:paraId="6C961AAA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faitoc9or1qi" w:colFirst="0" w:colLast="0"/>
      <w:bookmarkEnd w:id="25"/>
      <w:r>
        <w:rPr>
          <w:rFonts w:ascii="Times New Roman" w:eastAsia="Times New Roman" w:hAnsi="Times New Roman" w:cs="Times New Roman"/>
          <w:sz w:val="28"/>
          <w:szCs w:val="28"/>
        </w:rPr>
        <w:t>При проведении анализа установлено, что распределение значений переменных близко к нормальному, имеется очень слабовыраженная зависимость между переменными, возможно переменные связывает нелинейная зависимость, что тоже является регрессией, корреляционная зависимость между переменными отсутствует.</w:t>
      </w:r>
    </w:p>
    <w:p w14:paraId="5589E358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прогноза прочности при растяжении и модуля упругости при растяжении были разработаны по 2 модели, показавшие близкие результаты. Подбором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определены наилучшие модели. </w:t>
      </w:r>
    </w:p>
    <w:p w14:paraId="25E37CEA" w14:textId="664D4196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рекомендации соотношения матрица-наполнитель разработана модель на основе искусственной нейронной трехслойной сети с применением пакетной нормализации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batch-normalization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33BDD99" w14:textId="4A8D7CDA" w:rsidR="005E1D35" w:rsidRDefault="00876B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построения и обучения моделей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машинного обучения получен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практический опыт по подготовке и анализу данных, выбору модели для решения задач регрессии, настройке таких моделей. </w:t>
      </w:r>
    </w:p>
    <w:p w14:paraId="4AB10016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для применения модели искусственной нейронной сети при рекомендации соотношения матрица-наполнитель.</w:t>
      </w:r>
    </w:p>
    <w:p w14:paraId="2DE43A3B" w14:textId="0F63FCE4" w:rsidR="005E1D35" w:rsidRDefault="00D465CA" w:rsidP="00D25D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Результаты работы размещены в удаленном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26" w:name="_ktuu8ox1qr2p" w:colFirst="0" w:colLast="0"/>
      <w:bookmarkEnd w:id="26"/>
    </w:p>
    <w:p w14:paraId="382DED8B" w14:textId="217F315C" w:rsidR="007F6B03" w:rsidRPr="00373629" w:rsidRDefault="007F6B03" w:rsidP="00373629">
      <w:pPr>
        <w:pStyle w:val="2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  <w:bookmarkStart w:id="27" w:name="_Toc106308320"/>
      <w:r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lastRenderedPageBreak/>
        <w:t>Библиографический список</w:t>
      </w:r>
      <w:bookmarkEnd w:id="27"/>
    </w:p>
    <w:p w14:paraId="54FEB38E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Андерсон К. Аналитическая культура. От сбора данных до бизнес-результатов. Пер. с англ. – М: Манн, Иванов и Фербер, 2017 – 336 с.</w:t>
      </w:r>
    </w:p>
    <w:p w14:paraId="4A3B220E" w14:textId="19D49CFF" w:rsidR="007F6B03" w:rsidRPr="00FC3081" w:rsidRDefault="007F6B03" w:rsidP="00D1164A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hAnsi="Times New Roman" w:cs="Times New Roman"/>
          <w:color w:val="000000"/>
          <w:sz w:val="28"/>
          <w:szCs w:val="28"/>
        </w:rPr>
        <w:t xml:space="preserve">Артеменко С.Е., </w:t>
      </w:r>
      <w:proofErr w:type="spellStart"/>
      <w:r w:rsidRPr="00FC3081">
        <w:rPr>
          <w:rFonts w:ascii="Times New Roman" w:hAnsi="Times New Roman" w:cs="Times New Roman"/>
          <w:color w:val="000000"/>
          <w:sz w:val="28"/>
          <w:szCs w:val="28"/>
        </w:rPr>
        <w:t>Кадыкова</w:t>
      </w:r>
      <w:proofErr w:type="spellEnd"/>
      <w:r w:rsidRPr="00FC3081">
        <w:rPr>
          <w:rFonts w:ascii="Times New Roman" w:hAnsi="Times New Roman" w:cs="Times New Roman"/>
          <w:color w:val="000000"/>
          <w:sz w:val="28"/>
          <w:szCs w:val="28"/>
        </w:rPr>
        <w:t xml:space="preserve"> Ю.А., Васильева О.Г. Новые материалы и технологии и УДК 678.046.3 </w:t>
      </w:r>
      <w:proofErr w:type="spellStart"/>
      <w:r w:rsidRPr="00FC3081">
        <w:rPr>
          <w:rFonts w:ascii="Times New Roman" w:hAnsi="Times New Roman" w:cs="Times New Roman"/>
          <w:color w:val="000000"/>
          <w:sz w:val="28"/>
          <w:szCs w:val="28"/>
        </w:rPr>
        <w:t>Базальтопластики</w:t>
      </w:r>
      <w:proofErr w:type="spellEnd"/>
      <w:r w:rsidRPr="00FC3081">
        <w:rPr>
          <w:rFonts w:ascii="Times New Roman" w:hAnsi="Times New Roman" w:cs="Times New Roman"/>
          <w:color w:val="000000"/>
          <w:sz w:val="28"/>
          <w:szCs w:val="28"/>
        </w:rPr>
        <w:t xml:space="preserve"> – полимерные композиционные материалы ХХI века [Текст] / Вестник СГТУ. -  2005. №2(7). –32</w:t>
      </w:r>
      <w:r w:rsidR="00D1164A" w:rsidRPr="00D116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1164A" w:rsidRPr="00FC3081">
        <w:rPr>
          <w:rFonts w:ascii="Times New Roman" w:hAnsi="Times New Roman" w:cs="Times New Roman"/>
          <w:color w:val="000000"/>
          <w:sz w:val="28"/>
          <w:szCs w:val="28"/>
        </w:rPr>
        <w:t>с.</w:t>
      </w:r>
    </w:p>
    <w:p w14:paraId="59965A43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Брюс П., Брюс Э. Практическая статистика для специалистов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. Пер. с англ. –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Спб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.: БХВ-Петербург, 2018. – 304 с. Буланов И.М., Воробей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В.В.Технология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ракетных и аэрокосмических </w:t>
      </w:r>
      <w:proofErr w:type="gramStart"/>
      <w:r w:rsidRPr="00FC3081">
        <w:rPr>
          <w:rFonts w:ascii="Times New Roman" w:eastAsia="Times New Roman" w:hAnsi="Times New Roman" w:cs="Times New Roman"/>
          <w:sz w:val="28"/>
          <w:szCs w:val="28"/>
        </w:rPr>
        <w:t>кон-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струкций</w:t>
      </w:r>
      <w:proofErr w:type="spellEnd"/>
      <w:proofErr w:type="gram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из композиционных материалов. –М.: МГТУ им. Н.Э. Баумана, 1998. –516 с.</w:t>
      </w:r>
    </w:p>
    <w:p w14:paraId="78119ABF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Волокнистые и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дисперсноупрочненные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композиционные материалы /Под ред. Н.В. Агеева и др. –М.: Наука, 1976. –215 с Гудфеллоу Я.,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Бенджио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И.,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Курвилль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А. Глубокое обучение =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Deep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Learning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. — М.: ДМК-Пресс, 2017. — 652 с. — ISBN 978-5-97060-554-7. </w:t>
      </w:r>
    </w:p>
    <w:p w14:paraId="566A8C7E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Дж.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Себер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. Линейный регрессионный анализ. — М.: Мир, 1980. — 456 с. — 13 700 экз.</w:t>
      </w:r>
    </w:p>
    <w:p w14:paraId="509CA865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C3081">
        <w:rPr>
          <w:rFonts w:ascii="Times New Roman" w:eastAsia="Times New Roman" w:hAnsi="Times New Roman" w:cs="Times New Roman"/>
          <w:sz w:val="28"/>
          <w:szCs w:val="28"/>
        </w:rPr>
        <w:t>Композиционные  материалы</w:t>
      </w:r>
      <w:proofErr w:type="gram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:  Справочник  /Под.  ред.  В.В. Васильева,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Ю.М.Тарнопольского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. –М.: Машиностроение, 1990. –512 с.</w:t>
      </w:r>
    </w:p>
    <w:p w14:paraId="24F516BD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Композиционные материалы: В 8 т. /Под ред. Л.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Браутмана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, Р.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Крока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. –М.: Машиностроение, </w:t>
      </w:r>
      <w:proofErr w:type="gramStart"/>
      <w:r w:rsidRPr="00FC3081">
        <w:rPr>
          <w:rFonts w:ascii="Times New Roman" w:eastAsia="Times New Roman" w:hAnsi="Times New Roman" w:cs="Times New Roman"/>
          <w:sz w:val="28"/>
          <w:szCs w:val="28"/>
        </w:rPr>
        <w:t>1978.-</w:t>
      </w:r>
      <w:proofErr w:type="gram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Т.3: Применение композиционных материалов в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техни-ке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/Под ред. Б.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Нотона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. –М.: Мир, 1978. –511 с.</w:t>
      </w:r>
    </w:p>
    <w:p w14:paraId="697627A6" w14:textId="58BF9B86" w:rsidR="007F6B03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Композиционные материалы: Справочник /Под ред. Д.М.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Карпиноса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. –Киев: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Наукова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думка, 1985. –592 с.</w:t>
      </w:r>
    </w:p>
    <w:p w14:paraId="34D14A83" w14:textId="3B9A828D" w:rsidR="001A2B84" w:rsidRPr="001A2B84" w:rsidRDefault="001A2B84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2B84">
        <w:rPr>
          <w:rFonts w:ascii="Times New Roman" w:eastAsia="Times New Roman" w:hAnsi="Times New Roman" w:cs="Times New Roman"/>
          <w:sz w:val="28"/>
          <w:szCs w:val="28"/>
        </w:rPr>
        <w:t>Миронов А.А.  Машинное обучение часть I ст.9 – Режим доступа: http://is.ifmo.ru/verification/machine-learning-mironov.pdf. (дата обращения 15.04.2022)</w:t>
      </w:r>
    </w:p>
    <w:p w14:paraId="127B8410" w14:textId="77777777" w:rsidR="001A2B84" w:rsidRPr="00FC3081" w:rsidRDefault="001A2B84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Шитиков В.К.,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Мастицкий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С.Е. Классификация, регрессия и другие алгоритмы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Mining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R: - Режим доступа:</w:t>
      </w:r>
      <w:hyperlink r:id="rId32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3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https://ranalytics.github.io/data-mining/index.html</w:t>
        </w:r>
      </w:hyperlink>
    </w:p>
    <w:p w14:paraId="27860C2B" w14:textId="77777777" w:rsidR="001A2B84" w:rsidRPr="00FC3081" w:rsidRDefault="001A2B84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Шоу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Зед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. Легкий способ выучить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. Пер. с англ. –Москва: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Эксмо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, 2019 – 352</w:t>
      </w:r>
    </w:p>
    <w:p w14:paraId="590FC8F3" w14:textId="5E6EF458" w:rsidR="007F6B03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: – Режим доступа:</w:t>
      </w:r>
      <w:hyperlink r:id="rId34" w:anchor="user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5" w:anchor="user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https://numpy.org/doc/1.22/user/index.html#user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9CF914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pandas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: – Режим доступа:</w:t>
      </w:r>
      <w:hyperlink r:id="rId36" w:anchor="user-guide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7" w:anchor="user-guide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https://pandas.pydata.org/docs/user_guide/index.html#user-guide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0C5633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: – Режим доступа:</w:t>
      </w:r>
      <w:hyperlink r:id="rId38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9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https://matplotlib.org/stable/users/index.html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53A583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: – Режим доступа:</w:t>
      </w:r>
      <w:hyperlink r:id="rId40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1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https://seaborn.pydata.org/tutorial.html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017B44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sklearn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: – Режим доступа:</w:t>
      </w:r>
      <w:hyperlink r:id="rId42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3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https://scikit-learn.org/stable/user_guide.html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E2B006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keras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: – Режим доступа:</w:t>
      </w:r>
      <w:hyperlink r:id="rId44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5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https://keras.io/api/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9A51FA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быстрому старту в </w:t>
      </w:r>
      <w:proofErr w:type="spellStart"/>
      <w:r w:rsidRPr="00FC3081"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 w:rsidRPr="00FC3081">
        <w:rPr>
          <w:rFonts w:ascii="Times New Roman" w:eastAsia="Times New Roman" w:hAnsi="Times New Roman" w:cs="Times New Roman"/>
          <w:sz w:val="28"/>
          <w:szCs w:val="28"/>
        </w:rPr>
        <w:t>: – Режим доступа:</w:t>
      </w:r>
      <w:hyperlink r:id="rId46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7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https://flask-russian-docs.readthedocs.io/ru/latest/quickstart.htm</w:t>
        </w:r>
      </w:hyperlink>
    </w:p>
    <w:p w14:paraId="56D56320" w14:textId="3F9A7CE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3081">
        <w:rPr>
          <w:rFonts w:ascii="Times New Roman" w:hAnsi="Times New Roman" w:cs="Times New Roman"/>
          <w:color w:val="000000"/>
          <w:sz w:val="28"/>
          <w:szCs w:val="28"/>
        </w:rPr>
        <w:t xml:space="preserve">Сравнение арматурных прутьев из </w:t>
      </w:r>
      <w:proofErr w:type="spellStart"/>
      <w:r w:rsidRPr="00FC3081">
        <w:rPr>
          <w:rFonts w:ascii="Times New Roman" w:hAnsi="Times New Roman" w:cs="Times New Roman"/>
          <w:color w:val="000000"/>
          <w:sz w:val="28"/>
          <w:szCs w:val="28"/>
        </w:rPr>
        <w:t>базальтопластика</w:t>
      </w:r>
      <w:proofErr w:type="spellEnd"/>
      <w:r w:rsidRPr="00FC3081">
        <w:rPr>
          <w:rFonts w:ascii="Times New Roman" w:hAnsi="Times New Roman" w:cs="Times New Roman"/>
          <w:color w:val="000000"/>
          <w:sz w:val="28"/>
          <w:szCs w:val="28"/>
        </w:rPr>
        <w:t xml:space="preserve"> и углепластика: - Режим доступа: </w:t>
      </w:r>
      <w:hyperlink r:id="rId48" w:history="1">
        <w:r w:rsidR="001A2B84" w:rsidRPr="00BD29EB">
          <w:rPr>
            <w:rStyle w:val="aa"/>
            <w:rFonts w:ascii="Times New Roman" w:hAnsi="Times New Roman" w:cs="Times New Roman"/>
            <w:sz w:val="28"/>
            <w:szCs w:val="28"/>
          </w:rPr>
          <w:t>http://cemgid.ru/sravnenie-armaturnyx-prutev-iz-bazaltoplastika-i-ugleplastika.html</w:t>
        </w:r>
      </w:hyperlink>
      <w:r w:rsidR="001A2B8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FC3081">
        <w:rPr>
          <w:rFonts w:ascii="Times New Roman" w:hAnsi="Times New Roman" w:cs="Times New Roman"/>
          <w:color w:val="000000"/>
          <w:sz w:val="28"/>
          <w:szCs w:val="28"/>
        </w:rPr>
        <w:t>(дата обращения: 07.06.2022)</w:t>
      </w:r>
    </w:p>
    <w:p w14:paraId="27A0E51F" w14:textId="7C08AE70" w:rsidR="007F6B03" w:rsidRPr="001A2B84" w:rsidRDefault="007F6B03" w:rsidP="005E4BF0">
      <w:pPr>
        <w:pStyle w:val="ab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3081">
        <w:rPr>
          <w:rFonts w:ascii="Times New Roman" w:hAnsi="Times New Roman" w:cs="Times New Roman"/>
          <w:color w:val="000000"/>
          <w:sz w:val="28"/>
          <w:szCs w:val="28"/>
        </w:rPr>
        <w:t xml:space="preserve">Критерии оценки качества регрессионной модели, или какая модель хорошая, а какая лучше </w:t>
      </w:r>
      <w:r w:rsidRPr="00FC3081">
        <w:rPr>
          <w:rFonts w:ascii="Times New Roman" w:eastAsia="Times New Roman" w:hAnsi="Times New Roman" w:cs="Times New Roman"/>
          <w:sz w:val="28"/>
          <w:szCs w:val="28"/>
        </w:rPr>
        <w:t>– Режим доступа:</w:t>
      </w:r>
      <w:hyperlink r:id="rId49" w:anchor="user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50" w:history="1">
        <w:r w:rsidRPr="001A2B84">
          <w:rPr>
            <w:rStyle w:val="aa"/>
            <w:rFonts w:ascii="Times New Roman" w:hAnsi="Times New Roman" w:cs="Times New Roman"/>
            <w:sz w:val="28"/>
            <w:szCs w:val="28"/>
          </w:rPr>
          <w:t>https://www.fsight.ru/blog/kriterii-ocenki-kachestva-regressionnoj-modeli-ili-kakaja-model-horoshaja-a-kakaja-luchshe/</w:t>
        </w:r>
      </w:hyperlink>
    </w:p>
    <w:p w14:paraId="09E968F5" w14:textId="77777777" w:rsidR="007F6B03" w:rsidRPr="00D25D2D" w:rsidRDefault="007F6B03" w:rsidP="00A60032">
      <w:pPr>
        <w:tabs>
          <w:tab w:val="left" w:pos="851"/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7F6B03" w:rsidRPr="00D25D2D">
      <w:headerReference w:type="default" r:id="rId51"/>
      <w:footerReference w:type="default" r:id="rId52"/>
      <w:pgSz w:w="11909" w:h="16834"/>
      <w:pgMar w:top="1134" w:right="567" w:bottom="851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C57810" w14:textId="77777777" w:rsidR="001716A9" w:rsidRDefault="001716A9">
      <w:pPr>
        <w:spacing w:line="240" w:lineRule="auto"/>
      </w:pPr>
      <w:r>
        <w:separator/>
      </w:r>
    </w:p>
  </w:endnote>
  <w:endnote w:type="continuationSeparator" w:id="0">
    <w:p w14:paraId="2814432D" w14:textId="77777777" w:rsidR="001716A9" w:rsidRDefault="001716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ungsuh">
    <w:altName w:val="Times New Roman"/>
    <w:charset w:val="00"/>
    <w:family w:val="auto"/>
    <w:pitch w:val="default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5448D2" w14:textId="710F6D62" w:rsidR="005E1D35" w:rsidRDefault="00D465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94638">
      <w:rPr>
        <w:noProof/>
        <w:color w:val="000000"/>
      </w:rPr>
      <w:t>20</w:t>
    </w:r>
    <w:r>
      <w:rPr>
        <w:color w:val="000000"/>
      </w:rPr>
      <w:fldChar w:fldCharType="end"/>
    </w:r>
  </w:p>
  <w:p w14:paraId="2C7A7961" w14:textId="77777777" w:rsidR="005E1D35" w:rsidRDefault="005E1D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21AB9E" w14:textId="77777777" w:rsidR="001716A9" w:rsidRDefault="001716A9">
      <w:pPr>
        <w:spacing w:line="240" w:lineRule="auto"/>
      </w:pPr>
      <w:r>
        <w:separator/>
      </w:r>
    </w:p>
  </w:footnote>
  <w:footnote w:type="continuationSeparator" w:id="0">
    <w:p w14:paraId="78483212" w14:textId="77777777" w:rsidR="001716A9" w:rsidRDefault="001716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9A0D5B" w14:textId="77777777" w:rsidR="005E1D35" w:rsidRDefault="00D465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7833444A" wp14:editId="61CFC0D1">
          <wp:simplePos x="0" y="0"/>
          <wp:positionH relativeFrom="column">
            <wp:posOffset>3562350</wp:posOffset>
          </wp:positionH>
          <wp:positionV relativeFrom="paragraph">
            <wp:posOffset>-180974</wp:posOffset>
          </wp:positionV>
          <wp:extent cx="2724150" cy="742950"/>
          <wp:effectExtent l="0" t="0" r="0" b="0"/>
          <wp:wrapTopAndBottom distT="0" distB="0"/>
          <wp:docPr id="12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D278F"/>
    <w:multiLevelType w:val="hybridMultilevel"/>
    <w:tmpl w:val="C9A4194A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F13030"/>
    <w:multiLevelType w:val="multilevel"/>
    <w:tmpl w:val="DF80C34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0F11ED"/>
    <w:multiLevelType w:val="multilevel"/>
    <w:tmpl w:val="9FE496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6753654"/>
    <w:multiLevelType w:val="multilevel"/>
    <w:tmpl w:val="F738D508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B512E9B"/>
    <w:multiLevelType w:val="multilevel"/>
    <w:tmpl w:val="6D54C55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294A3D6A"/>
    <w:multiLevelType w:val="multilevel"/>
    <w:tmpl w:val="807C88B4"/>
    <w:lvl w:ilvl="0">
      <w:start w:val="1"/>
      <w:numFmt w:val="decimal"/>
      <w:lvlText w:val="%1"/>
      <w:lvlJc w:val="left"/>
      <w:pPr>
        <w:ind w:left="600" w:hanging="600"/>
      </w:pPr>
    </w:lvl>
    <w:lvl w:ilvl="1">
      <w:start w:val="3"/>
      <w:numFmt w:val="decimal"/>
      <w:lvlText w:val="%1.%2"/>
      <w:lvlJc w:val="left"/>
      <w:pPr>
        <w:ind w:left="960" w:hanging="600"/>
      </w:pPr>
    </w:lvl>
    <w:lvl w:ilvl="2">
      <w:start w:val="3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6" w15:restartNumberingAfterBreak="0">
    <w:nsid w:val="2A7D3C94"/>
    <w:multiLevelType w:val="multilevel"/>
    <w:tmpl w:val="82EE87F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795BBB"/>
    <w:multiLevelType w:val="multilevel"/>
    <w:tmpl w:val="B3A412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7102D"/>
    <w:multiLevelType w:val="multilevel"/>
    <w:tmpl w:val="99CE1B3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9" w15:restartNumberingAfterBreak="0">
    <w:nsid w:val="3A824DC8"/>
    <w:multiLevelType w:val="hybridMultilevel"/>
    <w:tmpl w:val="5642A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E587E8E"/>
    <w:multiLevelType w:val="hybridMultilevel"/>
    <w:tmpl w:val="D4DA26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4971B3B"/>
    <w:multiLevelType w:val="multilevel"/>
    <w:tmpl w:val="982A0F6E"/>
    <w:lvl w:ilvl="0">
      <w:start w:val="1"/>
      <w:numFmt w:val="decimal"/>
      <w:lvlText w:val="%1)"/>
      <w:lvlJc w:val="left"/>
      <w:pPr>
        <w:ind w:left="928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562" w:hanging="360"/>
      </w:pPr>
    </w:lvl>
    <w:lvl w:ilvl="2">
      <w:start w:val="1"/>
      <w:numFmt w:val="lowerRoman"/>
      <w:lvlText w:val="%3."/>
      <w:lvlJc w:val="right"/>
      <w:pPr>
        <w:ind w:left="2282" w:hanging="180"/>
      </w:pPr>
    </w:lvl>
    <w:lvl w:ilvl="3">
      <w:start w:val="1"/>
      <w:numFmt w:val="decimal"/>
      <w:lvlText w:val="%4."/>
      <w:lvlJc w:val="left"/>
      <w:pPr>
        <w:ind w:left="3002" w:hanging="360"/>
      </w:pPr>
    </w:lvl>
    <w:lvl w:ilvl="4">
      <w:start w:val="1"/>
      <w:numFmt w:val="lowerLetter"/>
      <w:lvlText w:val="%5."/>
      <w:lvlJc w:val="left"/>
      <w:pPr>
        <w:ind w:left="3722" w:hanging="360"/>
      </w:pPr>
    </w:lvl>
    <w:lvl w:ilvl="5">
      <w:start w:val="1"/>
      <w:numFmt w:val="lowerRoman"/>
      <w:lvlText w:val="%6."/>
      <w:lvlJc w:val="right"/>
      <w:pPr>
        <w:ind w:left="4442" w:hanging="180"/>
      </w:pPr>
    </w:lvl>
    <w:lvl w:ilvl="6">
      <w:start w:val="1"/>
      <w:numFmt w:val="decimal"/>
      <w:lvlText w:val="%7."/>
      <w:lvlJc w:val="left"/>
      <w:pPr>
        <w:ind w:left="5162" w:hanging="360"/>
      </w:pPr>
    </w:lvl>
    <w:lvl w:ilvl="7">
      <w:start w:val="1"/>
      <w:numFmt w:val="lowerLetter"/>
      <w:lvlText w:val="%8."/>
      <w:lvlJc w:val="left"/>
      <w:pPr>
        <w:ind w:left="5882" w:hanging="360"/>
      </w:pPr>
    </w:lvl>
    <w:lvl w:ilvl="8">
      <w:start w:val="1"/>
      <w:numFmt w:val="lowerRoman"/>
      <w:lvlText w:val="%9."/>
      <w:lvlJc w:val="right"/>
      <w:pPr>
        <w:ind w:left="6602" w:hanging="180"/>
      </w:pPr>
    </w:lvl>
  </w:abstractNum>
  <w:abstractNum w:abstractNumId="12" w15:restartNumberingAfterBreak="0">
    <w:nsid w:val="54E46F82"/>
    <w:multiLevelType w:val="multilevel"/>
    <w:tmpl w:val="3BCC52A2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943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3" w15:restartNumberingAfterBreak="0">
    <w:nsid w:val="5AE60542"/>
    <w:multiLevelType w:val="multilevel"/>
    <w:tmpl w:val="AAF28C2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48347D4"/>
    <w:multiLevelType w:val="multilevel"/>
    <w:tmpl w:val="864C7AEA"/>
    <w:lvl w:ilvl="0">
      <w:start w:val="1"/>
      <w:numFmt w:val="decimal"/>
      <w:lvlText w:val="%1)"/>
      <w:lvlJc w:val="left"/>
      <w:pPr>
        <w:ind w:left="206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5C43AD"/>
    <w:multiLevelType w:val="multilevel"/>
    <w:tmpl w:val="F9502BB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13"/>
  </w:num>
  <w:num w:numId="5">
    <w:abstractNumId w:val="5"/>
  </w:num>
  <w:num w:numId="6">
    <w:abstractNumId w:val="15"/>
  </w:num>
  <w:num w:numId="7">
    <w:abstractNumId w:val="12"/>
  </w:num>
  <w:num w:numId="8">
    <w:abstractNumId w:val="11"/>
  </w:num>
  <w:num w:numId="9">
    <w:abstractNumId w:val="7"/>
  </w:num>
  <w:num w:numId="10">
    <w:abstractNumId w:val="14"/>
  </w:num>
  <w:num w:numId="11">
    <w:abstractNumId w:val="10"/>
  </w:num>
  <w:num w:numId="12">
    <w:abstractNumId w:val="9"/>
  </w:num>
  <w:num w:numId="13">
    <w:abstractNumId w:val="2"/>
  </w:num>
  <w:num w:numId="14">
    <w:abstractNumId w:val="8"/>
  </w:num>
  <w:num w:numId="15">
    <w:abstractNumId w:val="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35"/>
    <w:rsid w:val="0000630E"/>
    <w:rsid w:val="00010C79"/>
    <w:rsid w:val="00030980"/>
    <w:rsid w:val="000B4976"/>
    <w:rsid w:val="00102C86"/>
    <w:rsid w:val="00170580"/>
    <w:rsid w:val="001716A9"/>
    <w:rsid w:val="001A2B84"/>
    <w:rsid w:val="001B3BE5"/>
    <w:rsid w:val="002718E0"/>
    <w:rsid w:val="0029038C"/>
    <w:rsid w:val="002C73D6"/>
    <w:rsid w:val="003017E5"/>
    <w:rsid w:val="00365B60"/>
    <w:rsid w:val="003732B5"/>
    <w:rsid w:val="00373629"/>
    <w:rsid w:val="003C333B"/>
    <w:rsid w:val="003C44A2"/>
    <w:rsid w:val="003E5129"/>
    <w:rsid w:val="003F1F19"/>
    <w:rsid w:val="0040783E"/>
    <w:rsid w:val="004167AA"/>
    <w:rsid w:val="004B1705"/>
    <w:rsid w:val="005375FA"/>
    <w:rsid w:val="00542090"/>
    <w:rsid w:val="005851C6"/>
    <w:rsid w:val="005E1D35"/>
    <w:rsid w:val="005E4BF0"/>
    <w:rsid w:val="006517BA"/>
    <w:rsid w:val="006758D2"/>
    <w:rsid w:val="006776B3"/>
    <w:rsid w:val="006E4602"/>
    <w:rsid w:val="006F7122"/>
    <w:rsid w:val="007564F9"/>
    <w:rsid w:val="007737CD"/>
    <w:rsid w:val="007B1A85"/>
    <w:rsid w:val="007B69E1"/>
    <w:rsid w:val="007C67A8"/>
    <w:rsid w:val="007D605D"/>
    <w:rsid w:val="007F6B03"/>
    <w:rsid w:val="008252D6"/>
    <w:rsid w:val="008379CC"/>
    <w:rsid w:val="00876BA0"/>
    <w:rsid w:val="008F31F0"/>
    <w:rsid w:val="009065E1"/>
    <w:rsid w:val="00934905"/>
    <w:rsid w:val="0095143A"/>
    <w:rsid w:val="00956863"/>
    <w:rsid w:val="009726FB"/>
    <w:rsid w:val="00994638"/>
    <w:rsid w:val="0099729C"/>
    <w:rsid w:val="009F5F67"/>
    <w:rsid w:val="00A3172C"/>
    <w:rsid w:val="00A60032"/>
    <w:rsid w:val="00A60B4C"/>
    <w:rsid w:val="00A65D60"/>
    <w:rsid w:val="00A9467C"/>
    <w:rsid w:val="00AC7228"/>
    <w:rsid w:val="00AD7EC9"/>
    <w:rsid w:val="00B24CF8"/>
    <w:rsid w:val="00BA1BD1"/>
    <w:rsid w:val="00BD18D2"/>
    <w:rsid w:val="00C2166F"/>
    <w:rsid w:val="00CC6AB6"/>
    <w:rsid w:val="00D1164A"/>
    <w:rsid w:val="00D25D2D"/>
    <w:rsid w:val="00D465CA"/>
    <w:rsid w:val="00D65115"/>
    <w:rsid w:val="00D84452"/>
    <w:rsid w:val="00DE6CE6"/>
    <w:rsid w:val="00E16C80"/>
    <w:rsid w:val="00E52AC7"/>
    <w:rsid w:val="00E67BC3"/>
    <w:rsid w:val="00EE0DBB"/>
    <w:rsid w:val="00F25C46"/>
    <w:rsid w:val="00F6467B"/>
    <w:rsid w:val="00F962A2"/>
    <w:rsid w:val="00FB1DD7"/>
    <w:rsid w:val="00FC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B53DD"/>
  <w15:docId w15:val="{57A0653C-DD26-4462-9AF4-460AC1A7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/>
      <w:outlineLvl w:val="2"/>
    </w:pPr>
    <w:rPr>
      <w:rFonts w:ascii="Calibri" w:eastAsia="Calibri" w:hAnsi="Calibri" w:cs="Calibri"/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3C44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C44A2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7F6B03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FC3081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9726F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726F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956863"/>
    <w:pPr>
      <w:tabs>
        <w:tab w:val="left" w:pos="1100"/>
        <w:tab w:val="right" w:leader="dot" w:pos="9631"/>
      </w:tabs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7B1A85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atplotlib.org/stable/users/index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numpy.org/doc/1.22/user/index.html" TargetMode="External"/><Relationship Id="rId42" Type="http://schemas.openxmlformats.org/officeDocument/2006/relationships/hyperlink" Target="https://scikit-learn.org/stable/user_guide.html" TargetMode="External"/><Relationship Id="rId47" Type="http://schemas.openxmlformats.org/officeDocument/2006/relationships/hyperlink" Target="https://flask-russian-docs.readthedocs.io/ru/latest/quickstart.htm" TargetMode="External"/><Relationship Id="rId50" Type="http://schemas.openxmlformats.org/officeDocument/2006/relationships/hyperlink" Target="https://www.fsight.ru/blog/kriterii-ocenki-kachestva-regressionnoj-modeli-ili-kakaja-model-horoshaja-a-kakaja-luchsh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analytics.github.io/data-mining/index.html" TargetMode="External"/><Relationship Id="rId37" Type="http://schemas.openxmlformats.org/officeDocument/2006/relationships/hyperlink" Target="https://pandas.pydata.org/docs/user_guide/index.html" TargetMode="External"/><Relationship Id="rId40" Type="http://schemas.openxmlformats.org/officeDocument/2006/relationships/hyperlink" Target="https://seaborn.pydata.org/tutorial.html" TargetMode="External"/><Relationship Id="rId45" Type="http://schemas.openxmlformats.org/officeDocument/2006/relationships/hyperlink" Target="https://keras.io/api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Max7772022/MPR" TargetMode="External"/><Relationship Id="rId44" Type="http://schemas.openxmlformats.org/officeDocument/2006/relationships/hyperlink" Target="https://keras.io/api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numpy.org/doc/1.22/user/index.html" TargetMode="External"/><Relationship Id="rId43" Type="http://schemas.openxmlformats.org/officeDocument/2006/relationships/hyperlink" Target="https://scikit-learn.org/stable/user_guide.html" TargetMode="External"/><Relationship Id="rId48" Type="http://schemas.openxmlformats.org/officeDocument/2006/relationships/hyperlink" Target="http://cemgid.ru/sravnenie-armaturnyx-prutev-iz-bazaltoplastika-i-ugleplastika.html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analytics.github.io/data-mining/index.html" TargetMode="External"/><Relationship Id="rId38" Type="http://schemas.openxmlformats.org/officeDocument/2006/relationships/hyperlink" Target="https://matplotlib.org/stable/users/index.html" TargetMode="External"/><Relationship Id="rId46" Type="http://schemas.openxmlformats.org/officeDocument/2006/relationships/hyperlink" Target="https://flask-russian-docs.readthedocs.io/ru/latest/quickstart.htm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seaborn.pydata.org/tutorial.html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andas.pydata.org/docs/user_guide/index.html" TargetMode="External"/><Relationship Id="rId49" Type="http://schemas.openxmlformats.org/officeDocument/2006/relationships/hyperlink" Target="https://numpy.org/doc/1.22/user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52854-859E-4479-976B-4C92C0A71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30</Pages>
  <Words>4731</Words>
  <Characters>26973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57</cp:revision>
  <dcterms:created xsi:type="dcterms:W3CDTF">2022-06-16T09:54:00Z</dcterms:created>
  <dcterms:modified xsi:type="dcterms:W3CDTF">2022-06-16T16:46:00Z</dcterms:modified>
</cp:coreProperties>
</file>