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КОММЕРЧЕСКОЕ ПРЕДЛОЖЕНИЕ</w:t>
      </w:r>
    </w:p>
    <w:p>
      <w:pPr>
        <w:jc w:val="center"/>
      </w:pPr>
      <w:r>
        <w:rPr>
          <w:rFonts w:ascii="Times New Roman" w:hAnsi="Times New Roman"/>
          <w:sz w:val="24"/>
        </w:rPr>
        <w:t>№ DOC-20260528-F27F107C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ORD-20260528-2CEA1B0F</w:t>
      </w:r>
    </w:p>
    <w:p>
      <w:r>
        <w:rPr>
          <w:rFonts w:ascii="Times New Roman" w:hAnsi="Times New Roman"/>
          <w:b w:val="0"/>
          <w:sz w:val="24"/>
        </w:rPr>
        <w:t>Клиент: Бельтиков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5 000,00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попа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32шт.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3.00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22 222,00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66 666,00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71 666,00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Срок действия предложения: 10 (десять) календарных дней.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