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4AF" w14:textId="77777777" w:rsidR="000764F4" w:rsidRDefault="000764F4" w:rsidP="000764F4">
      <w:pPr>
        <w:rPr>
          <w:sz w:val="144"/>
          <w:szCs w:val="144"/>
          <w:lang w:val="es-ES"/>
        </w:rPr>
      </w:pPr>
      <w:r w:rsidRPr="00A54502">
        <w:rPr>
          <w:sz w:val="144"/>
          <w:szCs w:val="144"/>
          <w:lang w:val="es-ES"/>
        </w:rPr>
        <w:t>F</w:t>
      </w:r>
      <w:r w:rsidRPr="00A54502">
        <w:rPr>
          <w:sz w:val="56"/>
          <w:szCs w:val="56"/>
          <w:lang w:val="es-ES"/>
        </w:rPr>
        <w:t>ortalezas</w:t>
      </w:r>
    </w:p>
    <w:p w14:paraId="0570C681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-Agilidad para responder al cliente</w:t>
      </w:r>
    </w:p>
    <w:p w14:paraId="527C0360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-Capacidad de respuesta ante emergencias.</w:t>
      </w:r>
    </w:p>
    <w:p w14:paraId="7A9A62C5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-Capacidad de adaptación</w:t>
      </w:r>
    </w:p>
    <w:p w14:paraId="0FCC2B29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-Alto nivel de experiencia en logística química y conocimientos acerca de precursores químicos</w:t>
      </w:r>
    </w:p>
    <w:p w14:paraId="26A086A8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-Contamos con un área exclusiva de habilitaciones</w:t>
      </w:r>
    </w:p>
    <w:p w14:paraId="775AAECC" w14:textId="77777777" w:rsidR="002820B6" w:rsidRPr="00E7707A" w:rsidRDefault="002820B6" w:rsidP="002820B6">
      <w:pPr>
        <w:jc w:val="both"/>
        <w:rPr>
          <w:sz w:val="18"/>
          <w:szCs w:val="18"/>
        </w:rPr>
      </w:pPr>
      <w:r w:rsidRPr="00E7707A">
        <w:rPr>
          <w:sz w:val="18"/>
          <w:szCs w:val="18"/>
        </w:rPr>
        <w:t>-Buena comunicación con el cliente</w:t>
      </w:r>
    </w:p>
    <w:p w14:paraId="213162B3" w14:textId="515970C4" w:rsidR="000A0943" w:rsidRDefault="002820B6" w:rsidP="002820B6">
      <w:pPr>
        <w:rPr>
          <w:sz w:val="18"/>
          <w:szCs w:val="18"/>
        </w:rPr>
      </w:pPr>
      <w:r w:rsidRPr="00E82374">
        <w:rPr>
          <w:sz w:val="20"/>
          <w:szCs w:val="20"/>
        </w:rPr>
        <w:t xml:space="preserve">- </w:t>
      </w:r>
      <w:r w:rsidRPr="00E82374">
        <w:rPr>
          <w:sz w:val="18"/>
          <w:szCs w:val="18"/>
        </w:rPr>
        <w:t>Incorporación de nuevos profesionales con amplia experiencia</w:t>
      </w:r>
      <w:r>
        <w:rPr>
          <w:sz w:val="18"/>
          <w:szCs w:val="18"/>
        </w:rPr>
        <w:t xml:space="preserve"> en el rubro</w:t>
      </w:r>
      <w:r w:rsidRPr="00E82374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potenciando el desempeño del personal </w:t>
      </w:r>
    </w:p>
    <w:p w14:paraId="6F47F028" w14:textId="63C24A9E" w:rsidR="001E7FA2" w:rsidRPr="002820B6" w:rsidRDefault="001E7FA2" w:rsidP="002820B6">
      <w:pPr>
        <w:rPr>
          <w:sz w:val="18"/>
          <w:szCs w:val="18"/>
        </w:rPr>
      </w:pPr>
      <w:r>
        <w:rPr>
          <w:sz w:val="18"/>
          <w:szCs w:val="18"/>
        </w:rPr>
        <w:t>-Ampliación de “</w:t>
      </w:r>
      <w:proofErr w:type="spellStart"/>
      <w:r>
        <w:rPr>
          <w:sz w:val="18"/>
          <w:szCs w:val="18"/>
        </w:rPr>
        <w:t>Networking</w:t>
      </w:r>
      <w:proofErr w:type="spellEnd"/>
      <w:r>
        <w:rPr>
          <w:sz w:val="18"/>
          <w:szCs w:val="18"/>
        </w:rPr>
        <w:t>” a partir de la venta de la compañía.</w:t>
      </w:r>
    </w:p>
    <w:p w14:paraId="13FEEEB9" w14:textId="2E057992" w:rsidR="002820B6" w:rsidRDefault="002820B6" w:rsidP="002820B6">
      <w:pPr>
        <w:rPr>
          <w:sz w:val="144"/>
          <w:szCs w:val="144"/>
          <w:lang w:val="es-ES"/>
        </w:rPr>
      </w:pPr>
      <w:r>
        <w:rPr>
          <w:sz w:val="144"/>
          <w:szCs w:val="144"/>
          <w:lang w:val="es-ES"/>
        </w:rPr>
        <w:t>O</w:t>
      </w:r>
      <w:r>
        <w:rPr>
          <w:sz w:val="56"/>
          <w:szCs w:val="56"/>
          <w:lang w:val="es-ES"/>
        </w:rPr>
        <w:t>portunidades</w:t>
      </w:r>
    </w:p>
    <w:p w14:paraId="3C8B0BAB" w14:textId="191A04F3" w:rsidR="002820B6" w:rsidRPr="00180664" w:rsidRDefault="002820B6" w:rsidP="002820B6">
      <w:pPr>
        <w:jc w:val="both"/>
        <w:rPr>
          <w:sz w:val="18"/>
          <w:szCs w:val="18"/>
        </w:rPr>
      </w:pPr>
      <w:r>
        <w:rPr>
          <w:sz w:val="18"/>
          <w:szCs w:val="18"/>
        </w:rPr>
        <w:t>-La incorporación de la empresa a grupo SIDECO nos permite desarrollarnos, crecer en estructura, nuevos negocios y nuevas locaciones (internacionalización)</w:t>
      </w:r>
    </w:p>
    <w:p w14:paraId="3D4B7584" w14:textId="77777777" w:rsidR="002820B6" w:rsidRPr="00180664" w:rsidRDefault="002820B6" w:rsidP="002820B6">
      <w:pPr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 w:rsidRPr="00180664">
        <w:rPr>
          <w:sz w:val="18"/>
          <w:szCs w:val="18"/>
        </w:rPr>
        <w:t xml:space="preserve">Posible ampliación de mercado </w:t>
      </w:r>
      <w:r>
        <w:rPr>
          <w:sz w:val="18"/>
          <w:szCs w:val="18"/>
        </w:rPr>
        <w:t>con nuevos clientes y servicios</w:t>
      </w:r>
    </w:p>
    <w:p w14:paraId="12E80CFE" w14:textId="77777777" w:rsidR="002820B6" w:rsidRPr="00180664" w:rsidRDefault="002820B6" w:rsidP="002820B6">
      <w:pPr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 w:rsidRPr="00180664">
        <w:rPr>
          <w:sz w:val="18"/>
          <w:szCs w:val="18"/>
        </w:rPr>
        <w:t>Servicios que no han sido explotados en su máximo potencial (Ej. Reacciones Exotérmicas)</w:t>
      </w:r>
    </w:p>
    <w:p w14:paraId="6B471D0D" w14:textId="77777777" w:rsidR="002820B6" w:rsidRPr="00180664" w:rsidRDefault="002820B6" w:rsidP="002820B6">
      <w:pPr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 w:rsidRPr="00180664">
        <w:rPr>
          <w:sz w:val="18"/>
          <w:szCs w:val="18"/>
        </w:rPr>
        <w:t>Posibles uniones comerciales a partir de l</w:t>
      </w:r>
      <w:r>
        <w:rPr>
          <w:sz w:val="18"/>
          <w:szCs w:val="18"/>
        </w:rPr>
        <w:t>a venta de la empresa</w:t>
      </w:r>
    </w:p>
    <w:p w14:paraId="22325F14" w14:textId="163C9D08" w:rsidR="002820B6" w:rsidRDefault="002820B6" w:rsidP="002820B6">
      <w:pPr>
        <w:rPr>
          <w:sz w:val="18"/>
          <w:szCs w:val="18"/>
        </w:rPr>
      </w:pPr>
      <w:r>
        <w:rPr>
          <w:sz w:val="18"/>
          <w:szCs w:val="18"/>
        </w:rPr>
        <w:t>-Implementación del sistema Intranet</w:t>
      </w:r>
    </w:p>
    <w:p w14:paraId="2E610753" w14:textId="15E2CCA8" w:rsidR="002820B6" w:rsidRPr="00E82374" w:rsidRDefault="002820B6" w:rsidP="002820B6">
      <w:pPr>
        <w:rPr>
          <w:sz w:val="20"/>
          <w:szCs w:val="20"/>
        </w:rPr>
      </w:pPr>
      <w:r>
        <w:rPr>
          <w:sz w:val="18"/>
          <w:szCs w:val="18"/>
        </w:rPr>
        <w:t>-Expansión a otras industrias</w:t>
      </w:r>
    </w:p>
    <w:p w14:paraId="175C8657" w14:textId="18500841" w:rsidR="002820B6" w:rsidRDefault="002820B6" w:rsidP="002820B6">
      <w:pPr>
        <w:rPr>
          <w:sz w:val="144"/>
          <w:szCs w:val="144"/>
          <w:lang w:val="es-ES"/>
        </w:rPr>
      </w:pPr>
      <w:r>
        <w:rPr>
          <w:sz w:val="144"/>
          <w:szCs w:val="144"/>
          <w:lang w:val="es-ES"/>
        </w:rPr>
        <w:t>D</w:t>
      </w:r>
      <w:r w:rsidR="001E7FA2">
        <w:rPr>
          <w:sz w:val="56"/>
          <w:szCs w:val="56"/>
          <w:lang w:val="es-ES"/>
        </w:rPr>
        <w:t>ebilidades</w:t>
      </w:r>
    </w:p>
    <w:p w14:paraId="4E264E28" w14:textId="77777777" w:rsidR="001E7FA2" w:rsidRPr="00375127" w:rsidRDefault="001E7FA2" w:rsidP="001E7FA2">
      <w:pPr>
        <w:rPr>
          <w:sz w:val="18"/>
          <w:szCs w:val="18"/>
        </w:rPr>
      </w:pPr>
      <w:r>
        <w:rPr>
          <w:sz w:val="20"/>
          <w:szCs w:val="20"/>
        </w:rPr>
        <w:t>-</w:t>
      </w:r>
      <w:r w:rsidRPr="00375127">
        <w:rPr>
          <w:sz w:val="18"/>
          <w:szCs w:val="18"/>
        </w:rPr>
        <w:t>Flota de camiones y equipos con modelos próximos a vencer</w:t>
      </w:r>
    </w:p>
    <w:p w14:paraId="2E913138" w14:textId="77777777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lastRenderedPageBreak/>
        <w:t xml:space="preserve">-Elevados costos fijos </w:t>
      </w:r>
    </w:p>
    <w:p w14:paraId="1319FF46" w14:textId="77777777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-Bajo poder de negociación</w:t>
      </w:r>
    </w:p>
    <w:p w14:paraId="6762D04F" w14:textId="77777777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-Estamos lejos de la locación del cliente</w:t>
      </w:r>
    </w:p>
    <w:p w14:paraId="54DE4329" w14:textId="77777777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-Falta de conocimiento y estructura para realizar importaciones de nuestros productos</w:t>
      </w:r>
    </w:p>
    <w:p w14:paraId="6DC35B47" w14:textId="77777777" w:rsidR="001E7FA2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-Escaso desarrollo de proveedores de insumos y servicios (bombas)</w:t>
      </w:r>
    </w:p>
    <w:p w14:paraId="4BC62505" w14:textId="79F43404" w:rsidR="001E7FA2" w:rsidRDefault="001E7FA2" w:rsidP="001E7FA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-Insuficiente capacitación respecto a los procesos de manufactura de </w:t>
      </w:r>
      <w:r>
        <w:rPr>
          <w:sz w:val="18"/>
          <w:szCs w:val="18"/>
        </w:rPr>
        <w:t>nuevos productos</w:t>
      </w:r>
    </w:p>
    <w:p w14:paraId="35FB32FE" w14:textId="2BD9F313" w:rsidR="001E7FA2" w:rsidRDefault="001E7FA2" w:rsidP="001E7FA2">
      <w:pPr>
        <w:rPr>
          <w:sz w:val="144"/>
          <w:szCs w:val="144"/>
          <w:lang w:val="es-ES"/>
        </w:rPr>
      </w:pPr>
      <w:r>
        <w:rPr>
          <w:sz w:val="144"/>
          <w:szCs w:val="144"/>
          <w:lang w:val="es-ES"/>
        </w:rPr>
        <w:t>A</w:t>
      </w:r>
      <w:r>
        <w:rPr>
          <w:sz w:val="56"/>
          <w:szCs w:val="56"/>
          <w:lang w:val="es-ES"/>
        </w:rPr>
        <w:t>menazas</w:t>
      </w:r>
    </w:p>
    <w:p w14:paraId="03B6B273" w14:textId="6F7C085F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 Los cambios en las necesidades del mercado nos obliga</w:t>
      </w:r>
      <w:r w:rsidR="003C65D5">
        <w:rPr>
          <w:sz w:val="18"/>
          <w:szCs w:val="18"/>
        </w:rPr>
        <w:t>n</w:t>
      </w:r>
      <w:r w:rsidRPr="00375127">
        <w:rPr>
          <w:sz w:val="18"/>
          <w:szCs w:val="18"/>
        </w:rPr>
        <w:t xml:space="preserve"> a adaptarnos</w:t>
      </w:r>
      <w:r>
        <w:rPr>
          <w:sz w:val="18"/>
          <w:szCs w:val="18"/>
        </w:rPr>
        <w:t xml:space="preserve"> ampliando la gama de productos</w:t>
      </w:r>
      <w:r w:rsidRPr="00375127">
        <w:rPr>
          <w:sz w:val="18"/>
          <w:szCs w:val="18"/>
        </w:rPr>
        <w:t xml:space="preserve"> y servicios</w:t>
      </w:r>
    </w:p>
    <w:p w14:paraId="12E8907D" w14:textId="0CA7A733" w:rsidR="001E7FA2" w:rsidRPr="00375127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 xml:space="preserve">-Un posible siniestro significaría un </w:t>
      </w:r>
      <w:r>
        <w:rPr>
          <w:sz w:val="18"/>
          <w:szCs w:val="18"/>
        </w:rPr>
        <w:t>costo</w:t>
      </w:r>
      <w:r w:rsidRPr="00375127">
        <w:rPr>
          <w:sz w:val="18"/>
          <w:szCs w:val="18"/>
        </w:rPr>
        <w:t xml:space="preserve"> muy oneroso para la empresa</w:t>
      </w:r>
    </w:p>
    <w:p w14:paraId="7EFBD36A" w14:textId="77777777" w:rsidR="001E7FA2" w:rsidRDefault="001E7FA2" w:rsidP="001E7FA2">
      <w:pPr>
        <w:rPr>
          <w:sz w:val="18"/>
          <w:szCs w:val="18"/>
        </w:rPr>
      </w:pPr>
      <w:r w:rsidRPr="00375127">
        <w:rPr>
          <w:sz w:val="18"/>
          <w:szCs w:val="18"/>
        </w:rPr>
        <w:t>-Mayor competencia que años anteriores</w:t>
      </w:r>
    </w:p>
    <w:p w14:paraId="1DEA78B4" w14:textId="16C60E05" w:rsidR="001E7FA2" w:rsidRDefault="001E7FA2" w:rsidP="001E7FA2">
      <w:pPr>
        <w:rPr>
          <w:sz w:val="18"/>
          <w:szCs w:val="18"/>
        </w:rPr>
      </w:pPr>
      <w:r>
        <w:rPr>
          <w:sz w:val="18"/>
          <w:szCs w:val="18"/>
        </w:rPr>
        <w:t>-Contexto económico y político poco claro para la industria. Posible colapso económico (faltante de materiales para las operaciones)</w:t>
      </w:r>
    </w:p>
    <w:p w14:paraId="47149C06" w14:textId="11AA3247" w:rsidR="003C65D5" w:rsidRDefault="003C65D5" w:rsidP="001E7FA2">
      <w:pPr>
        <w:rPr>
          <w:sz w:val="18"/>
          <w:szCs w:val="18"/>
        </w:rPr>
      </w:pPr>
      <w:r>
        <w:rPr>
          <w:sz w:val="18"/>
          <w:szCs w:val="18"/>
        </w:rPr>
        <w:t>-Posible descalce financiero por operaciones de trading de químicos</w:t>
      </w:r>
    </w:p>
    <w:p w14:paraId="47255A25" w14:textId="4F4045FF" w:rsidR="001E7FA2" w:rsidRDefault="001E7FA2" w:rsidP="001E7FA2">
      <w:pPr>
        <w:rPr>
          <w:sz w:val="18"/>
          <w:szCs w:val="18"/>
        </w:rPr>
      </w:pPr>
      <w:r>
        <w:rPr>
          <w:sz w:val="18"/>
          <w:szCs w:val="18"/>
        </w:rPr>
        <w:t>-Pandemia COVID-19</w:t>
      </w:r>
    </w:p>
    <w:p w14:paraId="6234FEB1" w14:textId="77777777" w:rsidR="00272A32" w:rsidRDefault="00272A32" w:rsidP="001E7FA2">
      <w:pPr>
        <w:rPr>
          <w:sz w:val="18"/>
          <w:szCs w:val="18"/>
        </w:rPr>
      </w:pPr>
    </w:p>
    <w:p w14:paraId="265638F5" w14:textId="77777777" w:rsidR="003C65D5" w:rsidRPr="00BC243A" w:rsidRDefault="003C65D5" w:rsidP="003C65D5">
      <w:pPr>
        <w:rPr>
          <w:b/>
          <w:sz w:val="24"/>
          <w:szCs w:val="24"/>
        </w:rPr>
      </w:pPr>
      <w:r w:rsidRPr="00BC243A">
        <w:rPr>
          <w:b/>
          <w:sz w:val="24"/>
          <w:szCs w:val="24"/>
        </w:rPr>
        <w:t xml:space="preserve">Fortalezas y Oportunidades – Estrategias: </w:t>
      </w:r>
    </w:p>
    <w:p w14:paraId="54D3D669" w14:textId="085014D0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 xml:space="preserve">-Confeccionar plan </w:t>
      </w:r>
      <w:r>
        <w:rPr>
          <w:rFonts w:ascii="Arial" w:hAnsi="Arial" w:cs="Arial"/>
          <w:sz w:val="16"/>
          <w:szCs w:val="20"/>
        </w:rPr>
        <w:t>estratégico</w:t>
      </w:r>
      <w:r w:rsidRPr="00C26BEA">
        <w:rPr>
          <w:rFonts w:ascii="Arial" w:hAnsi="Arial" w:cs="Arial"/>
          <w:sz w:val="16"/>
          <w:szCs w:val="20"/>
        </w:rPr>
        <w:t xml:space="preserve"> para captar nuevos clientes y trabajar en zonas no tomadas al momento (MARKET SHARE).</w:t>
      </w:r>
    </w:p>
    <w:p w14:paraId="5DD557F4" w14:textId="77777777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-Rediseñar página web (incorporar capacitaciones</w:t>
      </w:r>
      <w:r>
        <w:rPr>
          <w:rFonts w:ascii="Arial" w:hAnsi="Arial" w:cs="Arial"/>
          <w:sz w:val="16"/>
          <w:szCs w:val="20"/>
        </w:rPr>
        <w:t xml:space="preserve"> y capacidades</w:t>
      </w:r>
      <w:r w:rsidRPr="00C26BEA">
        <w:rPr>
          <w:rFonts w:ascii="Arial" w:hAnsi="Arial" w:cs="Arial"/>
          <w:sz w:val="16"/>
          <w:szCs w:val="20"/>
        </w:rPr>
        <w:t xml:space="preserve"> específicas del personal, publicar certifica</w:t>
      </w:r>
      <w:r>
        <w:rPr>
          <w:rFonts w:ascii="Arial" w:hAnsi="Arial" w:cs="Arial"/>
          <w:sz w:val="16"/>
          <w:szCs w:val="20"/>
        </w:rPr>
        <w:t xml:space="preserve">ción de </w:t>
      </w:r>
      <w:r w:rsidRPr="00C26BEA">
        <w:rPr>
          <w:rFonts w:ascii="Arial" w:hAnsi="Arial" w:cs="Arial"/>
          <w:sz w:val="16"/>
          <w:szCs w:val="20"/>
        </w:rPr>
        <w:t>BV.)</w:t>
      </w:r>
    </w:p>
    <w:p w14:paraId="5C9C155D" w14:textId="7182D11C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 w:rsidR="008024D4">
        <w:rPr>
          <w:rFonts w:ascii="Arial" w:hAnsi="Arial" w:cs="Arial"/>
          <w:sz w:val="16"/>
          <w:szCs w:val="20"/>
        </w:rPr>
        <w:t>Lograr mayor contacto con el área operativa del cliente.</w:t>
      </w:r>
    </w:p>
    <w:p w14:paraId="6AEC75F0" w14:textId="47258414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 xml:space="preserve">-Elaborar </w:t>
      </w:r>
      <w:r w:rsidR="008024D4">
        <w:rPr>
          <w:rFonts w:ascii="Arial" w:hAnsi="Arial" w:cs="Arial"/>
          <w:sz w:val="16"/>
          <w:szCs w:val="20"/>
        </w:rPr>
        <w:t>un estudio de mercado de nuestros basado en nuestros productos y servicios para mejorar nuestra misión global del mercado.</w:t>
      </w:r>
    </w:p>
    <w:p w14:paraId="0C755A46" w14:textId="77777777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>
        <w:rPr>
          <w:rFonts w:ascii="Arial" w:hAnsi="Arial" w:cs="Arial"/>
          <w:sz w:val="16"/>
          <w:szCs w:val="20"/>
        </w:rPr>
        <w:t>Cumplimiento legal al reducir el volumen de productos químicos de clientes en la Base, como consecuencia de optimizar la logística.</w:t>
      </w:r>
    </w:p>
    <w:p w14:paraId="0D14DA11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>
        <w:rPr>
          <w:rFonts w:ascii="Arial" w:hAnsi="Arial" w:cs="Arial"/>
          <w:sz w:val="16"/>
          <w:szCs w:val="20"/>
        </w:rPr>
        <w:t>C</w:t>
      </w:r>
      <w:r w:rsidRPr="00C26BEA">
        <w:rPr>
          <w:rFonts w:ascii="Arial" w:hAnsi="Arial" w:cs="Arial"/>
          <w:sz w:val="16"/>
          <w:szCs w:val="20"/>
        </w:rPr>
        <w:t>ompeti</w:t>
      </w:r>
      <w:r>
        <w:rPr>
          <w:rFonts w:ascii="Arial" w:hAnsi="Arial" w:cs="Arial"/>
          <w:sz w:val="16"/>
          <w:szCs w:val="20"/>
        </w:rPr>
        <w:t>tividad gracias a la asociación</w:t>
      </w:r>
      <w:r w:rsidRPr="00C26BEA">
        <w:rPr>
          <w:rFonts w:ascii="Arial" w:hAnsi="Arial" w:cs="Arial"/>
          <w:sz w:val="16"/>
          <w:szCs w:val="20"/>
        </w:rPr>
        <w:t xml:space="preserve"> con inversores. </w:t>
      </w:r>
    </w:p>
    <w:p w14:paraId="73FE7F36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-Desarrollo de proceso para análisis de nuevos negocios.</w:t>
      </w:r>
    </w:p>
    <w:p w14:paraId="05632DF0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-Implementar sistema Intranet en todos los sectores de la empresa.</w:t>
      </w:r>
    </w:p>
    <w:p w14:paraId="48E5F248" w14:textId="261BC191" w:rsidR="003C65D5" w:rsidRDefault="003C65D5" w:rsidP="003C65D5">
      <w:pPr>
        <w:rPr>
          <w:rFonts w:ascii="Arial" w:hAnsi="Arial" w:cs="Arial"/>
          <w:sz w:val="16"/>
          <w:szCs w:val="20"/>
        </w:rPr>
      </w:pPr>
    </w:p>
    <w:p w14:paraId="11DD956B" w14:textId="77777777" w:rsidR="00272A32" w:rsidRPr="000B5608" w:rsidRDefault="00272A32" w:rsidP="003C65D5">
      <w:pPr>
        <w:rPr>
          <w:rFonts w:ascii="Arial" w:hAnsi="Arial" w:cs="Arial"/>
          <w:sz w:val="16"/>
          <w:szCs w:val="20"/>
        </w:rPr>
      </w:pPr>
    </w:p>
    <w:p w14:paraId="388C806F" w14:textId="77777777" w:rsidR="003C65D5" w:rsidRPr="00BC243A" w:rsidRDefault="003C65D5" w:rsidP="003C65D5">
      <w:pPr>
        <w:rPr>
          <w:b/>
          <w:sz w:val="24"/>
          <w:szCs w:val="24"/>
        </w:rPr>
      </w:pPr>
      <w:r w:rsidRPr="00BC243A">
        <w:rPr>
          <w:b/>
          <w:sz w:val="24"/>
          <w:szCs w:val="24"/>
        </w:rPr>
        <w:t>Debilidades y Oportunidades – Estrategias:</w:t>
      </w:r>
    </w:p>
    <w:p w14:paraId="0127F8B8" w14:textId="60EFFD6B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lastRenderedPageBreak/>
        <w:t xml:space="preserve">-Reestructurar área de mantenimiento introduciendo nuevo personal </w:t>
      </w:r>
      <w:r w:rsidR="008024D4">
        <w:rPr>
          <w:rFonts w:ascii="Arial" w:hAnsi="Arial" w:cs="Arial"/>
          <w:sz w:val="16"/>
          <w:szCs w:val="20"/>
        </w:rPr>
        <w:t xml:space="preserve">cooperación con la empresa GOS, </w:t>
      </w:r>
      <w:r w:rsidRPr="00C26BEA">
        <w:rPr>
          <w:rFonts w:ascii="Arial" w:hAnsi="Arial" w:cs="Arial"/>
          <w:sz w:val="16"/>
          <w:szCs w:val="20"/>
        </w:rPr>
        <w:t xml:space="preserve">y mejorando los procedimientos tanto de mantenimiento preventivo como los </w:t>
      </w:r>
      <w:proofErr w:type="spellStart"/>
      <w:r w:rsidRPr="00C26BEA">
        <w:rPr>
          <w:rFonts w:ascii="Arial" w:hAnsi="Arial" w:cs="Arial"/>
          <w:sz w:val="16"/>
          <w:szCs w:val="20"/>
        </w:rPr>
        <w:t>Check-</w:t>
      </w:r>
      <w:r w:rsidR="008024D4" w:rsidRPr="00C26BEA">
        <w:rPr>
          <w:rFonts w:ascii="Arial" w:hAnsi="Arial" w:cs="Arial"/>
          <w:sz w:val="16"/>
          <w:szCs w:val="20"/>
        </w:rPr>
        <w:t>List</w:t>
      </w:r>
      <w:proofErr w:type="spellEnd"/>
      <w:r w:rsidR="008024D4" w:rsidRPr="00C26BEA">
        <w:rPr>
          <w:rFonts w:ascii="Arial" w:hAnsi="Arial" w:cs="Arial"/>
          <w:sz w:val="16"/>
          <w:szCs w:val="20"/>
        </w:rPr>
        <w:t xml:space="preserve"> de</w:t>
      </w:r>
      <w:r w:rsidRPr="00C26BEA">
        <w:rPr>
          <w:rFonts w:ascii="Arial" w:hAnsi="Arial" w:cs="Arial"/>
          <w:sz w:val="16"/>
          <w:szCs w:val="20"/>
        </w:rPr>
        <w:t xml:space="preserve"> salidas y entradas</w:t>
      </w:r>
      <w:r w:rsidR="008024D4">
        <w:rPr>
          <w:rFonts w:ascii="Arial" w:hAnsi="Arial" w:cs="Arial"/>
          <w:sz w:val="16"/>
          <w:szCs w:val="20"/>
        </w:rPr>
        <w:t>.</w:t>
      </w:r>
    </w:p>
    <w:p w14:paraId="757D6EE0" w14:textId="77777777" w:rsidR="003C65D5" w:rsidRPr="00C26BEA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 xml:space="preserve">-La </w:t>
      </w:r>
      <w:r>
        <w:rPr>
          <w:rFonts w:ascii="Arial" w:hAnsi="Arial" w:cs="Arial"/>
          <w:sz w:val="16"/>
          <w:szCs w:val="20"/>
        </w:rPr>
        <w:t>asociación con inversores</w:t>
      </w:r>
      <w:r w:rsidRPr="00C26BEA">
        <w:rPr>
          <w:rFonts w:ascii="Arial" w:hAnsi="Arial" w:cs="Arial"/>
          <w:sz w:val="16"/>
          <w:szCs w:val="20"/>
        </w:rPr>
        <w:t xml:space="preserve">, genera </w:t>
      </w:r>
      <w:r>
        <w:rPr>
          <w:rFonts w:ascii="Arial" w:hAnsi="Arial" w:cs="Arial"/>
          <w:sz w:val="16"/>
          <w:szCs w:val="20"/>
        </w:rPr>
        <w:t>mayor fortaleza en el negocio.</w:t>
      </w:r>
    </w:p>
    <w:p w14:paraId="681384E1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>
        <w:rPr>
          <w:rFonts w:ascii="Arial" w:hAnsi="Arial" w:cs="Arial"/>
          <w:sz w:val="16"/>
          <w:szCs w:val="20"/>
        </w:rPr>
        <w:t>Aumentar la capacidad de negociación con clientes y proveedores como consecuencia de pertenecer a un grupo de empresas de gran magnitud.</w:t>
      </w:r>
    </w:p>
    <w:p w14:paraId="4FDD9AB5" w14:textId="52F3CFF3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="008024D4">
        <w:rPr>
          <w:rFonts w:ascii="Arial" w:hAnsi="Arial" w:cs="Arial"/>
          <w:sz w:val="16"/>
          <w:szCs w:val="20"/>
        </w:rPr>
        <w:t xml:space="preserve">Desarrollar </w:t>
      </w:r>
      <w:r w:rsidR="00E43696">
        <w:rPr>
          <w:rFonts w:ascii="Arial" w:hAnsi="Arial" w:cs="Arial"/>
          <w:sz w:val="16"/>
          <w:szCs w:val="20"/>
        </w:rPr>
        <w:t xml:space="preserve">la Base de Añelo para </w:t>
      </w:r>
      <w:r w:rsidR="00272A32">
        <w:rPr>
          <w:rFonts w:ascii="Arial" w:hAnsi="Arial" w:cs="Arial"/>
          <w:sz w:val="16"/>
          <w:szCs w:val="20"/>
        </w:rPr>
        <w:t>mejorar los costos de logística y tener mayor contacto con los clientes.</w:t>
      </w:r>
    </w:p>
    <w:p w14:paraId="0384EBF9" w14:textId="7CB9F71E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-La incorporación al grupo SIDECO, nos plantea la Implementación de un cronograma de capacitaciones técnicas a todo el personal.</w:t>
      </w:r>
    </w:p>
    <w:p w14:paraId="054A4485" w14:textId="77777777" w:rsidR="00272A32" w:rsidRPr="009F289D" w:rsidRDefault="00272A32" w:rsidP="003C65D5">
      <w:pPr>
        <w:rPr>
          <w:rFonts w:ascii="Arial" w:hAnsi="Arial" w:cs="Arial"/>
          <w:sz w:val="16"/>
          <w:szCs w:val="20"/>
        </w:rPr>
      </w:pPr>
    </w:p>
    <w:p w14:paraId="1D5D573F" w14:textId="77777777" w:rsidR="003C65D5" w:rsidRPr="00BC243A" w:rsidRDefault="003C65D5" w:rsidP="003C65D5">
      <w:pPr>
        <w:rPr>
          <w:b/>
          <w:sz w:val="24"/>
          <w:szCs w:val="24"/>
        </w:rPr>
      </w:pPr>
      <w:r w:rsidRPr="00BC243A">
        <w:rPr>
          <w:b/>
          <w:sz w:val="24"/>
          <w:szCs w:val="24"/>
        </w:rPr>
        <w:t>Fortalezas y Amenazas – Estrategias:</w:t>
      </w:r>
    </w:p>
    <w:p w14:paraId="20E8D0AC" w14:textId="77777777" w:rsidR="003C65D5" w:rsidRPr="00E7432F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Pr="00E7432F">
        <w:rPr>
          <w:rFonts w:ascii="Arial" w:hAnsi="Arial" w:cs="Arial"/>
          <w:sz w:val="16"/>
          <w:szCs w:val="20"/>
        </w:rPr>
        <w:t xml:space="preserve">Planificar la implementación de nuevos </w:t>
      </w:r>
      <w:r>
        <w:rPr>
          <w:rFonts w:ascii="Arial" w:hAnsi="Arial" w:cs="Arial"/>
          <w:sz w:val="16"/>
          <w:szCs w:val="20"/>
        </w:rPr>
        <w:t xml:space="preserve">depósitos </w:t>
      </w:r>
      <w:r w:rsidRPr="00E7432F">
        <w:rPr>
          <w:rFonts w:ascii="Arial" w:hAnsi="Arial" w:cs="Arial"/>
          <w:sz w:val="16"/>
          <w:szCs w:val="20"/>
        </w:rPr>
        <w:t xml:space="preserve">y sistemas de distribución de </w:t>
      </w:r>
      <w:r>
        <w:rPr>
          <w:rFonts w:ascii="Arial" w:hAnsi="Arial" w:cs="Arial"/>
          <w:sz w:val="16"/>
          <w:szCs w:val="20"/>
        </w:rPr>
        <w:t xml:space="preserve">productos </w:t>
      </w:r>
      <w:r w:rsidRPr="00E7432F">
        <w:rPr>
          <w:rFonts w:ascii="Arial" w:hAnsi="Arial" w:cs="Arial"/>
          <w:sz w:val="16"/>
          <w:szCs w:val="20"/>
        </w:rPr>
        <w:t>como piletas petroleras.</w:t>
      </w:r>
    </w:p>
    <w:p w14:paraId="1E9A2696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-Potenciar al personal de</w:t>
      </w:r>
      <w:r w:rsidRPr="00E7432F">
        <w:rPr>
          <w:rFonts w:ascii="Arial" w:hAnsi="Arial" w:cs="Arial"/>
          <w:sz w:val="16"/>
          <w:szCs w:val="20"/>
        </w:rPr>
        <w:t xml:space="preserve"> ventas </w:t>
      </w:r>
      <w:r>
        <w:rPr>
          <w:rFonts w:ascii="Arial" w:hAnsi="Arial" w:cs="Arial"/>
          <w:sz w:val="16"/>
          <w:szCs w:val="20"/>
        </w:rPr>
        <w:t xml:space="preserve">técnicas </w:t>
      </w:r>
      <w:r w:rsidRPr="00E7432F">
        <w:rPr>
          <w:rFonts w:ascii="Arial" w:hAnsi="Arial" w:cs="Arial"/>
          <w:sz w:val="16"/>
          <w:szCs w:val="20"/>
        </w:rPr>
        <w:t>para captar nuevos clientes y contratos en zonas poco visitadas.</w:t>
      </w:r>
    </w:p>
    <w:p w14:paraId="1AC702A4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-Potenciar simulacros y capacitaciones de ambiente y seguridad </w:t>
      </w:r>
    </w:p>
    <w:p w14:paraId="5FBCFF41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-Trabajar en una política de Stock o Relaciones con proveedores para minimizar las consecuencias de posibles colapsos económicos.</w:t>
      </w:r>
    </w:p>
    <w:p w14:paraId="70994ADC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-Potenciar las capacitaciones para el personal operativo. </w:t>
      </w:r>
    </w:p>
    <w:p w14:paraId="43D9C97D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 Realización y cumplimiento de protocolos COVID-19.</w:t>
      </w:r>
    </w:p>
    <w:p w14:paraId="1513AC16" w14:textId="77777777" w:rsidR="003C65D5" w:rsidRPr="00E7432F" w:rsidRDefault="003C65D5" w:rsidP="003C65D5">
      <w:pPr>
        <w:rPr>
          <w:rFonts w:ascii="Arial" w:hAnsi="Arial" w:cs="Arial"/>
          <w:sz w:val="16"/>
          <w:szCs w:val="20"/>
        </w:rPr>
      </w:pPr>
    </w:p>
    <w:p w14:paraId="2EBD7C25" w14:textId="77777777" w:rsidR="003C65D5" w:rsidRPr="00BC243A" w:rsidRDefault="003C65D5" w:rsidP="003C65D5">
      <w:pPr>
        <w:rPr>
          <w:b/>
          <w:sz w:val="24"/>
          <w:szCs w:val="24"/>
        </w:rPr>
      </w:pPr>
      <w:r w:rsidRPr="00BC243A">
        <w:rPr>
          <w:b/>
          <w:sz w:val="24"/>
          <w:szCs w:val="24"/>
        </w:rPr>
        <w:t xml:space="preserve">Debilidades y Amenazas – Estrategias: </w:t>
      </w:r>
    </w:p>
    <w:p w14:paraId="36505B1A" w14:textId="3CFE46AD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Pr="009F289D">
        <w:rPr>
          <w:rFonts w:ascii="Arial" w:hAnsi="Arial" w:cs="Arial"/>
          <w:sz w:val="16"/>
          <w:szCs w:val="20"/>
        </w:rPr>
        <w:t>Hacer partícipes al personal operativo de los objetivos</w:t>
      </w:r>
      <w:r w:rsidR="00BC243A">
        <w:rPr>
          <w:rFonts w:ascii="Arial" w:hAnsi="Arial" w:cs="Arial"/>
          <w:sz w:val="16"/>
          <w:szCs w:val="20"/>
        </w:rPr>
        <w:t xml:space="preserve"> de la empresa.</w:t>
      </w:r>
      <w:r w:rsidRPr="009F289D">
        <w:rPr>
          <w:rFonts w:ascii="Arial" w:hAnsi="Arial" w:cs="Arial"/>
          <w:sz w:val="16"/>
          <w:szCs w:val="20"/>
        </w:rPr>
        <w:t xml:space="preserve"> </w:t>
      </w:r>
    </w:p>
    <w:p w14:paraId="43C3CF1C" w14:textId="689BC1E2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-Incorporar flota y equipos</w:t>
      </w:r>
      <w:r w:rsidR="00BC243A">
        <w:rPr>
          <w:rFonts w:ascii="Arial" w:hAnsi="Arial" w:cs="Arial"/>
          <w:sz w:val="16"/>
          <w:szCs w:val="20"/>
        </w:rPr>
        <w:t xml:space="preserve"> al presupuesto de 2022.</w:t>
      </w:r>
    </w:p>
    <w:p w14:paraId="49ED36C5" w14:textId="7777777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-Desarrollar proveedores para la importación de productos y servicios. </w:t>
      </w:r>
    </w:p>
    <w:p w14:paraId="2C5AF5FD" w14:textId="07C45867" w:rsidR="003C65D5" w:rsidRDefault="003C65D5" w:rsidP="003C65D5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-Reducir al mínimo los servicios mensualizados.</w:t>
      </w:r>
    </w:p>
    <w:p w14:paraId="1280229D" w14:textId="70E4ECC3" w:rsidR="00E72B47" w:rsidRDefault="00E72B47" w:rsidP="003C65D5">
      <w:r>
        <w:rPr>
          <w:rFonts w:ascii="Arial" w:hAnsi="Arial" w:cs="Arial"/>
          <w:sz w:val="16"/>
          <w:szCs w:val="20"/>
        </w:rPr>
        <w:t>-Elaboración de un plan estratégico y mayor contacto con el directorio del grupo para asistencia operativa.</w:t>
      </w:r>
    </w:p>
    <w:p w14:paraId="2640FDD2" w14:textId="77777777" w:rsidR="003C65D5" w:rsidRPr="00375127" w:rsidRDefault="003C65D5" w:rsidP="001E7FA2">
      <w:pPr>
        <w:rPr>
          <w:sz w:val="18"/>
          <w:szCs w:val="18"/>
        </w:rPr>
      </w:pPr>
    </w:p>
    <w:p w14:paraId="1E99F955" w14:textId="77777777" w:rsidR="002820B6" w:rsidRPr="00184A39" w:rsidRDefault="002820B6" w:rsidP="004B22F7">
      <w:pPr>
        <w:pStyle w:val="Prrafodelista"/>
      </w:pPr>
    </w:p>
    <w:sectPr w:rsidR="002820B6" w:rsidRPr="00184A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7EE0" w14:textId="77777777" w:rsidR="004A2B9D" w:rsidRDefault="004A2B9D" w:rsidP="001A395F">
      <w:pPr>
        <w:spacing w:after="0" w:line="240" w:lineRule="auto"/>
      </w:pPr>
      <w:r>
        <w:separator/>
      </w:r>
    </w:p>
  </w:endnote>
  <w:endnote w:type="continuationSeparator" w:id="0">
    <w:p w14:paraId="6676F982" w14:textId="77777777" w:rsidR="004A2B9D" w:rsidRDefault="004A2B9D" w:rsidP="001A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8197" w14:textId="77777777" w:rsidR="004A2B9D" w:rsidRDefault="004A2B9D" w:rsidP="001A395F">
      <w:pPr>
        <w:spacing w:after="0" w:line="240" w:lineRule="auto"/>
      </w:pPr>
      <w:r>
        <w:separator/>
      </w:r>
    </w:p>
  </w:footnote>
  <w:footnote w:type="continuationSeparator" w:id="0">
    <w:p w14:paraId="0B1746FA" w14:textId="77777777" w:rsidR="004A2B9D" w:rsidRDefault="004A2B9D" w:rsidP="001A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53" w:type="pct"/>
      <w:jc w:val="center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09"/>
      <w:gridCol w:w="2126"/>
      <w:gridCol w:w="2184"/>
      <w:gridCol w:w="2003"/>
    </w:tblGrid>
    <w:tr w:rsidR="007E39AB" w14:paraId="751A00F2" w14:textId="77777777" w:rsidTr="00E263DC">
      <w:trPr>
        <w:cantSplit/>
        <w:trHeight w:val="457"/>
        <w:jc w:val="center"/>
      </w:trPr>
      <w:tc>
        <w:tcPr>
          <w:tcW w:w="1650" w:type="pct"/>
          <w:vMerge w:val="restart"/>
          <w:vAlign w:val="center"/>
          <w:hideMark/>
        </w:tcPr>
        <w:p w14:paraId="17F1D0B2" w14:textId="233E1032" w:rsidR="001A395F" w:rsidRDefault="001A395F" w:rsidP="001A395F">
          <w:pPr>
            <w:pStyle w:val="Encabezado"/>
            <w:rPr>
              <w:rFonts w:cs="Arial"/>
              <w:b/>
              <w:bCs/>
              <w:sz w:val="40"/>
              <w:lang w:val="es-ES" w:eastAsia="ja-JP"/>
            </w:rPr>
          </w:pPr>
          <w:r>
            <w:rPr>
              <w:noProof/>
              <w:lang w:val="es-ES" w:eastAsia="ja-JP"/>
            </w:rPr>
            <w:drawing>
              <wp:inline distT="0" distB="0" distL="0" distR="0" wp14:anchorId="76FE6190" wp14:editId="1465DF8E">
                <wp:extent cx="1917700" cy="717550"/>
                <wp:effectExtent l="0" t="0" r="6350" b="635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77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87" w:type="pct"/>
          <w:gridSpan w:val="2"/>
          <w:vMerge w:val="restart"/>
          <w:vAlign w:val="center"/>
          <w:hideMark/>
        </w:tcPr>
        <w:p w14:paraId="32DFE80C" w14:textId="1C23649F" w:rsidR="001A395F" w:rsidRDefault="00414732" w:rsidP="00715429">
          <w:pPr>
            <w:pStyle w:val="Encabezado"/>
            <w:spacing w:before="60" w:after="60"/>
            <w:jc w:val="center"/>
            <w:rPr>
              <w:rFonts w:cs="Arial"/>
              <w:b/>
              <w:bCs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14732">
            <w:rPr>
              <w:rFonts w:cs="Arial"/>
              <w:sz w:val="48"/>
              <w:szCs w:val="48"/>
              <w:lang w:val="es-ES" w:eastAsia="ja-JP"/>
            </w:rPr>
            <w:t>MATRIZ FODA</w:t>
          </w:r>
          <w:r w:rsidR="001A395F" w:rsidRPr="00414732">
            <w:rPr>
              <w:rFonts w:cs="Arial"/>
              <w:sz w:val="48"/>
              <w:szCs w:val="48"/>
              <w:lang w:val="es-ES" w:eastAsia="ja-JP"/>
            </w:rPr>
            <w:t xml:space="preserve"> </w:t>
          </w:r>
        </w:p>
      </w:tc>
      <w:tc>
        <w:tcPr>
          <w:tcW w:w="1063" w:type="pct"/>
          <w:vAlign w:val="center"/>
          <w:hideMark/>
        </w:tcPr>
        <w:p w14:paraId="52D5F4B7" w14:textId="64D96C6D" w:rsidR="001A395F" w:rsidRDefault="001A395F" w:rsidP="00715429">
          <w:pPr>
            <w:pStyle w:val="Encabezado"/>
            <w:spacing w:before="60" w:after="60"/>
            <w:jc w:val="center"/>
            <w:rPr>
              <w:rFonts w:cs="Arial"/>
              <w:lang w:val="en-U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lang w:val="es-ES" w:eastAsia="ja-JP"/>
            </w:rPr>
            <w:t xml:space="preserve">COD: </w:t>
          </w:r>
          <w:r w:rsidR="00414732">
            <w:rPr>
              <w:rFonts w:cs="Arial"/>
              <w:lang w:val="es-ES" w:eastAsia="ja-JP"/>
            </w:rPr>
            <w:t>RG_17_01</w:t>
          </w:r>
        </w:p>
      </w:tc>
    </w:tr>
    <w:tr w:rsidR="007E39AB" w14:paraId="1CC1B69F" w14:textId="77777777" w:rsidTr="00E263DC">
      <w:trPr>
        <w:cantSplit/>
        <w:trHeight w:val="419"/>
        <w:jc w:val="center"/>
      </w:trPr>
      <w:tc>
        <w:tcPr>
          <w:tcW w:w="1650" w:type="pct"/>
          <w:vMerge/>
          <w:vAlign w:val="center"/>
          <w:hideMark/>
        </w:tcPr>
        <w:p w14:paraId="01A33669" w14:textId="77777777" w:rsidR="001A395F" w:rsidRDefault="001A395F" w:rsidP="001A395F">
          <w:pPr>
            <w:rPr>
              <w:rFonts w:ascii="Arial" w:hAnsi="Arial" w:cs="Arial"/>
              <w:b/>
              <w:bCs/>
              <w:sz w:val="40"/>
              <w:lang w:val="es-ES" w:eastAsia="ja-JP"/>
            </w:rPr>
          </w:pPr>
        </w:p>
      </w:tc>
      <w:tc>
        <w:tcPr>
          <w:tcW w:w="2287" w:type="pct"/>
          <w:gridSpan w:val="2"/>
          <w:vMerge/>
          <w:vAlign w:val="center"/>
          <w:hideMark/>
        </w:tcPr>
        <w:p w14:paraId="6D6AFC3C" w14:textId="77777777" w:rsidR="001A395F" w:rsidRDefault="001A395F" w:rsidP="001A395F">
          <w:pPr>
            <w:rPr>
              <w:rFonts w:ascii="Arial" w:hAnsi="Arial" w:cs="Arial"/>
              <w:b/>
              <w:bCs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63" w:type="pct"/>
          <w:vAlign w:val="center"/>
          <w:hideMark/>
        </w:tcPr>
        <w:p w14:paraId="3C5B7C70" w14:textId="35878C9B" w:rsidR="001A395F" w:rsidRDefault="00E263DC" w:rsidP="00E263DC">
          <w:pPr>
            <w:pStyle w:val="Encabezado"/>
            <w:spacing w:after="60"/>
            <w:jc w:val="center"/>
            <w:rPr>
              <w:rFonts w:cs="Arial"/>
              <w:sz w:val="36"/>
              <w:szCs w:val="36"/>
              <w:lang w:val="es-ES"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noProof/>
              <w:sz w:val="36"/>
              <w:szCs w:val="36"/>
              <w:lang w:val="es-ES" w:eastAsia="ja-JP"/>
            </w:rPr>
            <w:drawing>
              <wp:inline distT="0" distB="0" distL="0" distR="0" wp14:anchorId="2C29D6C0" wp14:editId="7F7D61A6">
                <wp:extent cx="579600" cy="208800"/>
                <wp:effectExtent l="0" t="0" r="0" b="1270"/>
                <wp:docPr id="5" name="Imagen 5" descr="Un dibujo de un per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Un dibujo de un perro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600" cy="20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263DC" w14:paraId="2ABBE5E2" w14:textId="77777777" w:rsidTr="00E263DC">
      <w:trPr>
        <w:cantSplit/>
        <w:trHeight w:val="346"/>
        <w:jc w:val="center"/>
      </w:trPr>
      <w:tc>
        <w:tcPr>
          <w:tcW w:w="1650" w:type="pct"/>
          <w:vMerge/>
          <w:vAlign w:val="center"/>
          <w:hideMark/>
        </w:tcPr>
        <w:p w14:paraId="4E87B4BF" w14:textId="77777777" w:rsidR="001A395F" w:rsidRDefault="001A395F" w:rsidP="001A395F">
          <w:pPr>
            <w:rPr>
              <w:rFonts w:ascii="Arial" w:hAnsi="Arial" w:cs="Arial"/>
              <w:b/>
              <w:bCs/>
              <w:sz w:val="40"/>
              <w:lang w:val="es-ES" w:eastAsia="ja-JP"/>
            </w:rPr>
          </w:pPr>
        </w:p>
      </w:tc>
      <w:tc>
        <w:tcPr>
          <w:tcW w:w="1128" w:type="pct"/>
          <w:vAlign w:val="center"/>
          <w:hideMark/>
        </w:tcPr>
        <w:p w14:paraId="472DEC10" w14:textId="776CC50A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Revisión </w:t>
          </w:r>
          <w:r w:rsidR="00715429">
            <w:rPr>
              <w:rFonts w:cs="Arial"/>
              <w:lang w:val="es-ES" w:eastAsia="ja-JP"/>
            </w:rPr>
            <w:t>Nº</w:t>
          </w:r>
          <w:r>
            <w:rPr>
              <w:rFonts w:cs="Arial"/>
              <w:lang w:val="es-ES" w:eastAsia="ja-JP"/>
            </w:rPr>
            <w:t xml:space="preserve">: </w:t>
          </w:r>
          <w:r w:rsidR="00414732">
            <w:rPr>
              <w:rFonts w:cs="Arial"/>
              <w:lang w:val="es-ES" w:eastAsia="ja-JP"/>
            </w:rPr>
            <w:t>1</w:t>
          </w:r>
        </w:p>
      </w:tc>
      <w:tc>
        <w:tcPr>
          <w:tcW w:w="1159" w:type="pct"/>
          <w:vAlign w:val="center"/>
          <w:hideMark/>
        </w:tcPr>
        <w:p w14:paraId="47C5F223" w14:textId="4A6C3266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Fecha: </w:t>
          </w:r>
          <w:r w:rsidR="00414732">
            <w:rPr>
              <w:rFonts w:cs="Arial"/>
              <w:lang w:val="es-ES" w:eastAsia="ja-JP"/>
            </w:rPr>
            <w:t>24/02/2029</w:t>
          </w:r>
        </w:p>
      </w:tc>
      <w:tc>
        <w:tcPr>
          <w:tcW w:w="1063" w:type="pct"/>
          <w:vAlign w:val="center"/>
          <w:hideMark/>
        </w:tcPr>
        <w:p w14:paraId="0FE6F7C4" w14:textId="77777777" w:rsidR="001A395F" w:rsidRDefault="001A395F" w:rsidP="001A395F">
          <w:pPr>
            <w:pStyle w:val="Encabezado"/>
            <w:spacing w:before="60" w:after="60"/>
            <w:jc w:val="center"/>
            <w:rPr>
              <w:rFonts w:cs="Arial"/>
              <w:lang w:val="es-ES" w:eastAsia="ja-JP"/>
            </w:rPr>
          </w:pPr>
          <w:r>
            <w:rPr>
              <w:rFonts w:cs="Arial"/>
              <w:lang w:val="es-ES" w:eastAsia="ja-JP"/>
            </w:rPr>
            <w:t xml:space="preserve">Página </w:t>
          </w:r>
          <w:r>
            <w:rPr>
              <w:rFonts w:cs="Arial"/>
              <w:lang w:val="es-ES" w:eastAsia="ja-JP"/>
            </w:rPr>
            <w:fldChar w:fldCharType="begin"/>
          </w:r>
          <w:r>
            <w:rPr>
              <w:rFonts w:cs="Arial"/>
              <w:lang w:val="es-ES" w:eastAsia="ja-JP"/>
            </w:rPr>
            <w:instrText xml:space="preserve"> PAGE </w:instrText>
          </w:r>
          <w:r>
            <w:rPr>
              <w:rFonts w:cs="Arial"/>
              <w:lang w:val="es-ES" w:eastAsia="ja-JP"/>
            </w:rPr>
            <w:fldChar w:fldCharType="separate"/>
          </w:r>
          <w:r>
            <w:rPr>
              <w:rFonts w:cs="Arial"/>
              <w:noProof/>
              <w:lang w:val="es-ES" w:eastAsia="ja-JP"/>
            </w:rPr>
            <w:t>1</w:t>
          </w:r>
          <w:r>
            <w:rPr>
              <w:rFonts w:cs="Arial"/>
              <w:lang w:val="es-ES" w:eastAsia="ja-JP"/>
            </w:rPr>
            <w:fldChar w:fldCharType="end"/>
          </w:r>
          <w:r>
            <w:rPr>
              <w:rFonts w:cs="Arial"/>
              <w:lang w:val="es-ES" w:eastAsia="ja-JP"/>
            </w:rPr>
            <w:t xml:space="preserve"> de 5</w:t>
          </w:r>
        </w:p>
      </w:tc>
    </w:tr>
  </w:tbl>
  <w:p w14:paraId="7EDF9055" w14:textId="46013068" w:rsidR="001A395F" w:rsidRDefault="001A395F">
    <w:pPr>
      <w:pStyle w:val="Encabezado"/>
    </w:pPr>
  </w:p>
  <w:p w14:paraId="19A4D501" w14:textId="77777777" w:rsidR="001A395F" w:rsidRDefault="001A39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1DB"/>
    <w:multiLevelType w:val="hybridMultilevel"/>
    <w:tmpl w:val="EB4EC080"/>
    <w:lvl w:ilvl="0" w:tplc="D83283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31DAE"/>
    <w:multiLevelType w:val="multilevel"/>
    <w:tmpl w:val="3AC4C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C7"/>
    <w:rsid w:val="000764F4"/>
    <w:rsid w:val="000807A9"/>
    <w:rsid w:val="0009068C"/>
    <w:rsid w:val="00090C9A"/>
    <w:rsid w:val="000A0943"/>
    <w:rsid w:val="000C79D3"/>
    <w:rsid w:val="00177B88"/>
    <w:rsid w:val="00184A39"/>
    <w:rsid w:val="001A395F"/>
    <w:rsid w:val="001E7FA2"/>
    <w:rsid w:val="00272A32"/>
    <w:rsid w:val="002809BE"/>
    <w:rsid w:val="002820B6"/>
    <w:rsid w:val="002E0BFF"/>
    <w:rsid w:val="003C65D5"/>
    <w:rsid w:val="00414732"/>
    <w:rsid w:val="00416CED"/>
    <w:rsid w:val="004A2B9D"/>
    <w:rsid w:val="004B22F7"/>
    <w:rsid w:val="0066468E"/>
    <w:rsid w:val="00715429"/>
    <w:rsid w:val="007171F2"/>
    <w:rsid w:val="007E39AB"/>
    <w:rsid w:val="008024D4"/>
    <w:rsid w:val="008C54C7"/>
    <w:rsid w:val="00B11D65"/>
    <w:rsid w:val="00B303A6"/>
    <w:rsid w:val="00B80AFE"/>
    <w:rsid w:val="00BC243A"/>
    <w:rsid w:val="00C42B76"/>
    <w:rsid w:val="00C60158"/>
    <w:rsid w:val="00C611CF"/>
    <w:rsid w:val="00E2412D"/>
    <w:rsid w:val="00E263DC"/>
    <w:rsid w:val="00E43696"/>
    <w:rsid w:val="00E72B47"/>
    <w:rsid w:val="00F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09682"/>
  <w15:chartTrackingRefBased/>
  <w15:docId w15:val="{9C704C29-AC79-4BAB-A543-651B1B2B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4F4"/>
    <w:rPr>
      <w:rFonts w:eastAsiaTheme="minorEastAsia" w:cs="Times New Roman"/>
      <w:lang w:eastAsia="es-AR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84A39"/>
    <w:pPr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395F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A395F"/>
  </w:style>
  <w:style w:type="paragraph" w:styleId="Piedepgina">
    <w:name w:val="footer"/>
    <w:basedOn w:val="Normal"/>
    <w:link w:val="PiedepginaCar"/>
    <w:uiPriority w:val="99"/>
    <w:unhideWhenUsed/>
    <w:rsid w:val="001A395F"/>
    <w:pPr>
      <w:tabs>
        <w:tab w:val="center" w:pos="4252"/>
        <w:tab w:val="right" w:pos="8504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395F"/>
  </w:style>
  <w:style w:type="character" w:customStyle="1" w:styleId="Ttulo5Car">
    <w:name w:val="Título 5 Car"/>
    <w:basedOn w:val="Fuentedeprrafopredeter"/>
    <w:link w:val="Ttulo5"/>
    <w:semiHidden/>
    <w:rsid w:val="00184A39"/>
    <w:rPr>
      <w:rFonts w:ascii="Calibri" w:eastAsia="Times New Roman" w:hAnsi="Calibri" w:cs="Times New Roman"/>
      <w:b/>
      <w:bCs/>
      <w:i/>
      <w:iCs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809BE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5</cp:revision>
  <dcterms:created xsi:type="dcterms:W3CDTF">2022-01-11T13:36:00Z</dcterms:created>
  <dcterms:modified xsi:type="dcterms:W3CDTF">2022-01-11T14:34:00Z</dcterms:modified>
</cp:coreProperties>
</file>