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color w:val="000000"/>
          <w:dstrike w:val="off"/>
          <w:strike w:val="off"/>
          <w:sz w:val="36"/>
          <w:u w:val="none"/>
          <w:szCs w:val="36"/>
          <w:rFonts w:ascii="Tahoma" w:cs="Calibri;Calibri" w:eastAsia="Calibri;Calibri" w:hAnsi="Tahoma"/>
        </w:rPr>
        <w:t xml:space="preserve">« Génomique et génétique statistiques » </w:t>
      </w:r>
    </w:p>
    <w:p>
      <w:pPr>
        <w:pStyle w:val="style0"/>
        <w:jc w:val="center"/>
      </w:pPr>
      <w:r>
        <w:rPr>
          <w:color w:val="000000"/>
          <w:dstrike w:val="off"/>
          <w:strike w:val="off"/>
          <w:sz w:val="36"/>
          <w:u w:val="none"/>
          <w:szCs w:val="36"/>
          <w:rFonts w:ascii="Tahoma" w:cs="Calibri;Calibri" w:eastAsia="Calibri;Calibri" w:hAnsi="Tahoma"/>
        </w:rPr>
        <w:t xml:space="preserve">TP 2 Chapitre génétique des populations : </w:t>
      </w:r>
    </w:p>
    <w:p>
      <w:pPr>
        <w:pStyle w:val="style0"/>
        <w:jc w:val="center"/>
      </w:pPr>
      <w:r>
        <w:rPr>
          <w:color w:val="000000"/>
          <w:dstrike w:val="off"/>
          <w:strike w:val="off"/>
          <w:sz w:val="36"/>
          <w:u w:val="none"/>
          <w:szCs w:val="36"/>
          <w:rFonts w:ascii="Tahoma" w:cs="Calibri;Calibri" w:eastAsia="Calibri;Calibri" w:hAnsi="Tahoma"/>
        </w:rPr>
        <w:t xml:space="preserve">Diversité génétique : influence de la dérive et de la sélection </w:t>
      </w:r>
    </w:p>
    <w:p>
      <w:pPr>
        <w:pStyle w:val="style0"/>
        <w:jc w:val="center"/>
      </w:pPr>
      <w:r>
        <w:rPr/>
      </w:r>
    </w:p>
    <w:p>
      <w:pPr>
        <w:pStyle w:val="style16"/>
      </w:pPr>
      <w:r>
        <w:rPr>
          <w:b w:val="off"/>
          <w:bCs w:val="off"/>
          <w:rFonts w:ascii="Tahoma" w:hAnsi="Tahoma"/>
        </w:rPr>
        <w:t xml:space="preserve">Nombre de paires de bases : </w:t>
      </w:r>
    </w:p>
    <w:p>
      <w:pPr>
        <w:pStyle w:val="style16"/>
      </w:pPr>
      <w:r>
        <w:rPr>
          <w:b w:val="off"/>
          <w:bCs w:val="off"/>
          <w:rFonts w:ascii="Tahoma" w:hAnsi="Tahoma"/>
        </w:rPr>
        <w:t>120 120 =&gt; Si on obtient seulement 120 : Homozygote</w:t>
      </w:r>
    </w:p>
    <w:p>
      <w:pPr>
        <w:pStyle w:val="style16"/>
      </w:pPr>
      <w:r>
        <w:rPr>
          <w:b w:val="off"/>
          <w:bCs w:val="off"/>
          <w:rFonts w:ascii="Tahoma" w:hAnsi="Tahoma"/>
        </w:rPr>
        <w:t xml:space="preserve">116 120 =&gt; Si on obtient 116 et 120 : Hétérozygote </w:t>
      </w:r>
    </w:p>
    <w:p>
      <w:pPr>
        <w:pStyle w:val="style16"/>
      </w:pPr>
      <w:r>
        <w:rPr>
          <w:b w:val="off"/>
          <w:bCs w:val="off"/>
          <w:rFonts w:ascii="Tahoma" w:hAnsi="Tahoma"/>
        </w:rPr>
        <w:t>000 =&gt; Données manquantes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Analysez la diversité génétique de populations de primates au niveau de 16 marqueurs moléculaire microsatellites, à l’aide du logiciel Genetix : diversité allélique, hétérozygotie, test HWE. Comparez les populations et déterminez la-lesquelles ont été plus fortement influencées par la dérive génétique.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LOCUS                   POPULATION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1        2        3        4        5   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--------------------------------------------------------------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D1S548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(N)            81       </w:t>
        <w:tab/>
        <w:t xml:space="preserve">38       </w:t>
        <w:tab/>
        <w:t xml:space="preserve">65      </w:t>
        <w:tab/>
        <w:t xml:space="preserve"> 70       50   </w:t>
        <w:tab/>
        <w:t>=&gt; Nombre observé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191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0.0185   0.0789   0.0154   0.0357   0.1800  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195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0.0062   0.1579   0.0615   0.1429   0.2100  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199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0.2469   0.2763   0.5538   0.5571   0.4900  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203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0.1605   0.2368   0.3692   0.2643   0.1100  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207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0.5556   0.2368   0.0000   0.0000   0.0100  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211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0.0062   0.0132   0.0000   0.0000   0.0000  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215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0.0062   0.0000   0.0000   0.0000   0.0000   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Taille de l'allèle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H exp.       0.6042   0.7801   0.5529   0.5981   0.6712   =&gt; hétérozygotie attendue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H n.b.       0.6079   0.7905   0.5572   0.6024   0.6780   =&gt; hétérozygotie attendue non biaisée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H obs.       0.5185   0.7368   0.4923   0.5857   0.5800  =&gt; hétérozygotie observée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HETEROZYGOTIE MOY. SUR LES LOCUS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----------------------------------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ab/>
        <w:t xml:space="preserve">Hexp.  </w:t>
        <w:tab/>
        <w:t xml:space="preserve">H n.b.  </w:t>
        <w:tab/>
        <w:t xml:space="preserve">Hobs.  </w:t>
        <w:tab/>
        <w:t xml:space="preserve">P(0.95) </w:t>
        <w:tab/>
        <w:t xml:space="preserve">P(0.99) </w:t>
        <w:tab/>
        <w:t>Nbre Moyen d'allèles/locus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-----------------------------------------------------------------------------------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1</w:t>
        <w:tab/>
        <w:tab/>
        <w:t>0.6590</w:t>
        <w:tab/>
        <w:t>0.6632</w:t>
        <w:tab/>
        <w:t>0.5965</w:t>
        <w:tab/>
        <w:t>1.0000</w:t>
        <w:tab/>
        <w:t>1.0000</w:t>
        <w:tab/>
        <w:t>6.6875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Ecart-type :    0.1318</w:t>
        <w:tab/>
        <w:t>0.1326</w:t>
        <w:tab/>
        <w:t>0.1672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2</w:t>
        <w:tab/>
        <w:tab/>
        <w:t>0.7911</w:t>
        <w:tab/>
        <w:t>0.8016</w:t>
        <w:tab/>
        <w:t>0.7582</w:t>
        <w:tab/>
        <w:t>1.0000</w:t>
        <w:tab/>
        <w:t>1.0000</w:t>
        <w:tab/>
        <w:t>8.7500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Ecart-type :    0.0625</w:t>
        <w:tab/>
        <w:t>0.0633</w:t>
        <w:tab/>
        <w:t>0.0892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3</w:t>
        <w:tab/>
        <w:tab/>
        <w:t>0.7329</w:t>
        <w:tab/>
        <w:t>0.7385</w:t>
        <w:tab/>
        <w:t>0.6692</w:t>
        <w:tab/>
        <w:t>1.0000</w:t>
        <w:tab/>
        <w:t>1.0000</w:t>
        <w:tab/>
        <w:t>8.4375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Ecart-type :    0.1064</w:t>
        <w:tab/>
        <w:t>0.1072</w:t>
        <w:tab/>
        <w:t>0.1377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4</w:t>
        <w:tab/>
        <w:tab/>
        <w:t>0.7929</w:t>
        <w:tab/>
        <w:t>0.7986</w:t>
        <w:tab/>
        <w:t>0.7161</w:t>
        <w:tab/>
        <w:t>1.0000</w:t>
        <w:tab/>
        <w:t>1.0000</w:t>
        <w:tab/>
        <w:t>11.0625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Ecart-type :    0.0878</w:t>
        <w:tab/>
        <w:t>0.0885</w:t>
        <w:tab/>
        <w:t>0.1403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5</w:t>
        <w:tab/>
        <w:tab/>
        <w:t>0.7908</w:t>
        <w:tab/>
        <w:t>0.7987</w:t>
        <w:tab/>
        <w:t>0.7446</w:t>
        <w:tab/>
        <w:t>1.0000</w:t>
        <w:tab/>
        <w:t>1.0000</w:t>
        <w:tab/>
        <w:t>9.7692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Ecart-type :    0.2506</w:t>
        <w:tab/>
        <w:t>0.0848</w:t>
        <w:tab/>
        <w:t>0.3906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test HWE :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ab/>
        <w:t>Fis = (Hexp-Hobs)/Hexp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ab/>
        <w:t>Si Hexp &gt;&gt; Hobs =&gt; Fis=1 heterozygotie très forte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ab/>
        <w:t>Si Hexp &gt; Hobs =&gt; Fis suffisament supérieur à 0 heterozygotie =&gt; faire un test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ab/>
        <w:t>Si Hexp &lt;&lt; Hobs =&gt; Fis=0 heterozygotie très faible =&gt; consanguinité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Données de Fis après permutation des allèles à l'intérieur de chaque population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Résultats sur la totalité des locus :</w:t>
        <w:pict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-------------------------------------</w:t>
        <w:pict/>
        <w:pict/>
        <w:pict/>
      </w:r>
    </w:p>
    <w:p>
      <w:pPr>
        <w:pStyle w:val="style0"/>
        <w:ind w:hanging="0" w:left="0" w:right="0"/>
      </w:pPr>
      <w:r>
        <w:rPr/>
        <w:pict/>
        <w:pict/>
        <w:pict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Population </w:t>
        <w:tab/>
        <w:t xml:space="preserve">    Réel</w:t>
        <w:tab/>
        <w:t xml:space="preserve">     </w:t>
      </w: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% val. &gt;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% val. &lt;    % val. =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1</w:t>
        <w:tab/>
        <w:t xml:space="preserve"> </w:t>
        <w:tab/>
        <w:t>0.10107</w:t>
        <w:tab/>
        <w:t xml:space="preserve">    0.0000</w:t>
        <w:tab/>
        <w:t xml:space="preserve">  100.0000    0.0000 =&gt; Valeur très proche de zéro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2</w:t>
        <w:tab/>
        <w:t xml:space="preserve"> </w:t>
        <w:tab/>
        <w:t>0.05486</w:t>
        <w:tab/>
        <w:t xml:space="preserve">    0.3000</w:t>
        <w:tab/>
        <w:t xml:space="preserve">   99.6000    0.1000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3</w:t>
        <w:tab/>
        <w:t xml:space="preserve"> </w:t>
        <w:tab/>
        <w:t>0.09451</w:t>
        <w:tab/>
        <w:t xml:space="preserve">    0.0000</w:t>
        <w:tab/>
        <w:t xml:space="preserve">  100.0000    0.0000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4</w:t>
        <w:tab/>
        <w:t xml:space="preserve"> </w:t>
        <w:tab/>
        <w:t>0.10406</w:t>
        <w:tab/>
        <w:t xml:space="preserve">    0.0000</w:t>
        <w:tab/>
        <w:t xml:space="preserve">  100.0000    0.0000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                  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5</w:t>
        <w:tab/>
        <w:t xml:space="preserve"> </w:t>
        <w:tab/>
        <w:t>0.06841</w:t>
        <w:tab/>
        <w:t xml:space="preserve">    0.0000</w:t>
        <w:tab/>
        <w:t xml:space="preserve">  100.0000    0.0000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</w:t>
      </w:r>
    </w:p>
    <w:p>
      <w:pPr>
        <w:pStyle w:val="style0"/>
        <w:ind w:hanging="0" w:left="0" w:right="0"/>
      </w:pP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% val. &gt;</w:t>
      </w: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</w:t>
      </w:r>
      <w:r>
        <w:rPr>
          <w:color w:val="8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Pourcentage de Fis supérieur à ma valeur. Équivalent p-value =&gt; &lt;5% pas significatif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% val. &lt; Pourcentage de Fis inférieur à ma valeur.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% val. = Pourcentage de Fis égale à ma valeur.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Réel : résultat du Fis, moyenne sur les locus dans chaque génération.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ab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La plus fortement influencées par la dérive génétique est la première car elle à la plus petite hétérozygotie attendue et un très grand nombre d'allèles.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Plus la population est grande plus l'hétérozygotie et possible.</w:t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Le niveau de consanguinité est affecté par la taille d'origine de population. (10 chimpanzés île Maurice).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numPr>
          <w:ilvl w:val="0"/>
          <w:numId w:val="3"/>
        </w:numPr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>Simulez l’évolution de la fréquence d’un allèle à un locus biallélique (de type SNP) sous dérive uniquement, à l’aide du script « TP2_drift_simulations.R ». Simulez 100 à 200 (ou plus) réalisations (= populations indépendantes) et déterminez l’effet du nombre de générations (nbgen=10,50,100), de la taille de la population (n=10,50,100,1000), et de la fréquence initiale de l’allèle (f0=0.1,0.3,0.5,0.9) sur la fréquence moyenne de l’allèle, sa variance, et sur l’hétérozygotie moyenne (au bout de nbgen générations)</w:t>
      </w:r>
    </w:p>
    <w:p>
      <w:pPr>
        <w:pStyle w:val="style0"/>
        <w:ind w:hanging="0" w:left="0" w:right="0"/>
      </w:pPr>
      <w:r>
        <w:rPr/>
        <w:pict/>
        <w:pict/>
        <w:pict/>
        <w:pict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pict/>
        <w:pict/>
        <w:pict/>
        <w:pict/>
        <w:pict/>
        <w:pict/>
      </w:r>
    </w:p>
    <w:p>
      <w:pPr>
        <w:pStyle w:val="style0"/>
        <w:ind w:hanging="0" w:left="0" w:right="0"/>
      </w:pPr>
      <w:r>
        <w:rPr/>
        <w:pict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 </w:t>
        <w:pict/>
        <w:pict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/>
      </w:r>
    </w:p>
    <w:p>
      <w:pPr>
        <w:pStyle w:val="style0"/>
        <w:ind w:hanging="0" w:left="0" w:right="0"/>
        <w:spacing w:after="0" w:before="0"/>
      </w:pPr>
      <w:r>
        <w:rPr>
          <w:color w:val="000000"/>
          <w:dstrike w:val="off"/>
          <w:strike w:val="off"/>
          <w:sz w:val="22"/>
          <w:u w:val="none"/>
          <w:szCs w:val="22"/>
          <w:rFonts w:ascii="Tahoma" w:cs="Calibri;Calibri" w:eastAsia="Calibri;Calibri" w:hAnsi="Tahoma"/>
        </w:rPr>
        <w:t xml:space="preserve">3) Exemple sur 1000 réalisations </w:t>
      </w:r>
    </w:p>
    <w:tbl>
      <w:tblPr>
        <w:tblBorders/>
        <w:jc w:val="left"/>
        <w:tblInd w:type="dxa" w:w="-108"/>
      </w:tblPr>
      <w:tblGrid>
        <w:gridCol w:w="1738"/>
        <w:gridCol w:w="5742"/>
        <w:gridCol w:w="9000"/>
      </w:tblGrid>
      <w:tr>
        <w:trPr>
          <w:trHeight w:hRule="atLeast" w:val="543"/>
          <w:cantSplit w:val="off"/>
        </w:trPr>
        <w:tc>
          <w:tcPr>
            <w:tcBorders/>
            <w:shd w:fill="FFFFFF"/>
            <w:tcW w:type="dxa" w:w="173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nbgen=10 </w:t>
            </w:r>
          </w:p>
        </w:tc>
        <w:tc>
          <w:tcPr>
            <w:tcBorders/>
            <w:gridSpan w:val="2"/>
            <w:shd w:fill="FFFFFF"/>
            <w:tcW w:type="dxa" w:w="57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nbgen=50 </w:t>
            </w:r>
          </w:p>
        </w:tc>
        <w:tc>
          <w:tcPr>
            <w:tcBorders/>
            <w:gridSpan w:val="4"/>
            <w:shd w:fill="FFFFFF"/>
            <w:tcW w:type="dxa" w:w="9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nbgen=100 </w:t>
            </w:r>
          </w:p>
        </w:tc>
      </w:tr>
      <w:tr>
        <w:trPr>
          <w:trHeight w:hRule="atLeast" w:val="543"/>
          <w:cantSplit w:val="off"/>
        </w:trPr>
        <w:tc>
          <w:tcPr>
            <w:tcBorders/>
            <w:gridSpan w:val="2"/>
            <w:shd w:fill="FFFFFF"/>
            <w:tcW w:type="dxa" w:w="3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n=10 </w:t>
            </w:r>
          </w:p>
        </w:tc>
        <w:tc>
          <w:tcPr>
            <w:tcBorders/>
            <w:gridSpan w:val="2"/>
            <w:shd w:fill="FFFFFF"/>
            <w:tcW w:type="dxa" w:w="6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9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2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5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f0=0.1 (He_init = 0.18)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f0=0.3 (He_init = 0.42)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f0=0.5 (He_init = 0.5)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f0=0.9 (He_init = 0.18) </w:t>
            </w:r>
          </w:p>
        </w:tc>
      </w:tr>
      <w:tr>
        <w:trPr>
          <w:trHeight w:hRule="atLeast" w:val="543"/>
          <w:cantSplit w:val="off"/>
        </w:trPr>
        <w:tc>
          <w:tcPr>
            <w:tcBorders/>
            <w:gridSpan w:val="2"/>
            <w:shd w:fill="FFFFFF"/>
            <w:tcW w:type="dxa" w:w="3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n=50 </w:t>
            </w:r>
          </w:p>
        </w:tc>
        <w:tc>
          <w:tcPr>
            <w:tcBorders/>
            <w:gridSpan w:val="2"/>
            <w:shd w:fill="FFFFFF"/>
            <w:tcW w:type="dxa" w:w="6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9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2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5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f0=0.1 (He_init = 0.18)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f0=0.3 (He_init = 0.42)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f0=0.5 (He_init = 0.5)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f0=0.9 (He_init = 0.18) </w:t>
            </w:r>
          </w:p>
        </w:tc>
      </w:tr>
      <w:tr>
        <w:trPr>
          <w:trHeight w:hRule="atLeast" w:val="543"/>
          <w:cantSplit w:val="off"/>
        </w:trPr>
        <w:tc>
          <w:tcPr>
            <w:tcBorders/>
            <w:gridSpan w:val="2"/>
            <w:shd w:fill="FFFFFF"/>
            <w:tcW w:type="dxa" w:w="3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n=100 </w:t>
            </w:r>
          </w:p>
        </w:tc>
        <w:tc>
          <w:tcPr>
            <w:tcBorders/>
            <w:gridSpan w:val="2"/>
            <w:shd w:fill="FFFFFF"/>
            <w:tcW w:type="dxa" w:w="6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9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2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5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f0=0.1 (He_init = 0.18)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f0=0.3 (He_init = 0.42)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f0=0.5 (He_init = 0.5)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f0=0.9 (He_init = 0.18) </w:t>
            </w:r>
          </w:p>
        </w:tc>
      </w:tr>
      <w:tr>
        <w:trPr>
          <w:trHeight w:hRule="atLeast" w:val="543"/>
          <w:cantSplit w:val="off"/>
        </w:trPr>
        <w:tc>
          <w:tcPr>
            <w:tcBorders/>
            <w:gridSpan w:val="2"/>
            <w:shd w:fill="FFFFFF"/>
            <w:tcW w:type="dxa" w:w="3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n=1000 </w:t>
            </w:r>
          </w:p>
        </w:tc>
        <w:tc>
          <w:tcPr>
            <w:tcBorders/>
            <w:gridSpan w:val="2"/>
            <w:shd w:fill="FFFFFF"/>
            <w:tcW w:type="dxa" w:w="6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9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2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He= </w:t>
            </w:r>
          </w:p>
        </w:tc>
        <w:tc>
          <w:tcPr>
            <w:tcBorders/>
            <w:shd w:fill="FFFFFF"/>
            <w:tcW w:type="dxa" w:w="150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  <w:rFonts w:ascii="Tahoma" w:cs="Calibri;Calibri" w:eastAsia="Calibri;Calibri" w:hAnsi="Tahoma"/>
              </w:rPr>
              <w:t xml:space="preserve">f0=0.1 (He_init = 0.18)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f0=0.3 (He_init = 0.42)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f0=0.5 (He_init = 0.5) </w:t>
            </w:r>
          </w:p>
          <w:p>
            <w:pPr>
              <w:pStyle w:val="style0"/>
            </w:pPr>
            <w:r>
              <w:rPr>
                <w:color w:val="000000"/>
                <w:dstrike w:val="off"/>
                <w:strike w:val="off"/>
                <w:sz w:val="22"/>
                <w:u w:val="none"/>
                <w:szCs w:val="22"/>
                <w:rFonts w:ascii="Tahoma" w:cs="Calibri;Calibri" w:eastAsia="Calibri;Calibri" w:hAnsi="Tahoma"/>
              </w:rPr>
              <w:t xml:space="preserve">f0=0.9 (He_init = 0.5) </w:t>
            </w:r>
          </w:p>
        </w:tc>
      </w:tr>
    </w:tbl>
    <w:p>
      <w:pPr>
        <w:pStyle w:val="style16"/>
      </w:pPr>
      <w:r>
        <w:rPr/>
      </w:r>
    </w:p>
    <w:p>
      <w:pPr>
        <w:pStyle w:val="style16"/>
      </w:pPr>
      <w:r>
        <w:rPr>
          <w:b w:val="off"/>
          <w:bCs w:val="off"/>
          <w:rFonts w:ascii="Tahoma" w:hAnsi="Tahoma"/>
        </w:rPr>
        <w:t>En violet coef de consanguinité, homozygotie.</w:t>
      </w:r>
    </w:p>
    <w:p>
      <w:pPr>
        <w:pStyle w:val="style16"/>
      </w:pPr>
      <w:r>
        <w:rPr>
          <w:b w:val="off"/>
          <w:bCs w:val="off"/>
          <w:rFonts w:ascii="Tahoma" w:hAnsi="Tahoma"/>
        </w:rPr>
        <w:t>En vert hétérozygotie.</w:t>
      </w:r>
    </w:p>
    <w:p>
      <w:pPr>
        <w:pStyle w:val="style16"/>
      </w:pPr>
      <w:r>
        <w:rPr/>
      </w:r>
    </w:p>
    <w:p>
      <w:pPr>
        <w:pStyle w:val="style16"/>
      </w:pPr>
      <w:r>
        <w:rPr>
          <w:b w:val="off"/>
          <w:bCs w:val="off"/>
          <w:rFonts w:ascii="Tahoma" w:hAnsi="Tahoma"/>
        </w:rPr>
        <w:t>Les allèles se fixent ou s’effacent très rapidement.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Et l'hétérozygotie chute rapidement.</w:t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points(gen,AA,lty=3,lwd=2,col="red")</w:t>
        <w:tab/>
        <w:tab/>
        <w:tab/>
        <w:t># fréq génotype AA</w:t>
        <w:tab/>
        <w:tab/>
        <w:tab/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points(gen,Aa,lty=2,lwd=2,col="blue")</w:t>
        <w:tab/>
        <w:tab/>
        <w:tab/>
        <w:t># fréq génotype Aa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points(gen,aa,lty=3,lwd=2,col="green")</w:t>
        <w:tab/>
        <w:tab/>
        <w:t># fréq génotype aa</w:t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bookmarkStart w:id="0" w:name="__DdeLink__423_1506561472"/>
      <w:bookmarkEnd w:id="0"/>
      <w:r>
        <w:rPr>
          <w:b w:val="off"/>
          <w:bCs w:val="off"/>
          <w:rFonts w:ascii="Tahoma" w:hAnsi="Tahoma"/>
        </w:rPr>
        <w:t>w1=1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w2=1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w3=0.5</w:t>
      </w:r>
    </w:p>
    <w:p>
      <w:pPr>
        <w:pStyle w:val="style16"/>
        <w:spacing w:after="120" w:before="0"/>
      </w:pPr>
      <w:bookmarkStart w:id="1" w:name="__DdeLink__423_1506561472"/>
      <w:bookmarkStart w:id="2" w:name="__DdeLink__423_1506561472"/>
      <w:bookmarkEnd w:id="2"/>
      <w:r>
        <w:rPr/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Fréquence à l'équilibre.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&gt; freq_equ = (w3-w2)/(w1-2*w2+w3); freq_equ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[1] 1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&gt; A[ngen]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[1] 0.9788003</w:t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w1=0,5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w2=1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w3=0.5</w:t>
      </w:r>
    </w:p>
    <w:p>
      <w:pPr>
        <w:pStyle w:val="style16"/>
        <w:spacing w:after="120" w:before="0"/>
      </w:pPr>
      <w:r>
        <w:rPr/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&gt; freq_equ = (w3-w2)/(w1-2*w2+w3); freq_equ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[1] 0.5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&gt; A[ngen]</w:t>
      </w:r>
    </w:p>
    <w:p>
      <w:pPr>
        <w:pStyle w:val="style16"/>
        <w:spacing w:after="120" w:before="0"/>
      </w:pPr>
      <w:r>
        <w:rPr>
          <w:b w:val="off"/>
          <w:bCs w:val="off"/>
          <w:rFonts w:ascii="Tahoma" w:hAnsi="Tahoma"/>
        </w:rPr>
        <w:t>[1] 0.5</w:t>
      </w:r>
    </w:p>
    <w:p>
      <w:pPr>
        <w:pStyle w:val="style16"/>
        <w:spacing w:after="120" w:before="0"/>
      </w:pPr>
      <w:r>
        <w:rPr/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3">
    <w:lvl w:ilvl="0">
      <w:start w:val="2"/>
      <w:numFmt w:val="decimal"/>
      <w:lvlJc w:val="left"/>
      <w:lvlText w:val="%1)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 w:val="off"/>
      <w:tabs>
        <w:tab w:leader="none" w:pos="420" w:val="left"/>
      </w:tabs>
      <w:suppressAutoHyphens w:val="true"/>
    </w:pPr>
    <w:rPr>
      <w:color w:val="000000"/>
      <w:sz w:val="24"/>
      <w:szCs w:val="24"/>
      <w:rFonts w:ascii="Calibri;Calibri" w:cs="Calibri;Calibri" w:eastAsia="Calibri;Calibri" w:hAnsi="Calibri;Calibri"/>
      <w:lang w:bidi="hi-IN" w:eastAsia="zh-CN" w:val="fr-FR"/>
    </w:rPr>
  </w:style>
  <w:style w:styleId="style1" w:type="paragraph">
    <w:name w:val="Titre 1"/>
    <w:basedOn w:val="style15"/>
    <w:next w:val="style16"/>
    <w:pPr/>
    <w:rPr>
      <w:sz w:val="32"/>
      <w:b/>
      <w:szCs w:val="32"/>
      <w:bCs/>
    </w:rPr>
  </w:style>
  <w:style w:styleId="style2" w:type="paragraph">
    <w:name w:val="Titre 2"/>
    <w:basedOn w:val="style15"/>
    <w:next w:val="style16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Titre 3"/>
    <w:basedOn w:val="style15"/>
    <w:next w:val="style16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Mangal" w:eastAsia="Microsoft YaHei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Contenu de tableau"/>
    <w:basedOn w:val="style0"/>
    <w:next w:val="style20"/>
    <w:pPr>
      <w:suppressLineNumbers/>
    </w:pPr>
    <w:rPr/>
  </w:style>
  <w:style w:styleId="style21" w:type="paragraph">
    <w:name w:val="Titre de tableau"/>
    <w:basedOn w:val="style20"/>
    <w:next w:val="style21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LibreOffice/3.3$Win32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2013-10-25T13:36:55.37Z</dcterms:created>
  <dcterms:modified xsi:type="dcterms:W3CDTF">2013-10-25T13:52:44.00Z</dcterms:modified>
  <cp:revision>1</cp:revision>
</cp:coreProperties>
</file>