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0"/>
        <w:jc w:val="center"/>
      </w:pPr>
      <w:r>
        <w:rPr>
          <w:rFonts w:ascii="Microsoft YaHei" w:hAnsi="Microsoft YaHei"/>
          <w:b/>
          <w:color w:val="18324A"/>
          <w:sz w:val="54"/>
        </w:rPr>
        <w:t>金刚之源商城 + 开石探索馆</w:t>
      </w:r>
    </w:p>
    <w:p>
      <w:pPr>
        <w:widowControl/>
        <w:spacing w:before="200"/>
        <w:jc w:val="center"/>
      </w:pPr>
      <w:r>
        <w:rPr>
          <w:rFonts w:ascii="Microsoft YaHei" w:hAnsi="Microsoft YaHei"/>
          <w:b/>
          <w:color w:val="2F5D8C"/>
          <w:sz w:val="40"/>
        </w:rPr>
        <w:t>研发实施计划（开发执行版）</w:t>
      </w:r>
    </w:p>
    <w:p>
      <w:pPr>
        <w:widowControl/>
        <w:spacing w:before="700"/>
        <w:jc w:val="center"/>
      </w:pPr>
      <w:r>
        <w:rPr>
          <w:rFonts w:ascii="Microsoft YaHei" w:hAnsi="Microsoft YaHei"/>
          <w:color w:val="667085"/>
          <w:sz w:val="24"/>
        </w:rPr>
        <w:t>目标：将产品方案拆解为可执行、可分期、可验收的研发任务清单</w:t>
      </w:r>
    </w:p>
    <w:p>
      <w:pPr>
        <w:widowControl/>
        <w:spacing w:before="1100"/>
        <w:jc w:val="center"/>
      </w:pPr>
      <w:r>
        <w:rPr>
          <w:rFonts w:ascii="Microsoft YaHei" w:hAnsi="Microsoft YaHei"/>
          <w:color w:val="1F2937"/>
          <w:sz w:val="22"/>
        </w:rPr>
        <w:t>研发版本：V1.0</w:t>
        <w:br/>
        <w:t>文档性质：内部研发执行 / 项目管理 / 阶段验收</w:t>
        <w:br/>
        <w:t>编制日期：2026年9月24日</w:t>
      </w:r>
    </w:p>
    <w:p>
      <w:pPr>
        <w:widowControl/>
        <w:spacing w:after="40"/>
      </w:pPr>
    </w:p>
    <w:p>
      <w:pPr>
        <w:pStyle w:val="Heading1"/>
        <w:keepNext/>
        <w:widowControl/>
      </w:pPr>
      <w:r>
        <w:t>0. 文档使用说明</w:t>
      </w:r>
    </w:p>
    <w:p>
      <w:pPr>
        <w:widowControl/>
        <w:spacing w:after="120" w:line="276" w:lineRule="auto"/>
      </w:pPr>
      <w:r>
        <w:rPr>
          <w:rFonts w:ascii="Microsoft YaHei" w:hAnsi="Microsoft YaHei"/>
          <w:sz w:val="21"/>
        </w:rPr>
        <w:t>本文件用于直接指导产品、UI、前端、后端、测试、运维及项目管理人员逐项实施。研发过程中以本文件的“阶段目标、任务编号、交付物、验收标准”为执行依据；需求变更必须通过变更单评审，不允许开发人员依据聊天消息直接改变已冻结的核心业务规则。</w:t>
      </w:r>
    </w:p>
    <w:tbl>
      <w:tblPr>
        <w:tblW w:type="auto" w:w="0"/>
        <w:jc w:val="center"/>
        <w:tblLook w:firstColumn="1" w:firstRow="1" w:lastColumn="0" w:lastRow="0" w:noHBand="0" w:noVBand="1" w:val="04A0"/>
      </w:tblPr>
      <w:tblGrid>
        <w:gridCol w:w="10224"/>
      </w:tblGrid>
      <w:tr>
        <w:tc>
          <w:tcPr>
            <w:tcW w:type="dxa" w:w="10224"/>
            <w:shd w:fill="EAF1F7"/>
            <w:tcMar>
              <w:top w:w="110" w:type="dxa"/>
              <w:start w:w="140" w:type="dxa"/>
              <w:bottom w:w="110" w:type="dxa"/>
              <w:end w:w="140" w:type="dxa"/>
            </w:tcMar>
            <w:tcBorders>
              <w:top w:val="single" w:sz="6" w:color="D7DEE6"/>
              <w:left w:val="single" w:sz="6" w:color="D7DEE6"/>
              <w:bottom w:val="single" w:sz="6" w:color="D7DEE6"/>
              <w:right w:val="single" w:sz="6" w:color="D7DEE6"/>
            </w:tcBorders>
          </w:tcPr>
          <w:p>
            <w:pPr>
              <w:spacing w:after="40"/>
            </w:pPr>
            <w:r>
              <w:rPr>
                <w:b/>
                <w:color w:val="18324A"/>
                <w:sz w:val="21"/>
              </w:rPr>
              <w:t>执行原则：</w:t>
            </w:r>
            <w:r>
              <w:rPr>
                <w:rFonts w:ascii="Microsoft YaHei" w:hAnsi="Microsoft YaHei"/>
                <w:sz w:val="21"/>
              </w:rPr>
              <w:t>一期先搭 UI 与前端骨架，二期补技术底座，三期打通商城交易，四期实现定制/视频/溯源，五期再独立建设开石探索馆，后续再做营销、数据、AI/3D。每一期均形成可运行版本和可验收成果。</w:t>
            </w:r>
          </w:p>
        </w:tc>
      </w:tr>
    </w:tbl>
    <w:p>
      <w:pPr>
        <w:widowControl/>
        <w:spacing w:after="0"/>
      </w:pP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项目项</w:t>
            </w:r>
          </w:p>
        </w:tc>
        <w:tc>
          <w:tcPr>
            <w:tcW w:type="dxa" w:w="849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本文件约定</w:t>
            </w:r>
          </w:p>
        </w:tc>
      </w:tr>
      <w:tr>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产品形态</w:t>
            </w:r>
          </w:p>
        </w:tc>
        <w:tc>
          <w:tcPr>
            <w:tcW w:type="dxa" w:w="84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一个微信小程序；主商城与开石探索馆前台体验独立、底层系统统一</w:t>
            </w:r>
          </w:p>
        </w:tc>
      </w:tr>
      <w:tr>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核心技术路线</w:t>
            </w:r>
          </w:p>
        </w:tc>
        <w:tc>
          <w:tcPr>
            <w:tcW w:type="dxa" w:w="84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C端：UniApp + Vue 3 + TypeScript；后台：Vue 3 + TypeScript + Element Plus；后端：Spring Boot 3 + MySQL 8 + Redis</w:t>
            </w:r>
          </w:p>
        </w:tc>
      </w:tr>
      <w:tr>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核心业务</w:t>
            </w:r>
          </w:p>
        </w:tc>
        <w:tc>
          <w:tcPr>
            <w:tcW w:type="dxa" w:w="84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精品商城、私人定制、视频监工、分阶段支付、一物一码溯源、开石探索、会员营销、渠道管理</w:t>
            </w:r>
          </w:p>
        </w:tc>
      </w:tr>
      <w:tr>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研发方式</w:t>
            </w:r>
          </w:p>
        </w:tc>
        <w:tc>
          <w:tcPr>
            <w:tcW w:type="dxa" w:w="84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阶段性交付 + 并行开发 + 阶段验收 + 版本发布</w:t>
            </w:r>
          </w:p>
        </w:tc>
      </w:tr>
      <w:tr>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版本思路</w:t>
            </w:r>
          </w:p>
        </w:tc>
        <w:tc>
          <w:tcPr>
            <w:tcW w:type="dxa" w:w="84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V0.1 UI骨架 → V0.5商城交易 → V1.0核心业务 → V1.5开石探索 → V2.0增长能力</w:t>
            </w:r>
          </w:p>
        </w:tc>
      </w:tr>
      <w:tr>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变更原则</w:t>
            </w:r>
          </w:p>
        </w:tc>
        <w:tc>
          <w:tcPr>
            <w:tcW w:type="dxa" w:w="84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涉及支付、订单、库存、开奖、权限、数据结构的变更必须经过产品/技术负责人评审</w:t>
            </w:r>
          </w:p>
        </w:tc>
      </w:tr>
    </w:tbl>
    <w:p>
      <w:pPr>
        <w:widowControl/>
        <w:spacing w:after="0"/>
      </w:pPr>
    </w:p>
    <w:p>
      <w:pPr>
        <w:pStyle w:val="Heading1"/>
        <w:keepNext/>
        <w:widowControl/>
      </w:pPr>
      <w:r>
        <w:t>1. 项目总体研发目标</w:t>
      </w:r>
    </w:p>
    <w:p>
      <w:pPr>
        <w:widowControl/>
        <w:spacing w:after="120" w:line="276" w:lineRule="auto"/>
      </w:pPr>
      <w:r>
        <w:rPr>
          <w:rFonts w:ascii="Microsoft YaHei" w:hAnsi="Microsoft YaHei"/>
          <w:sz w:val="21"/>
        </w:rPr>
        <w:t>在现有“金刚之源高端商城 + 私人定制 + 雕刻监工 + 溯源”方案上，新增“开石探索馆”作为独立业务模块。现有方案采用 UniApp 前端、自研后端私有化开发模式，并已经规划了商品、定制、视频监工、分阶段交易、支付、溯源、会员、渠道等能力；本研发计划不推翻原体系，而是将其拆成多个版本逐步实现。</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业务层</w:t>
            </w:r>
          </w:p>
        </w:tc>
        <w:tc>
          <w:tcPr>
            <w:tcW w:type="dxa" w:w="223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定位</w:t>
            </w:r>
          </w:p>
        </w:tc>
        <w:tc>
          <w:tcPr>
            <w:tcW w:type="dxa" w:w="511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核心价值</w:t>
            </w:r>
          </w:p>
        </w:tc>
        <w:tc>
          <w:tcPr>
            <w:tcW w:type="dxa" w:w="136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研发优先级</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主商城</w:t>
            </w:r>
          </w:p>
        </w:tc>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精品现货 / 高端收藏</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完成商品成交与品牌展示</w:t>
            </w:r>
          </w:p>
        </w:tc>
        <w:tc>
          <w:tcPr>
            <w:tcW w:type="dxa" w:w="13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私人定制</w:t>
            </w:r>
          </w:p>
        </w:tc>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新婚 / 商务 / 私人主题</w:t>
            </w:r>
          </w:p>
        </w:tc>
        <w:tc>
          <w:tcPr>
            <w:tcW w:type="dxa" w:w="51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高客单、高利润核心业务</w:t>
            </w:r>
          </w:p>
        </w:tc>
        <w:tc>
          <w:tcPr>
            <w:tcW w:type="dxa" w:w="13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雕刻工坊</w:t>
            </w:r>
          </w:p>
        </w:tc>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真实工艺展示 / 监工</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形成差异化信任能力</w:t>
            </w:r>
          </w:p>
        </w:tc>
        <w:tc>
          <w:tcPr>
            <w:tcW w:type="dxa" w:w="13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溯源中心</w:t>
            </w:r>
          </w:p>
        </w:tc>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一物一码 / 质检 / 证书</w:t>
            </w:r>
          </w:p>
        </w:tc>
        <w:tc>
          <w:tcPr>
            <w:tcW w:type="dxa" w:w="51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强化商品可信度</w:t>
            </w:r>
          </w:p>
        </w:tc>
        <w:tc>
          <w:tcPr>
            <w:tcW w:type="dxa" w:w="13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开石探索馆</w:t>
            </w:r>
          </w:p>
        </w:tc>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矿石盲盒 / 在线开石 / 收藏</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低门槛获客与互动</w:t>
            </w:r>
          </w:p>
        </w:tc>
        <w:tc>
          <w:tcPr>
            <w:tcW w:type="dxa" w:w="13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会员营销</w:t>
            </w:r>
          </w:p>
        </w:tc>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积分 / 优惠 / 用户分层</w:t>
            </w:r>
          </w:p>
        </w:tc>
        <w:tc>
          <w:tcPr>
            <w:tcW w:type="dxa" w:w="51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留存与复购</w:t>
            </w:r>
          </w:p>
        </w:tc>
        <w:tc>
          <w:tcPr>
            <w:tcW w:type="dxa" w:w="13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渠道中心</w:t>
            </w:r>
          </w:p>
        </w:tc>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渠道客户 / 批量业务</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规模化拓展</w:t>
            </w:r>
          </w:p>
        </w:tc>
        <w:tc>
          <w:tcPr>
            <w:tcW w:type="dxa" w:w="13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P2</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AI / 3D</w:t>
            </w:r>
          </w:p>
        </w:tc>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识石 / 故事 / 3D开石</w:t>
            </w:r>
          </w:p>
        </w:tc>
        <w:tc>
          <w:tcPr>
            <w:tcW w:type="dxa" w:w="51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体验升级</w:t>
            </w:r>
          </w:p>
        </w:tc>
        <w:tc>
          <w:tcPr>
            <w:tcW w:type="dxa" w:w="13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P3</w:t>
            </w:r>
          </w:p>
        </w:tc>
      </w:tr>
    </w:tbl>
    <w:p>
      <w:pPr>
        <w:widowControl/>
        <w:spacing w:after="0"/>
      </w:pPr>
    </w:p>
    <w:p>
      <w:pPr>
        <w:widowControl/>
        <w:spacing w:after="40"/>
      </w:pPr>
    </w:p>
    <w:p>
      <w:pPr>
        <w:pStyle w:val="Heading1"/>
        <w:keepNext/>
        <w:widowControl/>
      </w:pPr>
      <w:r>
        <w:t>2. 总体产品与技术架构</w:t>
      </w:r>
    </w:p>
    <w:p>
      <w:pPr>
        <w:pStyle w:val="Heading2"/>
        <w:keepNext/>
        <w:widowControl/>
      </w:pPr>
      <w:r>
        <w:t>2.1 前台产品架构</w:t>
      </w:r>
    </w:p>
    <w:tbl>
      <w:tblPr>
        <w:tblW w:type="auto" w:w="0"/>
        <w:tblLook w:firstColumn="1" w:firstRow="1" w:lastColumn="0" w:lastRow="0" w:noHBand="0" w:noVBand="1" w:val="04A0"/>
      </w:tblPr>
      <w:tblGrid>
        <w:gridCol w:w="10224"/>
      </w:tblGrid>
      <w:tr>
        <w:tc>
          <w:tcPr>
            <w:tcW w:type="dxa" w:w="10224"/>
            <w:shd w:fill="F7F8FA"/>
            <w:tcMar>
              <w:top w:w="110" w:type="dxa"/>
              <w:start w:w="140" w:type="dxa"/>
              <w:bottom w:w="110" w:type="dxa"/>
              <w:end w:w="140" w:type="dxa"/>
            </w:tcMar>
            <w:tcBorders>
              <w:top w:val="single" w:sz="4" w:color="D7DEE6"/>
              <w:left w:val="single" w:sz="4" w:color="D7DEE6"/>
              <w:bottom w:val="single" w:sz="4" w:color="D7DEE6"/>
              <w:right w:val="single" w:sz="4" w:color="D7DEE6"/>
            </w:tcBorders>
          </w:tcPr>
          <w:p>
            <w:r>
              <w:rPr>
                <w:rFonts w:ascii="Consolas" w:hAnsi="Consolas"/>
                <w:color w:val="1F2937"/>
                <w:sz w:val="18"/>
              </w:rPr>
              <w:t>金刚之源微信小程序</w:t>
            </w:r>
            <w:r>
              <w:br/>
            </w:r>
            <w:r>
              <w:rPr>
                <w:rFonts w:ascii="Consolas" w:hAnsi="Consolas"/>
                <w:color w:val="1F2937"/>
                <w:sz w:val="18"/>
              </w:rPr>
              <w:t>├── 首页</w:t>
            </w:r>
            <w:r>
              <w:br/>
            </w:r>
            <w:r>
              <w:rPr>
                <w:rFonts w:ascii="Consolas" w:hAnsi="Consolas"/>
                <w:color w:val="1F2937"/>
                <w:sz w:val="18"/>
              </w:rPr>
              <w:t>├── 商城</w:t>
            </w:r>
            <w:r>
              <w:br/>
            </w:r>
            <w:r>
              <w:rPr>
                <w:rFonts w:ascii="Consolas" w:hAnsi="Consolas"/>
                <w:color w:val="1F2937"/>
                <w:sz w:val="18"/>
              </w:rPr>
              <w:t>│   ├── 精品现货</w:t>
            </w:r>
            <w:r>
              <w:br/>
            </w:r>
            <w:r>
              <w:rPr>
                <w:rFonts w:ascii="Consolas" w:hAnsi="Consolas"/>
                <w:color w:val="1F2937"/>
                <w:sz w:val="18"/>
              </w:rPr>
              <w:t>│   ├── 雕刻作品</w:t>
            </w:r>
            <w:r>
              <w:br/>
            </w:r>
            <w:r>
              <w:rPr>
                <w:rFonts w:ascii="Consolas" w:hAnsi="Consolas"/>
                <w:color w:val="1F2937"/>
                <w:sz w:val="18"/>
              </w:rPr>
              <w:t>│   └── 收藏商品</w:t>
            </w:r>
            <w:r>
              <w:br/>
            </w:r>
            <w:r>
              <w:rPr>
                <w:rFonts w:ascii="Consolas" w:hAnsi="Consolas"/>
                <w:color w:val="1F2937"/>
                <w:sz w:val="18"/>
              </w:rPr>
              <w:t>├── 私人定制</w:t>
            </w:r>
            <w:r>
              <w:br/>
            </w:r>
            <w:r>
              <w:rPr>
                <w:rFonts w:ascii="Consolas" w:hAnsi="Consolas"/>
                <w:color w:val="1F2937"/>
                <w:sz w:val="18"/>
              </w:rPr>
              <w:t>│   ├── 新婚定制</w:t>
            </w:r>
            <w:r>
              <w:br/>
            </w:r>
            <w:r>
              <w:rPr>
                <w:rFonts w:ascii="Consolas" w:hAnsi="Consolas"/>
                <w:color w:val="1F2937"/>
                <w:sz w:val="18"/>
              </w:rPr>
              <w:t>│   ├── 企业商务定制</w:t>
            </w:r>
            <w:r>
              <w:br/>
            </w:r>
            <w:r>
              <w:rPr>
                <w:rFonts w:ascii="Consolas" w:hAnsi="Consolas"/>
                <w:color w:val="1F2937"/>
                <w:sz w:val="18"/>
              </w:rPr>
              <w:t>│   └── 私人主题定制</w:t>
            </w:r>
            <w:r>
              <w:br/>
            </w:r>
            <w:r>
              <w:rPr>
                <w:rFonts w:ascii="Consolas" w:hAnsi="Consolas"/>
                <w:color w:val="1F2937"/>
                <w:sz w:val="18"/>
              </w:rPr>
              <w:t>├── 开石探索馆</w:t>
            </w:r>
            <w:r>
              <w:br/>
            </w:r>
            <w:r>
              <w:rPr>
                <w:rFonts w:ascii="Consolas" w:hAnsi="Consolas"/>
                <w:color w:val="1F2937"/>
                <w:sz w:val="18"/>
              </w:rPr>
              <w:t>│   ├── 今日矿区</w:t>
            </w:r>
            <w:r>
              <w:br/>
            </w:r>
            <w:r>
              <w:rPr>
                <w:rFonts w:ascii="Consolas" w:hAnsi="Consolas"/>
                <w:color w:val="1F2937"/>
                <w:sz w:val="18"/>
              </w:rPr>
              <w:t>│   ├── 系列详情</w:t>
            </w:r>
            <w:r>
              <w:br/>
            </w:r>
            <w:r>
              <w:rPr>
                <w:rFonts w:ascii="Consolas" w:hAnsi="Consolas"/>
                <w:color w:val="1F2937"/>
                <w:sz w:val="18"/>
              </w:rPr>
              <w:t>│   ├── 在线开石</w:t>
            </w:r>
            <w:r>
              <w:br/>
            </w:r>
            <w:r>
              <w:rPr>
                <w:rFonts w:ascii="Consolas" w:hAnsi="Consolas"/>
                <w:color w:val="1F2937"/>
                <w:sz w:val="18"/>
              </w:rPr>
              <w:t>│   ├── 我的石头柜</w:t>
            </w:r>
            <w:r>
              <w:br/>
            </w:r>
            <w:r>
              <w:rPr>
                <w:rFonts w:ascii="Consolas" w:hAnsi="Consolas"/>
                <w:color w:val="1F2937"/>
                <w:sz w:val="18"/>
              </w:rPr>
              <w:t>│   ├── 矿物图鉴</w:t>
            </w:r>
            <w:r>
              <w:br/>
            </w:r>
            <w:r>
              <w:rPr>
                <w:rFonts w:ascii="Consolas" w:hAnsi="Consolas"/>
                <w:color w:val="1F2937"/>
                <w:sz w:val="18"/>
              </w:rPr>
              <w:t>│   └── 探索记录</w:t>
            </w:r>
            <w:r>
              <w:br/>
            </w:r>
            <w:r>
              <w:rPr>
                <w:rFonts w:ascii="Consolas" w:hAnsi="Consolas"/>
                <w:color w:val="1F2937"/>
                <w:sz w:val="18"/>
              </w:rPr>
              <w:t>├── 雕刻工坊</w:t>
            </w:r>
            <w:r>
              <w:br/>
            </w:r>
            <w:r>
              <w:rPr>
                <w:rFonts w:ascii="Consolas" w:hAnsi="Consolas"/>
                <w:color w:val="1F2937"/>
                <w:sz w:val="18"/>
              </w:rPr>
              <w:t>│   ├── 工艺展示</w:t>
            </w:r>
            <w:r>
              <w:br/>
            </w:r>
            <w:r>
              <w:rPr>
                <w:rFonts w:ascii="Consolas" w:hAnsi="Consolas"/>
                <w:color w:val="1F2937"/>
                <w:sz w:val="18"/>
              </w:rPr>
              <w:t>│   └── 我的监工</w:t>
            </w:r>
            <w:r>
              <w:br/>
            </w:r>
            <w:r>
              <w:rPr>
                <w:rFonts w:ascii="Consolas" w:hAnsi="Consolas"/>
                <w:color w:val="1F2937"/>
                <w:sz w:val="18"/>
              </w:rPr>
              <w:t>├── 溯源</w:t>
            </w:r>
            <w:r>
              <w:br/>
            </w:r>
            <w:r>
              <w:rPr>
                <w:rFonts w:ascii="Consolas" w:hAnsi="Consolas"/>
                <w:color w:val="1F2937"/>
                <w:sz w:val="18"/>
              </w:rPr>
              <w:t>└── 我的</w:t>
            </w:r>
            <w:r>
              <w:br/>
            </w:r>
            <w:r>
              <w:rPr>
                <w:rFonts w:ascii="Consolas" w:hAnsi="Consolas"/>
                <w:color w:val="1F2937"/>
                <w:sz w:val="18"/>
              </w:rPr>
              <w:t xml:space="preserve">    ├── 订单</w:t>
            </w:r>
            <w:r>
              <w:br/>
            </w:r>
            <w:r>
              <w:rPr>
                <w:rFonts w:ascii="Consolas" w:hAnsi="Consolas"/>
                <w:color w:val="1F2937"/>
                <w:sz w:val="18"/>
              </w:rPr>
              <w:t xml:space="preserve">    ├── 收藏</w:t>
            </w:r>
            <w:r>
              <w:br/>
            </w:r>
            <w:r>
              <w:rPr>
                <w:rFonts w:ascii="Consolas" w:hAnsi="Consolas"/>
                <w:color w:val="1F2937"/>
                <w:sz w:val="18"/>
              </w:rPr>
              <w:t xml:space="preserve">    ├── 会员</w:t>
            </w:r>
            <w:r>
              <w:br/>
            </w:r>
            <w:r>
              <w:rPr>
                <w:rFonts w:ascii="Consolas" w:hAnsi="Consolas"/>
                <w:color w:val="1F2937"/>
                <w:sz w:val="18"/>
              </w:rPr>
              <w:t xml:space="preserve">    ├── 地址</w:t>
            </w:r>
            <w:r>
              <w:br/>
            </w:r>
            <w:r>
              <w:rPr>
                <w:rFonts w:ascii="Consolas" w:hAnsi="Consolas"/>
                <w:color w:val="1F2937"/>
                <w:sz w:val="18"/>
              </w:rPr>
              <w:t xml:space="preserve">    └── 售后</w:t>
            </w:r>
          </w:p>
        </w:tc>
      </w:tr>
    </w:tbl>
    <w:p>
      <w:pPr>
        <w:widowControl/>
        <w:spacing w:after="0"/>
      </w:pPr>
    </w:p>
    <w:p>
      <w:pPr>
        <w:pStyle w:val="Heading2"/>
        <w:keepNext/>
        <w:widowControl/>
      </w:pPr>
      <w:r>
        <w:t>2.2 后台架构</w:t>
      </w:r>
    </w:p>
    <w:tbl>
      <w:tblPr>
        <w:tblW w:type="auto" w:w="0"/>
        <w:tblLook w:firstColumn="1" w:firstRow="1" w:lastColumn="0" w:lastRow="0" w:noHBand="0" w:noVBand="1" w:val="04A0"/>
      </w:tblPr>
      <w:tblGrid>
        <w:gridCol w:w="10224"/>
      </w:tblGrid>
      <w:tr>
        <w:tc>
          <w:tcPr>
            <w:tcW w:type="dxa" w:w="10224"/>
            <w:shd w:fill="F7F8FA"/>
            <w:tcMar>
              <w:top w:w="110" w:type="dxa"/>
              <w:start w:w="140" w:type="dxa"/>
              <w:bottom w:w="110" w:type="dxa"/>
              <w:end w:w="140" w:type="dxa"/>
            </w:tcMar>
            <w:tcBorders>
              <w:top w:val="single" w:sz="4" w:color="D7DEE6"/>
              <w:left w:val="single" w:sz="4" w:color="D7DEE6"/>
              <w:bottom w:val="single" w:sz="4" w:color="D7DEE6"/>
              <w:right w:val="single" w:sz="4" w:color="D7DEE6"/>
            </w:tcBorders>
          </w:tcPr>
          <w:p>
            <w:r>
              <w:rPr>
                <w:rFonts w:ascii="Consolas" w:hAnsi="Consolas"/>
                <w:color w:val="1F2937"/>
                <w:sz w:val="18"/>
              </w:rPr>
              <w:t>金刚之源运营后台</w:t>
            </w:r>
            <w:r>
              <w:br/>
            </w:r>
            <w:r>
              <w:rPr>
                <w:rFonts w:ascii="Consolas" w:hAnsi="Consolas"/>
                <w:color w:val="1F2937"/>
                <w:sz w:val="18"/>
              </w:rPr>
              <w:t>├── 工作台</w:t>
            </w:r>
            <w:r>
              <w:br/>
            </w:r>
            <w:r>
              <w:rPr>
                <w:rFonts w:ascii="Consolas" w:hAnsi="Consolas"/>
                <w:color w:val="1F2937"/>
                <w:sz w:val="18"/>
              </w:rPr>
              <w:t>├── 用户中心</w:t>
            </w:r>
            <w:r>
              <w:br/>
            </w:r>
            <w:r>
              <w:rPr>
                <w:rFonts w:ascii="Consolas" w:hAnsi="Consolas"/>
                <w:color w:val="1F2937"/>
                <w:sz w:val="18"/>
              </w:rPr>
              <w:t>├── 商品中心</w:t>
            </w:r>
            <w:r>
              <w:br/>
            </w:r>
            <w:r>
              <w:rPr>
                <w:rFonts w:ascii="Consolas" w:hAnsi="Consolas"/>
                <w:color w:val="1F2937"/>
                <w:sz w:val="18"/>
              </w:rPr>
              <w:t>├── 订单中心</w:t>
            </w:r>
            <w:r>
              <w:br/>
            </w:r>
            <w:r>
              <w:rPr>
                <w:rFonts w:ascii="Consolas" w:hAnsi="Consolas"/>
                <w:color w:val="1F2937"/>
                <w:sz w:val="18"/>
              </w:rPr>
              <w:t>├── 定制中心</w:t>
            </w:r>
            <w:r>
              <w:br/>
            </w:r>
            <w:r>
              <w:rPr>
                <w:rFonts w:ascii="Consolas" w:hAnsi="Consolas"/>
                <w:color w:val="1F2937"/>
                <w:sz w:val="18"/>
              </w:rPr>
              <w:t>├── 监工 / 视频中心</w:t>
            </w:r>
            <w:r>
              <w:br/>
            </w:r>
            <w:r>
              <w:rPr>
                <w:rFonts w:ascii="Consolas" w:hAnsi="Consolas"/>
                <w:color w:val="1F2937"/>
                <w:sz w:val="18"/>
              </w:rPr>
              <w:t>├── 溯源中心</w:t>
            </w:r>
            <w:r>
              <w:br/>
            </w:r>
            <w:r>
              <w:rPr>
                <w:rFonts w:ascii="Consolas" w:hAnsi="Consolas"/>
                <w:color w:val="1F2937"/>
                <w:sz w:val="18"/>
              </w:rPr>
              <w:t>├── 开石中心</w:t>
            </w:r>
            <w:r>
              <w:br/>
            </w:r>
            <w:r>
              <w:rPr>
                <w:rFonts w:ascii="Consolas" w:hAnsi="Consolas"/>
                <w:color w:val="1F2937"/>
                <w:sz w:val="18"/>
              </w:rPr>
              <w:t>│   ├── 系列</w:t>
            </w:r>
            <w:r>
              <w:br/>
            </w:r>
            <w:r>
              <w:rPr>
                <w:rFonts w:ascii="Consolas" w:hAnsi="Consolas"/>
                <w:color w:val="1F2937"/>
                <w:sz w:val="18"/>
              </w:rPr>
              <w:t>│   ├── 批次</w:t>
            </w:r>
            <w:r>
              <w:br/>
            </w:r>
            <w:r>
              <w:rPr>
                <w:rFonts w:ascii="Consolas" w:hAnsi="Consolas"/>
                <w:color w:val="1F2937"/>
                <w:sz w:val="18"/>
              </w:rPr>
              <w:t>│   ├── 概率</w:t>
            </w:r>
            <w:r>
              <w:br/>
            </w:r>
            <w:r>
              <w:rPr>
                <w:rFonts w:ascii="Consolas" w:hAnsi="Consolas"/>
                <w:color w:val="1F2937"/>
                <w:sz w:val="18"/>
              </w:rPr>
              <w:t>│   ├── 库存</w:t>
            </w:r>
            <w:r>
              <w:br/>
            </w:r>
            <w:r>
              <w:rPr>
                <w:rFonts w:ascii="Consolas" w:hAnsi="Consolas"/>
                <w:color w:val="1F2937"/>
                <w:sz w:val="18"/>
              </w:rPr>
              <w:t>│   ├── 开石记录</w:t>
            </w:r>
            <w:r>
              <w:br/>
            </w:r>
            <w:r>
              <w:rPr>
                <w:rFonts w:ascii="Consolas" w:hAnsi="Consolas"/>
                <w:color w:val="1F2937"/>
                <w:sz w:val="18"/>
              </w:rPr>
              <w:t>│   └── 异常处理</w:t>
            </w:r>
            <w:r>
              <w:br/>
            </w:r>
            <w:r>
              <w:rPr>
                <w:rFonts w:ascii="Consolas" w:hAnsi="Consolas"/>
                <w:color w:val="1F2937"/>
                <w:sz w:val="18"/>
              </w:rPr>
              <w:t>├── 会员中心</w:t>
            </w:r>
            <w:r>
              <w:br/>
            </w:r>
            <w:r>
              <w:rPr>
                <w:rFonts w:ascii="Consolas" w:hAnsi="Consolas"/>
                <w:color w:val="1F2937"/>
                <w:sz w:val="18"/>
              </w:rPr>
              <w:t>├── 营销中心</w:t>
            </w:r>
            <w:r>
              <w:br/>
            </w:r>
            <w:r>
              <w:rPr>
                <w:rFonts w:ascii="Consolas" w:hAnsi="Consolas"/>
                <w:color w:val="1F2937"/>
                <w:sz w:val="18"/>
              </w:rPr>
              <w:t>├── 渠道中心</w:t>
            </w:r>
            <w:r>
              <w:br/>
            </w:r>
            <w:r>
              <w:rPr>
                <w:rFonts w:ascii="Consolas" w:hAnsi="Consolas"/>
                <w:color w:val="1F2937"/>
                <w:sz w:val="18"/>
              </w:rPr>
              <w:t>├── 数据中心</w:t>
            </w:r>
            <w:r>
              <w:br/>
            </w:r>
            <w:r>
              <w:rPr>
                <w:rFonts w:ascii="Consolas" w:hAnsi="Consolas"/>
                <w:color w:val="1F2937"/>
                <w:sz w:val="18"/>
              </w:rPr>
              <w:t>└── 系统 / 权限 / 审计</w:t>
            </w:r>
          </w:p>
        </w:tc>
      </w:tr>
    </w:tbl>
    <w:p>
      <w:pPr>
        <w:widowControl/>
        <w:spacing w:after="0"/>
      </w:pPr>
    </w:p>
    <w:p>
      <w:pPr>
        <w:pStyle w:val="Heading2"/>
        <w:keepNext/>
        <w:widowControl/>
      </w:pPr>
      <w:r>
        <w:t>2.3 技术栈基线</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层级</w:t>
            </w:r>
          </w:p>
        </w:tc>
        <w:tc>
          <w:tcPr>
            <w:tcW w:type="dxa" w:w="288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技术栈</w:t>
            </w:r>
          </w:p>
        </w:tc>
        <w:tc>
          <w:tcPr>
            <w:tcW w:type="dxa" w:w="453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本项目用途</w:t>
            </w:r>
          </w:p>
        </w:tc>
        <w:tc>
          <w:tcPr>
            <w:tcW w:type="dxa" w:w="144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首次引入阶段</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微信小程序前端</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UniApp + Vue 3 + TypeScript</w:t>
            </w:r>
          </w:p>
        </w:tc>
        <w:tc>
          <w:tcPr>
            <w:tcW w:type="dxa" w:w="453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C端主应用</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第1期</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状态管理</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Pinia</w:t>
            </w:r>
          </w:p>
        </w:tc>
        <w:tc>
          <w:tcPr>
            <w:tcW w:type="dxa" w:w="453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用户、订单、探索状态</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第1期</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样式</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SCSS + Design Token</w:t>
            </w:r>
          </w:p>
        </w:tc>
        <w:tc>
          <w:tcPr>
            <w:tcW w:type="dxa" w:w="453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统一品牌视觉</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第1期</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后台前端</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Vue 3 + TS + Vite + Element Plus</w:t>
            </w:r>
          </w:p>
        </w:tc>
        <w:tc>
          <w:tcPr>
            <w:tcW w:type="dxa" w:w="453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运营后台</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第2期</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后端</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Spring Boot 3 + Java</w:t>
            </w:r>
          </w:p>
        </w:tc>
        <w:tc>
          <w:tcPr>
            <w:tcW w:type="dxa" w:w="453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业务 API / 权限 / 交易</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第2期</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ORM</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MyBatis-Plus</w:t>
            </w:r>
          </w:p>
        </w:tc>
        <w:tc>
          <w:tcPr>
            <w:tcW w:type="dxa" w:w="453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数据库访问</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第2期</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数据库</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MySQL 8</w:t>
            </w:r>
          </w:p>
        </w:tc>
        <w:tc>
          <w:tcPr>
            <w:tcW w:type="dxa" w:w="453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主业务数据</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第2期</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缓存</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Redis</w:t>
            </w:r>
          </w:p>
        </w:tc>
        <w:tc>
          <w:tcPr>
            <w:tcW w:type="dxa" w:w="453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会话、热点、锁/幂等辅助</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第2期</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文件</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OSS/COS/MinIO</w:t>
            </w:r>
          </w:p>
        </w:tc>
        <w:tc>
          <w:tcPr>
            <w:tcW w:type="dxa" w:w="453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图片、证书、素材</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第2期</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接口文档</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OpenAPI / Swagger</w:t>
            </w:r>
          </w:p>
        </w:tc>
        <w:tc>
          <w:tcPr>
            <w:tcW w:type="dxa" w:w="453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接口定义与联调</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第2期</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数据库迁移</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Flyway</w:t>
            </w:r>
          </w:p>
        </w:tc>
        <w:tc>
          <w:tcPr>
            <w:tcW w:type="dxa" w:w="453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数据库版本管理</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第2期</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部署</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Linux + Docker + Nginx</w:t>
            </w:r>
          </w:p>
        </w:tc>
        <w:tc>
          <w:tcPr>
            <w:tcW w:type="dxa" w:w="453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测试/生产环境</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第2期</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视频</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商用IoT视频云</w:t>
            </w:r>
          </w:p>
        </w:tc>
        <w:tc>
          <w:tcPr>
            <w:tcW w:type="dxa" w:w="453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监工实时视频/录像</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第4期</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动画</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Lottie / Rive</w:t>
            </w:r>
          </w:p>
        </w:tc>
        <w:tc>
          <w:tcPr>
            <w:tcW w:type="dxa" w:w="453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开石V1动画</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第5期</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3D</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Three.js / WebGL</w:t>
            </w:r>
          </w:p>
        </w:tc>
        <w:tc>
          <w:tcPr>
            <w:tcW w:type="dxa" w:w="453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后续3D开石</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第8期</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AI</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按实际选型接入模型API/服务</w:t>
            </w:r>
          </w:p>
        </w:tc>
        <w:tc>
          <w:tcPr>
            <w:tcW w:type="dxa" w:w="453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识石、故事、内容</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第8期</w:t>
            </w:r>
          </w:p>
        </w:tc>
      </w:tr>
    </w:tbl>
    <w:p>
      <w:pPr>
        <w:widowControl/>
        <w:spacing w:after="0"/>
      </w:pPr>
    </w:p>
    <w:p>
      <w:pPr>
        <w:pStyle w:val="Heading2"/>
        <w:keepNext/>
        <w:widowControl/>
      </w:pPr>
      <w:r>
        <w:t>2.4 技术架构设计原则</w:t>
      </w:r>
    </w:p>
    <w:p>
      <w:pPr>
        <w:widowControl/>
        <w:spacing w:after="60"/>
        <w:ind w:left="259"/>
      </w:pPr>
      <w:r>
        <w:rPr>
          <w:rFonts w:ascii="Microsoft YaHei" w:hAnsi="Microsoft YaHei"/>
          <w:sz w:val="21"/>
        </w:rPr>
        <w:t>[ ] 前后端分离，所有业务通过明确 API 协议交互。</w:t>
      </w:r>
    </w:p>
    <w:p>
      <w:pPr>
        <w:widowControl/>
        <w:spacing w:after="60"/>
        <w:ind w:left="259"/>
      </w:pPr>
      <w:r>
        <w:rPr>
          <w:rFonts w:ascii="Microsoft YaHei" w:hAnsi="Microsoft YaHei"/>
          <w:sz w:val="21"/>
        </w:rPr>
        <w:t>[ ] 开石模块从代码目录、业务Service、数据表、接口层面独立，确保未来可拆成独立小程序。</w:t>
      </w:r>
    </w:p>
    <w:p>
      <w:pPr>
        <w:widowControl/>
        <w:spacing w:after="60"/>
        <w:ind w:left="259"/>
      </w:pPr>
      <w:r>
        <w:rPr>
          <w:rFonts w:ascii="Microsoft YaHei" w:hAnsi="Microsoft YaHei"/>
          <w:sz w:val="21"/>
        </w:rPr>
        <w:t>[ ] 用户、会员、订单、支付、物流、库存、溯源等基础能力统一，不做重复系统。</w:t>
      </w:r>
    </w:p>
    <w:p>
      <w:pPr>
        <w:widowControl/>
        <w:spacing w:after="60"/>
        <w:ind w:left="259"/>
      </w:pPr>
      <w:r>
        <w:rPr>
          <w:rFonts w:ascii="Microsoft YaHei" w:hAnsi="Microsoft YaHei"/>
          <w:sz w:val="21"/>
        </w:rPr>
        <w:t>[ ] 支付、订单、库存、开石等关键操作必须服务端最终判定，前端不得决定业务结果。</w:t>
      </w:r>
    </w:p>
    <w:p>
      <w:pPr>
        <w:widowControl/>
        <w:spacing w:after="60"/>
        <w:ind w:left="259"/>
      </w:pPr>
      <w:r>
        <w:rPr>
          <w:rFonts w:ascii="Microsoft YaHei" w:hAnsi="Microsoft YaHei"/>
          <w:sz w:val="21"/>
        </w:rPr>
        <w:t>[ ] 所有高风险核心操作必须留存操作日志和业务审计日志。</w:t>
      </w:r>
    </w:p>
    <w:p>
      <w:pPr>
        <w:widowControl/>
        <w:spacing w:after="60"/>
        <w:ind w:left="259"/>
      </w:pPr>
      <w:r>
        <w:rPr>
          <w:rFonts w:ascii="Microsoft YaHei" w:hAnsi="Microsoft YaHei"/>
          <w:sz w:val="21"/>
        </w:rPr>
        <w:t>[ ] 所有环境均使用配置中心或环境变量管理密钥，禁止在代码中硬编码生产密钥。</w:t>
      </w:r>
    </w:p>
    <w:p>
      <w:pPr>
        <w:widowControl/>
        <w:spacing w:after="40"/>
      </w:pPr>
    </w:p>
    <w:p>
      <w:pPr>
        <w:pStyle w:val="Heading1"/>
        <w:keepNext/>
        <w:widowControl/>
      </w:pPr>
      <w:r>
        <w:t>3. 分期研发总计划</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00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阶段</w:t>
            </w:r>
          </w:p>
        </w:tc>
        <w:tc>
          <w:tcPr>
            <w:tcW w:type="dxa" w:w="108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版本</w:t>
            </w:r>
          </w:p>
        </w:tc>
        <w:tc>
          <w:tcPr>
            <w:tcW w:type="dxa" w:w="237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主要目标</w:t>
            </w:r>
          </w:p>
        </w:tc>
        <w:tc>
          <w:tcPr>
            <w:tcW w:type="dxa" w:w="144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建议周期</w:t>
            </w:r>
          </w:p>
        </w:tc>
        <w:tc>
          <w:tcPr>
            <w:tcW w:type="dxa" w:w="338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核心输出</w:t>
            </w:r>
          </w:p>
        </w:tc>
        <w:tc>
          <w:tcPr>
            <w:tcW w:type="dxa" w:w="151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验收门</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第0期</w:t>
            </w:r>
          </w:p>
        </w:tc>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V0.0</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需求冻结、架构与规则定版</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3-5工作日</w:t>
            </w:r>
          </w:p>
        </w:tc>
        <w:tc>
          <w:tcPr>
            <w:tcW w:type="dxa" w:w="33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PRD、原型、技术方案、数据模型草案</w:t>
            </w:r>
          </w:p>
        </w:tc>
        <w:tc>
          <w:tcPr>
            <w:tcW w:type="dxa" w:w="15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需求签字/冻结</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第1期</w:t>
            </w:r>
          </w:p>
        </w:tc>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V0.1</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UI设计 + 前端工程骨架</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7-10工作日</w:t>
            </w:r>
          </w:p>
        </w:tc>
        <w:tc>
          <w:tcPr>
            <w:tcW w:type="dxa" w:w="33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全页面UI、路由、组件、Mock流程</w:t>
            </w:r>
          </w:p>
        </w:tc>
        <w:tc>
          <w:tcPr>
            <w:tcW w:type="dxa" w:w="15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可点击完整流程</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第2期</w:t>
            </w:r>
          </w:p>
        </w:tc>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V0.2</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技术底座 + 后台框架</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8-12工作日</w:t>
            </w:r>
          </w:p>
        </w:tc>
        <w:tc>
          <w:tcPr>
            <w:tcW w:type="dxa" w:w="33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后端、DB、后台、权限、环境</w:t>
            </w:r>
          </w:p>
        </w:tc>
        <w:tc>
          <w:tcPr>
            <w:tcW w:type="dxa" w:w="15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API/后台可运行</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第3期</w:t>
            </w:r>
          </w:p>
        </w:tc>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V0.5</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商城核心交易闭环</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10-15工作日</w:t>
            </w:r>
          </w:p>
        </w:tc>
        <w:tc>
          <w:tcPr>
            <w:tcW w:type="dxa" w:w="33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商品、购物车、订单、支付、物流、售后</w:t>
            </w:r>
          </w:p>
        </w:tc>
        <w:tc>
          <w:tcPr>
            <w:tcW w:type="dxa" w:w="15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真实可交易</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第4期</w:t>
            </w:r>
          </w:p>
        </w:tc>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V1.0</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定制 + 视频监工 + 溯源</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12-18工作日</w:t>
            </w:r>
          </w:p>
        </w:tc>
        <w:tc>
          <w:tcPr>
            <w:tcW w:type="dxa" w:w="33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高端核心业务闭环</w:t>
            </w:r>
          </w:p>
        </w:tc>
        <w:tc>
          <w:tcPr>
            <w:tcW w:type="dxa" w:w="15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真实定制可交付</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第5期</w:t>
            </w:r>
          </w:p>
        </w:tc>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V1.5</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开石探索馆</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15-20工作日</w:t>
            </w:r>
          </w:p>
        </w:tc>
        <w:tc>
          <w:tcPr>
            <w:tcW w:type="dxa" w:w="33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批次、库存、开奖、藏品、发货</w:t>
            </w:r>
          </w:p>
        </w:tc>
        <w:tc>
          <w:tcPr>
            <w:tcW w:type="dxa" w:w="15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开石实物链路闭环</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第6期</w:t>
            </w:r>
          </w:p>
        </w:tc>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V1.8</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会员、营销、渠道、数据</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8-12工作日</w:t>
            </w:r>
          </w:p>
        </w:tc>
        <w:tc>
          <w:tcPr>
            <w:tcW w:type="dxa" w:w="33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增长运营工具</w:t>
            </w:r>
          </w:p>
        </w:tc>
        <w:tc>
          <w:tcPr>
            <w:tcW w:type="dxa" w:w="15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运营后台可配置</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第7期</w:t>
            </w:r>
          </w:p>
        </w:tc>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V1.9</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全面测试、安全、合规、上线</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8-12工作日</w:t>
            </w:r>
          </w:p>
        </w:tc>
        <w:tc>
          <w:tcPr>
            <w:tcW w:type="dxa" w:w="33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测试报告、上线包、运维文档</w:t>
            </w:r>
          </w:p>
        </w:tc>
        <w:tc>
          <w:tcPr>
            <w:tcW w:type="dxa" w:w="15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上线准入</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b/>
                <w:color w:val="1F2937"/>
                <w:sz w:val="18"/>
              </w:rPr>
              <w:t>第8期</w:t>
            </w:r>
          </w:p>
        </w:tc>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V2.0+</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AI、3D、内容与增长</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持续迭代</w:t>
            </w:r>
          </w:p>
        </w:tc>
        <w:tc>
          <w:tcPr>
            <w:tcW w:type="dxa" w:w="33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体验增强</w:t>
            </w:r>
          </w:p>
        </w:tc>
        <w:tc>
          <w:tcPr>
            <w:tcW w:type="dxa" w:w="15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按需求版本验收</w:t>
            </w:r>
          </w:p>
        </w:tc>
      </w:tr>
    </w:tbl>
    <w:p>
      <w:pPr>
        <w:widowControl/>
        <w:spacing w:after="0"/>
      </w:pPr>
    </w:p>
    <w:tbl>
      <w:tblPr>
        <w:tblW w:type="auto" w:w="0"/>
        <w:jc w:val="center"/>
        <w:tblLook w:firstColumn="1" w:firstRow="1" w:lastColumn="0" w:lastRow="0" w:noHBand="0" w:noVBand="1" w:val="04A0"/>
      </w:tblPr>
      <w:tblGrid>
        <w:gridCol w:w="10224"/>
      </w:tblGrid>
      <w:tr>
        <w:tc>
          <w:tcPr>
            <w:tcW w:type="dxa" w:w="10224"/>
            <w:shd w:fill="FFF4E5"/>
            <w:tcMar>
              <w:top w:w="110" w:type="dxa"/>
              <w:start w:w="140" w:type="dxa"/>
              <w:bottom w:w="110" w:type="dxa"/>
              <w:end w:w="140" w:type="dxa"/>
            </w:tcMar>
            <w:tcBorders>
              <w:top w:val="single" w:sz="6" w:color="D7DEE6"/>
              <w:left w:val="single" w:sz="6" w:color="D7DEE6"/>
              <w:bottom w:val="single" w:sz="6" w:color="D7DEE6"/>
              <w:right w:val="single" w:sz="6" w:color="D7DEE6"/>
            </w:tcBorders>
          </w:tcPr>
          <w:p>
            <w:pPr>
              <w:spacing w:after="40"/>
            </w:pPr>
            <w:r>
              <w:rPr>
                <w:b/>
                <w:color w:val="18324A"/>
                <w:sz w:val="21"/>
              </w:rPr>
              <w:t>排期说明：</w:t>
            </w:r>
            <w:r>
              <w:rPr>
                <w:rFonts w:ascii="Microsoft YaHei" w:hAnsi="Microsoft YaHei"/>
                <w:sz w:val="21"/>
              </w:rPr>
              <w:t>上述周期是单阶段建议投入，不是简单串行总和。产品、UI、前端、后端、测试可以按依赖关系并行。若人员不足，必须以“阶段目标不变、日历周期延长”的方式调整，不得压缩测试和上线准入。</w:t>
            </w:r>
          </w:p>
        </w:tc>
      </w:tr>
    </w:tbl>
    <w:p>
      <w:pPr>
        <w:widowControl/>
        <w:spacing w:after="0"/>
      </w:pPr>
    </w:p>
    <w:p>
      <w:pPr>
        <w:pStyle w:val="Heading1"/>
        <w:keepNext/>
        <w:widowControl/>
      </w:pPr>
      <w:r>
        <w:t>4. 研发团队与职责</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角色</w:t>
            </w:r>
          </w:p>
        </w:tc>
        <w:tc>
          <w:tcPr>
            <w:tcW w:type="dxa" w:w="468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主要职责</w:t>
            </w:r>
          </w:p>
        </w:tc>
        <w:tc>
          <w:tcPr>
            <w:tcW w:type="dxa" w:w="194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参与阶段</w:t>
            </w:r>
          </w:p>
        </w:tc>
        <w:tc>
          <w:tcPr>
            <w:tcW w:type="dxa" w:w="237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必须交付</w:t>
            </w:r>
          </w:p>
        </w:tc>
      </w:tr>
      <w:tr>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项目负责人/PM</w:t>
            </w:r>
          </w:p>
        </w:tc>
        <w:tc>
          <w:tcPr>
            <w:tcW w:type="dxa" w:w="46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需求确认、排期、风险、验收、变更</w:t>
            </w:r>
          </w:p>
        </w:tc>
        <w:tc>
          <w:tcPr>
            <w:tcW w:type="dxa" w:w="194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0-8期</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周计划、问题清单、验收记录</w:t>
            </w:r>
          </w:p>
        </w:tc>
      </w:tr>
      <w:tr>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产品经理</w:t>
            </w:r>
          </w:p>
        </w:tc>
        <w:tc>
          <w:tcPr>
            <w:tcW w:type="dxa" w:w="46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PRD、流程、规则、原型、验收标准</w:t>
            </w:r>
          </w:p>
        </w:tc>
        <w:tc>
          <w:tcPr>
            <w:tcW w:type="dxa" w:w="194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0-8期</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需求与原型</w:t>
            </w:r>
          </w:p>
        </w:tc>
      </w:tr>
      <w:tr>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UI/UX</w:t>
            </w:r>
          </w:p>
        </w:tc>
        <w:tc>
          <w:tcPr>
            <w:tcW w:type="dxa" w:w="46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视觉、交互、组件、设计标注</w:t>
            </w:r>
          </w:p>
        </w:tc>
        <w:tc>
          <w:tcPr>
            <w:tcW w:type="dxa" w:w="194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0-1期重点</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设计稿/设计规范</w:t>
            </w:r>
          </w:p>
        </w:tc>
      </w:tr>
      <w:tr>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前端工程师</w:t>
            </w:r>
          </w:p>
        </w:tc>
        <w:tc>
          <w:tcPr>
            <w:tcW w:type="dxa" w:w="46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C端小程序、状态、接口、动画、性能</w:t>
            </w:r>
          </w:p>
        </w:tc>
        <w:tc>
          <w:tcPr>
            <w:tcW w:type="dxa" w:w="194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1-8期</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可运行版本</w:t>
            </w:r>
          </w:p>
        </w:tc>
      </w:tr>
      <w:tr>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后端工程师</w:t>
            </w:r>
          </w:p>
        </w:tc>
        <w:tc>
          <w:tcPr>
            <w:tcW w:type="dxa" w:w="46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API、交易、库存、支付、开奖、权限</w:t>
            </w:r>
          </w:p>
        </w:tc>
        <w:tc>
          <w:tcPr>
            <w:tcW w:type="dxa" w:w="194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2-8期</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服务端版本/接口文档</w:t>
            </w:r>
          </w:p>
        </w:tc>
      </w:tr>
      <w:tr>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后台前端</w:t>
            </w:r>
          </w:p>
        </w:tc>
        <w:tc>
          <w:tcPr>
            <w:tcW w:type="dxa" w:w="46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运营后台</w:t>
            </w:r>
          </w:p>
        </w:tc>
        <w:tc>
          <w:tcPr>
            <w:tcW w:type="dxa" w:w="194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2-8期</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后台可运行版本</w:t>
            </w:r>
          </w:p>
        </w:tc>
      </w:tr>
      <w:tr>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测试工程师</w:t>
            </w:r>
          </w:p>
        </w:tc>
        <w:tc>
          <w:tcPr>
            <w:tcW w:type="dxa" w:w="46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测试用例、联调、回归、专项测试</w:t>
            </w:r>
          </w:p>
        </w:tc>
        <w:tc>
          <w:tcPr>
            <w:tcW w:type="dxa" w:w="194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3-8期</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测试报告/缺陷闭环</w:t>
            </w:r>
          </w:p>
        </w:tc>
      </w:tr>
      <w:tr>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运维/DevOps</w:t>
            </w:r>
          </w:p>
        </w:tc>
        <w:tc>
          <w:tcPr>
            <w:tcW w:type="dxa" w:w="46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环境、部署、日志、备份、监控</w:t>
            </w:r>
          </w:p>
        </w:tc>
        <w:tc>
          <w:tcPr>
            <w:tcW w:type="dxa" w:w="194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2-8期</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环境与运维手册</w:t>
            </w:r>
          </w:p>
        </w:tc>
      </w:tr>
      <w:tr>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运营/商品</w:t>
            </w:r>
          </w:p>
        </w:tc>
        <w:tc>
          <w:tcPr>
            <w:tcW w:type="dxa" w:w="46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商品、素材、规则、内容、活动配置</w:t>
            </w:r>
          </w:p>
        </w:tc>
        <w:tc>
          <w:tcPr>
            <w:tcW w:type="dxa" w:w="194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3-8期</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可上线业务素材</w:t>
            </w:r>
          </w:p>
        </w:tc>
      </w:tr>
      <w:tr>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法务/合规顾问</w:t>
            </w:r>
          </w:p>
        </w:tc>
        <w:tc>
          <w:tcPr>
            <w:tcW w:type="dxa" w:w="46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合同、规则、售后、盲盒玩法审查</w:t>
            </w:r>
          </w:p>
        </w:tc>
        <w:tc>
          <w:tcPr>
            <w:tcW w:type="dxa" w:w="194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0/5/7期</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审核意见</w:t>
            </w:r>
          </w:p>
        </w:tc>
      </w:tr>
    </w:tbl>
    <w:p>
      <w:pPr>
        <w:widowControl/>
        <w:spacing w:after="0"/>
      </w:pPr>
    </w:p>
    <w:p>
      <w:pPr>
        <w:widowControl/>
        <w:spacing w:after="40"/>
      </w:pPr>
    </w:p>
    <w:p>
      <w:pPr>
        <w:pStyle w:val="Heading1"/>
        <w:keepNext/>
        <w:widowControl/>
      </w:pPr>
      <w:r>
        <w:t>5. 第0期：需求冻结与技术定版（V0.0）</w:t>
      </w:r>
    </w:p>
    <w:p>
      <w:pPr>
        <w:widowControl/>
        <w:spacing w:after="120" w:line="276" w:lineRule="auto"/>
      </w:pPr>
      <w:r>
        <w:rPr>
          <w:rFonts w:ascii="Microsoft YaHei" w:hAnsi="Microsoft YaHei"/>
          <w:sz w:val="21"/>
        </w:rPr>
        <w:t>目标：在任何大规模编码前，把页面范围、核心交易规则、开石规则、订单状态、库存关系、视频权限、溯源关系以及技术架构定版。此阶段产出的是“开发依据”，不是代码量。</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8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任务ID</w:t>
            </w:r>
          </w:p>
        </w:tc>
        <w:tc>
          <w:tcPr>
            <w:tcW w:type="dxa" w:w="259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任务</w:t>
            </w:r>
          </w:p>
        </w:tc>
        <w:tc>
          <w:tcPr>
            <w:tcW w:type="dxa" w:w="144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负责人</w:t>
            </w:r>
          </w:p>
        </w:tc>
        <w:tc>
          <w:tcPr>
            <w:tcW w:type="dxa" w:w="252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交付物</w:t>
            </w:r>
          </w:p>
        </w:tc>
        <w:tc>
          <w:tcPr>
            <w:tcW w:type="dxa" w:w="288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验收标准</w:t>
            </w:r>
          </w:p>
        </w:tc>
      </w:tr>
      <w:tr>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P0-01</w:t>
            </w:r>
          </w:p>
        </w:tc>
        <w:tc>
          <w:tcPr>
            <w:tcW w:type="dxa" w:w="259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整理全量业务范围</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产品</w:t>
            </w:r>
          </w:p>
        </w:tc>
        <w:tc>
          <w:tcPr>
            <w:tcW w:type="dxa" w:w="25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功能清单V1</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所有模块有边界、P0/P1/P2明确</w:t>
            </w:r>
          </w:p>
        </w:tc>
      </w:tr>
      <w:tr>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P0-02</w:t>
            </w:r>
          </w:p>
        </w:tc>
        <w:tc>
          <w:tcPr>
            <w:tcW w:type="dxa" w:w="259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冻结C端页面树</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产品+UI</w:t>
            </w:r>
          </w:p>
        </w:tc>
        <w:tc>
          <w:tcPr>
            <w:tcW w:type="dxa" w:w="25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页面树</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页面、路由、入口无歧义</w:t>
            </w:r>
          </w:p>
        </w:tc>
      </w:tr>
      <w:tr>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P0-03</w:t>
            </w:r>
          </w:p>
        </w:tc>
        <w:tc>
          <w:tcPr>
            <w:tcW w:type="dxa" w:w="259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冻结订单状态机</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产品+后端</w:t>
            </w:r>
          </w:p>
        </w:tc>
        <w:tc>
          <w:tcPr>
            <w:tcW w:type="dxa" w:w="25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状态流转图</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商城/定制/开石各自状态明确</w:t>
            </w:r>
          </w:p>
        </w:tc>
      </w:tr>
      <w:tr>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P0-04</w:t>
            </w:r>
          </w:p>
        </w:tc>
        <w:tc>
          <w:tcPr>
            <w:tcW w:type="dxa" w:w="259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冻结开石业务规则</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产品+后端+合规</w:t>
            </w:r>
          </w:p>
        </w:tc>
        <w:tc>
          <w:tcPr>
            <w:tcW w:type="dxa" w:w="25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开石规则说明</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商品、概率、批次、库存、记录规则明确</w:t>
            </w:r>
          </w:p>
        </w:tc>
      </w:tr>
      <w:tr>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P0-05</w:t>
            </w:r>
          </w:p>
        </w:tc>
        <w:tc>
          <w:tcPr>
            <w:tcW w:type="dxa" w:w="259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技术架构评审</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技术负责人</w:t>
            </w:r>
          </w:p>
        </w:tc>
        <w:tc>
          <w:tcPr>
            <w:tcW w:type="dxa" w:w="25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架构设计</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技术栈、环境、仓库结构确认</w:t>
            </w:r>
          </w:p>
        </w:tc>
      </w:tr>
      <w:tr>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P0-06</w:t>
            </w:r>
          </w:p>
        </w:tc>
        <w:tc>
          <w:tcPr>
            <w:tcW w:type="dxa" w:w="259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数据库ER草案</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后端</w:t>
            </w:r>
          </w:p>
        </w:tc>
        <w:tc>
          <w:tcPr>
            <w:tcW w:type="dxa" w:w="25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ER图/字段清单</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核心实体关系完整</w:t>
            </w:r>
          </w:p>
        </w:tc>
      </w:tr>
      <w:tr>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P0-07</w:t>
            </w:r>
          </w:p>
        </w:tc>
        <w:tc>
          <w:tcPr>
            <w:tcW w:type="dxa" w:w="259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接口规范</w:t>
            </w:r>
          </w:p>
        </w:tc>
        <w:tc>
          <w:tcPr>
            <w:tcW w:type="dxa" w:w="144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后端</w:t>
            </w:r>
          </w:p>
        </w:tc>
        <w:tc>
          <w:tcPr>
            <w:tcW w:type="dxa" w:w="25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API规范</w:t>
            </w:r>
          </w:p>
        </w:tc>
        <w:tc>
          <w:tcPr>
            <w:tcW w:type="dxa" w:w="28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统一响应、错误码、分页、鉴权</w:t>
            </w:r>
          </w:p>
        </w:tc>
      </w:tr>
      <w:tr>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P0-08</w:t>
            </w:r>
          </w:p>
        </w:tc>
        <w:tc>
          <w:tcPr>
            <w:tcW w:type="dxa" w:w="259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上线资质清单</w:t>
            </w:r>
          </w:p>
        </w:tc>
        <w:tc>
          <w:tcPr>
            <w:tcW w:type="dxa" w:w="144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PM+运营</w:t>
            </w:r>
          </w:p>
        </w:tc>
        <w:tc>
          <w:tcPr>
            <w:tcW w:type="dxa" w:w="25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资质清单</w:t>
            </w:r>
          </w:p>
        </w:tc>
        <w:tc>
          <w:tcPr>
            <w:tcW w:type="dxa" w:w="28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账号、支付、隐私、域名等责任人明确</w:t>
            </w:r>
          </w:p>
        </w:tc>
      </w:tr>
    </w:tbl>
    <w:p>
      <w:pPr>
        <w:widowControl/>
        <w:spacing w:after="0"/>
      </w:pPr>
    </w:p>
    <w:p>
      <w:pPr>
        <w:pStyle w:val="Heading2"/>
        <w:keepNext/>
        <w:widowControl/>
      </w:pPr>
      <w:r>
        <w:t>5.1 第0期输出物清单</w:t>
      </w:r>
    </w:p>
    <w:p>
      <w:pPr>
        <w:widowControl/>
        <w:spacing w:after="60"/>
        <w:ind w:left="259"/>
      </w:pPr>
      <w:r>
        <w:rPr>
          <w:rFonts w:ascii="Microsoft YaHei" w:hAnsi="Microsoft YaHei"/>
          <w:sz w:val="21"/>
        </w:rPr>
        <w:t>[ ] PRD V1.0（冻结版）</w:t>
      </w:r>
    </w:p>
    <w:p>
      <w:pPr>
        <w:widowControl/>
        <w:spacing w:after="60"/>
        <w:ind w:left="259"/>
      </w:pPr>
      <w:r>
        <w:rPr>
          <w:rFonts w:ascii="Microsoft YaHei" w:hAnsi="Microsoft YaHei"/>
          <w:sz w:val="21"/>
        </w:rPr>
        <w:t>[ ] C端页面清单与路由表</w:t>
      </w:r>
    </w:p>
    <w:p>
      <w:pPr>
        <w:widowControl/>
        <w:spacing w:after="60"/>
        <w:ind w:left="259"/>
      </w:pPr>
      <w:r>
        <w:rPr>
          <w:rFonts w:ascii="Microsoft YaHei" w:hAnsi="Microsoft YaHei"/>
          <w:sz w:val="21"/>
        </w:rPr>
        <w:t>[ ] 后台菜单树</w:t>
      </w:r>
    </w:p>
    <w:p>
      <w:pPr>
        <w:widowControl/>
        <w:spacing w:after="60"/>
        <w:ind w:left="259"/>
      </w:pPr>
      <w:r>
        <w:rPr>
          <w:rFonts w:ascii="Microsoft YaHei" w:hAnsi="Microsoft YaHei"/>
          <w:sz w:val="21"/>
        </w:rPr>
        <w:t>[ ] 核心业务流程图</w:t>
      </w:r>
    </w:p>
    <w:p>
      <w:pPr>
        <w:widowControl/>
        <w:spacing w:after="60"/>
        <w:ind w:left="259"/>
      </w:pPr>
      <w:r>
        <w:rPr>
          <w:rFonts w:ascii="Microsoft YaHei" w:hAnsi="Microsoft YaHei"/>
          <w:sz w:val="21"/>
        </w:rPr>
        <w:t>[ ] 商城订单状态机</w:t>
      </w:r>
    </w:p>
    <w:p>
      <w:pPr>
        <w:widowControl/>
        <w:spacing w:after="60"/>
        <w:ind w:left="259"/>
      </w:pPr>
      <w:r>
        <w:rPr>
          <w:rFonts w:ascii="Microsoft YaHei" w:hAnsi="Microsoft YaHei"/>
          <w:sz w:val="21"/>
        </w:rPr>
        <w:t>[ ] 定制订单状态机</w:t>
      </w:r>
    </w:p>
    <w:p>
      <w:pPr>
        <w:widowControl/>
        <w:spacing w:after="60"/>
        <w:ind w:left="259"/>
      </w:pPr>
      <w:r>
        <w:rPr>
          <w:rFonts w:ascii="Microsoft YaHei" w:hAnsi="Microsoft YaHei"/>
          <w:sz w:val="21"/>
        </w:rPr>
        <w:t>[ ] 开石订单/开奖状态机</w:t>
      </w:r>
    </w:p>
    <w:p>
      <w:pPr>
        <w:widowControl/>
        <w:spacing w:after="60"/>
        <w:ind w:left="259"/>
      </w:pPr>
      <w:r>
        <w:rPr>
          <w:rFonts w:ascii="Microsoft YaHei" w:hAnsi="Microsoft YaHei"/>
          <w:sz w:val="21"/>
        </w:rPr>
        <w:t>[ ] 技术架构图</w:t>
      </w:r>
    </w:p>
    <w:p>
      <w:pPr>
        <w:widowControl/>
        <w:spacing w:after="60"/>
        <w:ind w:left="259"/>
      </w:pPr>
      <w:r>
        <w:rPr>
          <w:rFonts w:ascii="Microsoft YaHei" w:hAnsi="Microsoft YaHei"/>
          <w:sz w:val="21"/>
        </w:rPr>
        <w:t>[ ] 数据库ER图</w:t>
      </w:r>
    </w:p>
    <w:p>
      <w:pPr>
        <w:widowControl/>
        <w:spacing w:after="60"/>
        <w:ind w:left="259"/>
      </w:pPr>
      <w:r>
        <w:rPr>
          <w:rFonts w:ascii="Microsoft YaHei" w:hAnsi="Microsoft YaHei"/>
          <w:sz w:val="21"/>
        </w:rPr>
        <w:t>[ ] 接口规范与错误码表</w:t>
      </w:r>
    </w:p>
    <w:p>
      <w:pPr>
        <w:widowControl/>
        <w:spacing w:after="60"/>
        <w:ind w:left="259"/>
      </w:pPr>
      <w:r>
        <w:rPr>
          <w:rFonts w:ascii="Microsoft YaHei" w:hAnsi="Microsoft YaHei"/>
          <w:sz w:val="21"/>
        </w:rPr>
        <w:t>[ ] 开发规范与Git分支规范</w:t>
      </w:r>
    </w:p>
    <w:p>
      <w:pPr>
        <w:widowControl/>
        <w:spacing w:after="60"/>
        <w:ind w:left="259"/>
      </w:pPr>
      <w:r>
        <w:rPr>
          <w:rFonts w:ascii="Microsoft YaHei" w:hAnsi="Microsoft YaHei"/>
          <w:sz w:val="21"/>
        </w:rPr>
        <w:t>[ ] 阶段验收标准</w:t>
      </w:r>
    </w:p>
    <w:tbl>
      <w:tblPr>
        <w:tblW w:type="auto" w:w="0"/>
        <w:jc w:val="center"/>
        <w:tblLook w:firstColumn="1" w:firstRow="1" w:lastColumn="0" w:lastRow="0" w:noHBand="0" w:noVBand="1" w:val="04A0"/>
      </w:tblPr>
      <w:tblGrid>
        <w:gridCol w:w="10224"/>
      </w:tblGrid>
      <w:tr>
        <w:tc>
          <w:tcPr>
            <w:tcW w:type="dxa" w:w="10224"/>
            <w:shd w:fill="EAF1F7"/>
            <w:tcMar>
              <w:top w:w="110" w:type="dxa"/>
              <w:start w:w="140" w:type="dxa"/>
              <w:bottom w:w="110" w:type="dxa"/>
              <w:end w:w="140" w:type="dxa"/>
            </w:tcMar>
            <w:tcBorders>
              <w:top w:val="single" w:sz="6" w:color="D7DEE6"/>
              <w:left w:val="single" w:sz="6" w:color="D7DEE6"/>
              <w:bottom w:val="single" w:sz="6" w:color="D7DEE6"/>
              <w:right w:val="single" w:sz="6" w:color="D7DEE6"/>
            </w:tcBorders>
          </w:tcPr>
          <w:p>
            <w:pPr>
              <w:spacing w:after="40"/>
            </w:pPr>
            <w:r>
              <w:rPr>
                <w:b/>
                <w:color w:val="18324A"/>
                <w:sz w:val="21"/>
              </w:rPr>
              <w:t>冻结规则：</w:t>
            </w:r>
            <w:r>
              <w:rPr>
                <w:rFonts w:ascii="Microsoft YaHei" w:hAnsi="Microsoft YaHei"/>
                <w:sz w:val="21"/>
              </w:rPr>
              <w:t>第0期结束后，新增或修改 P0 级功能必须走变更评审。未经评审，开发人员不得直接修改数据库核心结构、订单状态、支付流程或开石规则。</w:t>
            </w:r>
          </w:p>
        </w:tc>
      </w:tr>
    </w:tbl>
    <w:p>
      <w:pPr>
        <w:widowControl/>
        <w:spacing w:after="0"/>
      </w:pPr>
    </w:p>
    <w:p>
      <w:pPr>
        <w:widowControl/>
        <w:spacing w:after="40"/>
      </w:pPr>
    </w:p>
    <w:p>
      <w:pPr>
        <w:pStyle w:val="Heading1"/>
        <w:keepNext/>
        <w:widowControl/>
      </w:pPr>
      <w:r>
        <w:t>6. 第1期：UI设计 + 前端工程骨架（V0.1）</w:t>
      </w:r>
    </w:p>
    <w:p>
      <w:pPr>
        <w:widowControl/>
        <w:spacing w:after="120" w:line="276" w:lineRule="auto"/>
      </w:pPr>
      <w:r>
        <w:rPr>
          <w:rFonts w:ascii="Microsoft YaHei" w:hAnsi="Microsoft YaHei"/>
          <w:sz w:val="21"/>
        </w:rPr>
        <w:t>目标：先把整个项目“做成一个能点击的完整产品骨架”。本期原则是“前端先行、Mock驱动、无真实支付、无真实开奖”，但页面和流程必须完整。</w:t>
      </w:r>
    </w:p>
    <w:p>
      <w:pPr>
        <w:pStyle w:val="Heading2"/>
        <w:keepNext/>
        <w:widowControl/>
      </w:pPr>
      <w:r>
        <w:t>6.1 UI工作包</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任务ID</w:t>
            </w:r>
          </w:p>
        </w:tc>
        <w:tc>
          <w:tcPr>
            <w:tcW w:type="dxa" w:w="223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工作项</w:t>
            </w:r>
          </w:p>
        </w:tc>
        <w:tc>
          <w:tcPr>
            <w:tcW w:type="dxa" w:w="525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完成内容</w:t>
            </w:r>
          </w:p>
        </w:tc>
        <w:tc>
          <w:tcPr>
            <w:tcW w:type="dxa" w:w="201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交付标准</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P1-UI-01</w:t>
            </w:r>
          </w:p>
        </w:tc>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品牌视觉规范</w:t>
            </w:r>
          </w:p>
        </w:tc>
        <w:tc>
          <w:tcPr>
            <w:tcW w:type="dxa" w:w="525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Logo、主色、字体、圆角、阴影、间距、图标规范</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形成设计Token/设计规范</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P1-UI-02</w:t>
            </w:r>
          </w:p>
        </w:tc>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公共组件</w:t>
            </w:r>
          </w:p>
        </w:tc>
        <w:tc>
          <w:tcPr>
            <w:tcW w:type="dxa" w:w="525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按钮、卡片、商品卡、弹窗、Tab、表单、上传、空状态等</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组件可复用</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P1-UI-03</w:t>
            </w:r>
          </w:p>
        </w:tc>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商城页面</w:t>
            </w:r>
          </w:p>
        </w:tc>
        <w:tc>
          <w:tcPr>
            <w:tcW w:type="dxa" w:w="525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首页、分类、详情、购物车、订单、售后</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设计稿齐全</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P1-UI-04</w:t>
            </w:r>
          </w:p>
        </w:tc>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定制页面</w:t>
            </w:r>
          </w:p>
        </w:tc>
        <w:tc>
          <w:tcPr>
            <w:tcW w:type="dxa" w:w="525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三种定制场景、需求提交、设计确认、监工入口</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设计稿齐全</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P1-UI-05</w:t>
            </w:r>
          </w:p>
        </w:tc>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开石页面</w:t>
            </w:r>
          </w:p>
        </w:tc>
        <w:tc>
          <w:tcPr>
            <w:tcW w:type="dxa" w:w="525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探索馆、矿区、概率、开石、结果、石头柜、图鉴</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独立视觉体系</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P1-UI-06</w:t>
            </w:r>
          </w:p>
        </w:tc>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工坊与溯源</w:t>
            </w:r>
          </w:p>
        </w:tc>
        <w:tc>
          <w:tcPr>
            <w:tcW w:type="dxa" w:w="525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工坊、监工、溯源</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设计稿齐全</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P1-UI-07</w:t>
            </w:r>
          </w:p>
        </w:tc>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个人中心</w:t>
            </w:r>
          </w:p>
        </w:tc>
        <w:tc>
          <w:tcPr>
            <w:tcW w:type="dxa" w:w="525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订单、会员、积分、地址、售后</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设计稿齐全</w:t>
            </w:r>
          </w:p>
        </w:tc>
      </w:tr>
    </w:tbl>
    <w:p>
      <w:pPr>
        <w:widowControl/>
        <w:spacing w:after="0"/>
      </w:pPr>
    </w:p>
    <w:p>
      <w:pPr>
        <w:pStyle w:val="Heading2"/>
        <w:keepNext/>
        <w:widowControl/>
      </w:pPr>
      <w:r>
        <w:t>6.2 前端工程工作包</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任务ID</w:t>
            </w:r>
          </w:p>
        </w:tc>
        <w:tc>
          <w:tcPr>
            <w:tcW w:type="dxa" w:w="230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任务</w:t>
            </w:r>
          </w:p>
        </w:tc>
        <w:tc>
          <w:tcPr>
            <w:tcW w:type="dxa" w:w="511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技术要求</w:t>
            </w:r>
          </w:p>
        </w:tc>
        <w:tc>
          <w:tcPr>
            <w:tcW w:type="dxa" w:w="208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验收标准</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P1-FE-01</w:t>
            </w:r>
          </w:p>
        </w:tc>
        <w:tc>
          <w:tcPr>
            <w:tcW w:type="dxa" w:w="23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初始化工程</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UniApp + Vue3 + TS + Vite</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本地/测试构建成功</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P1-FE-02</w:t>
            </w:r>
          </w:p>
        </w:tc>
        <w:tc>
          <w:tcPr>
            <w:tcW w:type="dxa" w:w="230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状态管理</w:t>
            </w:r>
          </w:p>
        </w:tc>
        <w:tc>
          <w:tcPr>
            <w:tcW w:type="dxa" w:w="51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Pinia</w:t>
            </w:r>
          </w:p>
        </w:tc>
        <w:tc>
          <w:tcPr>
            <w:tcW w:type="dxa" w:w="20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用户/购物车/订单/探索状态可模拟</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P1-FE-03</w:t>
            </w:r>
          </w:p>
        </w:tc>
        <w:tc>
          <w:tcPr>
            <w:tcW w:type="dxa" w:w="23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路由结构</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按业务模块划分pages</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页面可跳转，无孤立页面</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P1-FE-04</w:t>
            </w:r>
          </w:p>
        </w:tc>
        <w:tc>
          <w:tcPr>
            <w:tcW w:type="dxa" w:w="230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请求层</w:t>
            </w:r>
          </w:p>
        </w:tc>
        <w:tc>
          <w:tcPr>
            <w:tcW w:type="dxa" w:w="51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统一request封装 + Mock适配</w:t>
            </w:r>
          </w:p>
        </w:tc>
        <w:tc>
          <w:tcPr>
            <w:tcW w:type="dxa" w:w="20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未来切换真实API无需改业务页面</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P1-FE-05</w:t>
            </w:r>
          </w:p>
        </w:tc>
        <w:tc>
          <w:tcPr>
            <w:tcW w:type="dxa" w:w="23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组件封装</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商品卡/订单卡/状态/弹窗等</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组件复用率达标</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P1-FE-06</w:t>
            </w:r>
          </w:p>
        </w:tc>
        <w:tc>
          <w:tcPr>
            <w:tcW w:type="dxa" w:w="230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Mock数据</w:t>
            </w:r>
          </w:p>
        </w:tc>
        <w:tc>
          <w:tcPr>
            <w:tcW w:type="dxa" w:w="51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商品/订单/开石/藏品</w:t>
            </w:r>
          </w:p>
        </w:tc>
        <w:tc>
          <w:tcPr>
            <w:tcW w:type="dxa" w:w="20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关键流程可完整演示</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P1-FE-07</w:t>
            </w:r>
          </w:p>
        </w:tc>
        <w:tc>
          <w:tcPr>
            <w:tcW w:type="dxa" w:w="23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异常状态</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加载/空/失败/重试</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每个核心页面均覆盖</w:t>
            </w:r>
          </w:p>
        </w:tc>
      </w:tr>
    </w:tbl>
    <w:p>
      <w:pPr>
        <w:widowControl/>
        <w:spacing w:after="0"/>
      </w:pPr>
    </w:p>
    <w:p>
      <w:pPr>
        <w:pStyle w:val="Heading2"/>
        <w:keepNext/>
        <w:widowControl/>
      </w:pPr>
      <w:r>
        <w:t>6.3 C端页面清单（第一期必须完成）</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0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编号</w:t>
            </w:r>
          </w:p>
        </w:tc>
        <w:tc>
          <w:tcPr>
            <w:tcW w:type="dxa" w:w="316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页面</w:t>
            </w:r>
          </w:p>
        </w:tc>
        <w:tc>
          <w:tcPr>
            <w:tcW w:type="dxa" w:w="172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模块</w:t>
            </w:r>
          </w:p>
        </w:tc>
        <w:tc>
          <w:tcPr>
            <w:tcW w:type="dxa" w:w="489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说明</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UI-01</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首页</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首页</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核心品牌入口</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UI-02</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商城首页</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商城</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精品现货入口</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UI-03</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商品列表</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商城</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筛选/排序</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UI-04</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商品详情</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商城</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商品信息/溯源入口</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UI-05</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购物车</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商城</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购物车</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UI-06</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确认订单</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交易</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地址/优惠</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UI-07</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订单列表</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交易</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订单状态</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UI-08</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订单详情</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交易</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订单操作</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UI-09</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售后申请</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交易</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售后入口</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UI-10</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定制首页</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定制</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三类定制</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UI-11</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新婚定制</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定制</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需求表单</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UI-12</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企业定制</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定制</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需求表单</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UI-13</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私人主题定制</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定制</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需求表单</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UI-14</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设计确认</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定制</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效果图确认</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UI-15</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监工</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工坊</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视频占位</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UI-16</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工坊</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工坊</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工艺介绍</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UI-17</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溯源</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溯源</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一物一码查询</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UI-18</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开石馆首页</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矿区入口</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UI-19</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矿区详情</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系列信息/概率</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UI-20</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开石页</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动画占位</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UI-21</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开奖结果</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结果展示</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UI-22</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石头柜</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藏品列表</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UI-23</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藏品详情</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实体绑定信息</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UI-24</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矿物图鉴</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收集进度</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UI-25</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探索记录</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历史记录</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UI-26</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我的</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用户</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用户中心</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UI-27</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会员/积分</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用户</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积分权益</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UI-28</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地址管理</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用户</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地址</w:t>
            </w:r>
          </w:p>
        </w:tc>
      </w:tr>
      <w:tr>
        <w:tc>
          <w:tcPr>
            <w:tcW w:type="dxa" w:w="10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UI-29</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物流</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用户</w:t>
            </w:r>
          </w:p>
        </w:tc>
        <w:tc>
          <w:tcPr>
            <w:tcW w:type="dxa" w:w="48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物流查询</w:t>
            </w:r>
          </w:p>
        </w:tc>
      </w:tr>
      <w:tr>
        <w:tc>
          <w:tcPr>
            <w:tcW w:type="dxa" w:w="10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UI-30</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设置/协议</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用户</w:t>
            </w:r>
          </w:p>
        </w:tc>
        <w:tc>
          <w:tcPr>
            <w:tcW w:type="dxa" w:w="48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隐私与协议</w:t>
            </w:r>
          </w:p>
        </w:tc>
      </w:tr>
    </w:tbl>
    <w:p>
      <w:pPr>
        <w:widowControl/>
        <w:spacing w:after="0"/>
      </w:pPr>
    </w:p>
    <w:tbl>
      <w:tblPr>
        <w:tblW w:type="auto" w:w="0"/>
        <w:jc w:val="center"/>
        <w:tblLook w:firstColumn="1" w:firstRow="1" w:lastColumn="0" w:lastRow="0" w:noHBand="0" w:noVBand="1" w:val="04A0"/>
      </w:tblPr>
      <w:tblGrid>
        <w:gridCol w:w="10224"/>
      </w:tblGrid>
      <w:tr>
        <w:tc>
          <w:tcPr>
            <w:tcW w:type="dxa" w:w="10224"/>
            <w:shd w:fill="EAF1F7"/>
            <w:tcMar>
              <w:top w:w="110" w:type="dxa"/>
              <w:start w:w="140" w:type="dxa"/>
              <w:bottom w:w="110" w:type="dxa"/>
              <w:end w:w="140" w:type="dxa"/>
            </w:tcMar>
            <w:tcBorders>
              <w:top w:val="single" w:sz="6" w:color="D7DEE6"/>
              <w:left w:val="single" w:sz="6" w:color="D7DEE6"/>
              <w:bottom w:val="single" w:sz="6" w:color="D7DEE6"/>
              <w:right w:val="single" w:sz="6" w:color="D7DEE6"/>
            </w:tcBorders>
          </w:tcPr>
          <w:p>
            <w:pPr>
              <w:spacing w:after="40"/>
            </w:pPr>
            <w:r>
              <w:rPr>
                <w:b/>
                <w:color w:val="18324A"/>
                <w:sz w:val="21"/>
              </w:rPr>
              <w:t>一期验收门：</w:t>
            </w:r>
            <w:r>
              <w:rPr>
                <w:rFonts w:ascii="Microsoft YaHei" w:hAnsi="Microsoft YaHei"/>
                <w:sz w:val="21"/>
              </w:rPr>
              <w:t>用户无需真实后端也可以从首页走通“商城浏览→模拟下单→模拟订单”，以及“开石馆→矿区→模拟购买→模拟开石→开奖结果→石头柜→藏品详情”两条完整路径。</w:t>
            </w:r>
          </w:p>
        </w:tc>
      </w:tr>
    </w:tbl>
    <w:p>
      <w:pPr>
        <w:widowControl/>
        <w:spacing w:after="0"/>
      </w:pPr>
    </w:p>
    <w:p>
      <w:pPr>
        <w:widowControl/>
        <w:spacing w:after="40"/>
      </w:pPr>
    </w:p>
    <w:p>
      <w:pPr>
        <w:pStyle w:val="Heading1"/>
        <w:keepNext/>
        <w:widowControl/>
      </w:pPr>
      <w:r>
        <w:t>7. 第2期：技术底座 + 后台框架（V0.2）</w:t>
      </w:r>
    </w:p>
    <w:p>
      <w:pPr>
        <w:widowControl/>
        <w:spacing w:after="120" w:line="276" w:lineRule="auto"/>
      </w:pPr>
      <w:r>
        <w:rPr>
          <w:rFonts w:ascii="Microsoft YaHei" w:hAnsi="Microsoft YaHei"/>
          <w:sz w:val="21"/>
        </w:rPr>
        <w:t>目标：把第1期的Mock前端逐步切换到真实后端，为后续商城、定制、开石提供统一的用户、商品、订单、权限、文件、日志基础。</w:t>
      </w:r>
    </w:p>
    <w:p>
      <w:pPr>
        <w:pStyle w:val="Heading2"/>
        <w:keepNext/>
        <w:widowControl/>
      </w:pPr>
      <w:r>
        <w:t>7.1 后端基础建设</w:t>
      </w:r>
    </w:p>
    <w:p>
      <w:pPr>
        <w:widowControl/>
        <w:spacing w:after="60"/>
        <w:ind w:left="259"/>
      </w:pPr>
      <w:r>
        <w:rPr>
          <w:rFonts w:ascii="Microsoft YaHei" w:hAnsi="Microsoft YaHei"/>
          <w:sz w:val="21"/>
        </w:rPr>
        <w:t>[ ] 创建Spring Boot 3工程，确定包结构和模块边界。</w:t>
      </w:r>
    </w:p>
    <w:p>
      <w:pPr>
        <w:widowControl/>
        <w:spacing w:after="60"/>
        <w:ind w:left="259"/>
      </w:pPr>
      <w:r>
        <w:rPr>
          <w:rFonts w:ascii="Microsoft YaHei" w:hAnsi="Microsoft YaHei"/>
          <w:sz w:val="21"/>
        </w:rPr>
        <w:t>[ ] 接入MyBatis-Plus、MySQL、Redis、OpenAPI。</w:t>
      </w:r>
    </w:p>
    <w:p>
      <w:pPr>
        <w:widowControl/>
        <w:spacing w:after="60"/>
        <w:ind w:left="259"/>
      </w:pPr>
      <w:r>
        <w:rPr>
          <w:rFonts w:ascii="Microsoft YaHei" w:hAnsi="Microsoft YaHei"/>
          <w:sz w:val="21"/>
        </w:rPr>
        <w:t>[ ] 建立统一响应结构、错误码、全局异常处理。</w:t>
      </w:r>
    </w:p>
    <w:p>
      <w:pPr>
        <w:widowControl/>
        <w:spacing w:after="60"/>
        <w:ind w:left="259"/>
      </w:pPr>
      <w:r>
        <w:rPr>
          <w:rFonts w:ascii="Microsoft YaHei" w:hAnsi="Microsoft YaHei"/>
          <w:sz w:val="21"/>
        </w:rPr>
        <w:t>[ ] 建立鉴权中间件与管理员RBAC。</w:t>
      </w:r>
    </w:p>
    <w:p>
      <w:pPr>
        <w:widowControl/>
        <w:spacing w:after="60"/>
        <w:ind w:left="259"/>
      </w:pPr>
      <w:r>
        <w:rPr>
          <w:rFonts w:ascii="Microsoft YaHei" w:hAnsi="Microsoft YaHei"/>
          <w:sz w:val="21"/>
        </w:rPr>
        <w:t>[ ] 接入统一文件上传服务。</w:t>
      </w:r>
    </w:p>
    <w:p>
      <w:pPr>
        <w:widowControl/>
        <w:spacing w:after="60"/>
        <w:ind w:left="259"/>
      </w:pPr>
      <w:r>
        <w:rPr>
          <w:rFonts w:ascii="Microsoft YaHei" w:hAnsi="Microsoft YaHei"/>
          <w:sz w:val="21"/>
        </w:rPr>
        <w:t>[ ] 配置开发、测试、预发布、生产环境。</w:t>
      </w:r>
    </w:p>
    <w:p>
      <w:pPr>
        <w:widowControl/>
        <w:spacing w:after="60"/>
        <w:ind w:left="259"/>
      </w:pPr>
      <w:r>
        <w:rPr>
          <w:rFonts w:ascii="Microsoft YaHei" w:hAnsi="Microsoft YaHei"/>
          <w:sz w:val="21"/>
        </w:rPr>
        <w:t>[ ] 配置Docker构建、日志、备份和部署脚本。</w:t>
      </w:r>
    </w:p>
    <w:p>
      <w:pPr>
        <w:widowControl/>
        <w:spacing w:after="60"/>
        <w:ind w:left="259"/>
      </w:pPr>
      <w:r>
        <w:rPr>
          <w:rFonts w:ascii="Microsoft YaHei" w:hAnsi="Microsoft YaHei"/>
          <w:sz w:val="21"/>
        </w:rPr>
        <w:t>[ ] 建立Flyway数据库迁移流程。</w:t>
      </w:r>
    </w:p>
    <w:p>
      <w:pPr>
        <w:pStyle w:val="Heading2"/>
        <w:keepNext/>
        <w:widowControl/>
      </w:pPr>
      <w:r>
        <w:t>7.2 核心数据库一期</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表名</w:t>
            </w:r>
          </w:p>
        </w:tc>
        <w:tc>
          <w:tcPr>
            <w:tcW w:type="dxa" w:w="201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用途</w:t>
            </w:r>
          </w:p>
        </w:tc>
        <w:tc>
          <w:tcPr>
            <w:tcW w:type="dxa" w:w="655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关键说明</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user</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用户</w:t>
            </w:r>
          </w:p>
        </w:tc>
        <w:tc>
          <w:tcPr>
            <w:tcW w:type="dxa" w:w="655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openid、昵称、手机号、会员等</w:t>
            </w:r>
          </w:p>
        </w:tc>
      </w:tr>
      <w:tr>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user_address</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地址</w:t>
            </w:r>
          </w:p>
        </w:tc>
        <w:tc>
          <w:tcPr>
            <w:tcW w:type="dxa" w:w="655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收货地址</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member</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会员</w:t>
            </w:r>
          </w:p>
        </w:tc>
        <w:tc>
          <w:tcPr>
            <w:tcW w:type="dxa" w:w="655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会员等级、成长值</w:t>
            </w:r>
          </w:p>
        </w:tc>
      </w:tr>
      <w:tr>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product</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商品</w:t>
            </w:r>
          </w:p>
        </w:tc>
        <w:tc>
          <w:tcPr>
            <w:tcW w:type="dxa" w:w="655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商品基础信息</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product_category</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分类</w:t>
            </w:r>
          </w:p>
        </w:tc>
        <w:tc>
          <w:tcPr>
            <w:tcW w:type="dxa" w:w="655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商城分类</w:t>
            </w:r>
          </w:p>
        </w:tc>
      </w:tr>
      <w:tr>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product_image</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商品图片</w:t>
            </w:r>
          </w:p>
        </w:tc>
        <w:tc>
          <w:tcPr>
            <w:tcW w:type="dxa" w:w="655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图片/视频</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inventory</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库存</w:t>
            </w:r>
          </w:p>
        </w:tc>
        <w:tc>
          <w:tcPr>
            <w:tcW w:type="dxa" w:w="655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商品库存</w:t>
            </w:r>
          </w:p>
        </w:tc>
      </w:tr>
      <w:tr>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order</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w:t>
            </w:r>
          </w:p>
        </w:tc>
        <w:tc>
          <w:tcPr>
            <w:tcW w:type="dxa" w:w="655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统一订单主表</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order_item</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订单明细</w:t>
            </w:r>
          </w:p>
        </w:tc>
        <w:tc>
          <w:tcPr>
            <w:tcW w:type="dxa" w:w="655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商品明细</w:t>
            </w:r>
          </w:p>
        </w:tc>
      </w:tr>
      <w:tr>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payment_record</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支付记录</w:t>
            </w:r>
          </w:p>
        </w:tc>
        <w:tc>
          <w:tcPr>
            <w:tcW w:type="dxa" w:w="655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支付回调/状态</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shipping</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物流</w:t>
            </w:r>
          </w:p>
        </w:tc>
        <w:tc>
          <w:tcPr>
            <w:tcW w:type="dxa" w:w="655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物流单信息</w:t>
            </w:r>
          </w:p>
        </w:tc>
      </w:tr>
      <w:tr>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admin_user</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后台用户</w:t>
            </w:r>
          </w:p>
        </w:tc>
        <w:tc>
          <w:tcPr>
            <w:tcW w:type="dxa" w:w="655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后台账号</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admin_role</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角色</w:t>
            </w:r>
          </w:p>
        </w:tc>
        <w:tc>
          <w:tcPr>
            <w:tcW w:type="dxa" w:w="655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角色权限</w:t>
            </w:r>
          </w:p>
        </w:tc>
      </w:tr>
      <w:tr>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admin_permission</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权限</w:t>
            </w:r>
          </w:p>
        </w:tc>
        <w:tc>
          <w:tcPr>
            <w:tcW w:type="dxa" w:w="655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菜单/按钮权限</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operation_log</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操作日志</w:t>
            </w:r>
          </w:p>
        </w:tc>
        <w:tc>
          <w:tcPr>
            <w:tcW w:type="dxa" w:w="655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后台操作日志</w:t>
            </w:r>
          </w:p>
        </w:tc>
      </w:tr>
    </w:tbl>
    <w:p>
      <w:pPr>
        <w:widowControl/>
        <w:spacing w:after="0"/>
      </w:pPr>
    </w:p>
    <w:p>
      <w:pPr>
        <w:pStyle w:val="Heading2"/>
        <w:keepNext/>
        <w:widowControl/>
      </w:pPr>
      <w:r>
        <w:t>7.3 后台框架</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模块</w:t>
            </w:r>
          </w:p>
        </w:tc>
        <w:tc>
          <w:tcPr>
            <w:tcW w:type="dxa" w:w="532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V0.2实现范围</w:t>
            </w:r>
          </w:p>
        </w:tc>
        <w:tc>
          <w:tcPr>
            <w:tcW w:type="dxa" w:w="360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暂不要求</w:t>
            </w:r>
          </w:p>
        </w:tc>
      </w:tr>
      <w:tr>
        <w:tc>
          <w:tcPr>
            <w:tcW w:type="dxa" w:w="18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登录与权限</w:t>
            </w:r>
          </w:p>
        </w:tc>
        <w:tc>
          <w:tcPr>
            <w:tcW w:type="dxa" w:w="53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账号、角色、菜单、按钮权限</w:t>
            </w:r>
          </w:p>
        </w:tc>
        <w:tc>
          <w:tcPr>
            <w:tcW w:type="dxa" w:w="36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复杂组织架构</w:t>
            </w:r>
          </w:p>
        </w:tc>
      </w:tr>
      <w:tr>
        <w:tc>
          <w:tcPr>
            <w:tcW w:type="dxa" w:w="18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用户</w:t>
            </w:r>
          </w:p>
        </w:tc>
        <w:tc>
          <w:tcPr>
            <w:tcW w:type="dxa" w:w="53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列表、详情、状态</w:t>
            </w:r>
          </w:p>
        </w:tc>
        <w:tc>
          <w:tcPr>
            <w:tcW w:type="dxa" w:w="36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深度用户画像</w:t>
            </w:r>
          </w:p>
        </w:tc>
      </w:tr>
      <w:tr>
        <w:tc>
          <w:tcPr>
            <w:tcW w:type="dxa" w:w="18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商品</w:t>
            </w:r>
          </w:p>
        </w:tc>
        <w:tc>
          <w:tcPr>
            <w:tcW w:type="dxa" w:w="53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列表、分类、基本编辑</w:t>
            </w:r>
          </w:p>
        </w:tc>
        <w:tc>
          <w:tcPr>
            <w:tcW w:type="dxa" w:w="36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复杂营销定价</w:t>
            </w:r>
          </w:p>
        </w:tc>
      </w:tr>
      <w:tr>
        <w:tc>
          <w:tcPr>
            <w:tcW w:type="dxa" w:w="18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订单</w:t>
            </w:r>
          </w:p>
        </w:tc>
        <w:tc>
          <w:tcPr>
            <w:tcW w:type="dxa" w:w="53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统一订单列表、详情</w:t>
            </w:r>
          </w:p>
        </w:tc>
        <w:tc>
          <w:tcPr>
            <w:tcW w:type="dxa" w:w="36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全自动财务报表</w:t>
            </w:r>
          </w:p>
        </w:tc>
      </w:tr>
      <w:tr>
        <w:tc>
          <w:tcPr>
            <w:tcW w:type="dxa" w:w="18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系统</w:t>
            </w:r>
          </w:p>
        </w:tc>
        <w:tc>
          <w:tcPr>
            <w:tcW w:type="dxa" w:w="53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字典、参数、日志</w:t>
            </w:r>
          </w:p>
        </w:tc>
        <w:tc>
          <w:tcPr>
            <w:tcW w:type="dxa" w:w="36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高级配置中心</w:t>
            </w:r>
          </w:p>
        </w:tc>
      </w:tr>
    </w:tbl>
    <w:p>
      <w:pPr>
        <w:widowControl/>
        <w:spacing w:after="0"/>
      </w:pPr>
    </w:p>
    <w:p>
      <w:pPr>
        <w:pStyle w:val="Heading2"/>
        <w:keepNext/>
        <w:widowControl/>
      </w:pPr>
      <w:r>
        <w:t>7.4 开发环境规范</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环境</w:t>
            </w:r>
          </w:p>
        </w:tc>
        <w:tc>
          <w:tcPr>
            <w:tcW w:type="dxa" w:w="302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用途</w:t>
            </w:r>
          </w:p>
        </w:tc>
        <w:tc>
          <w:tcPr>
            <w:tcW w:type="dxa" w:w="345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数据</w:t>
            </w:r>
          </w:p>
        </w:tc>
        <w:tc>
          <w:tcPr>
            <w:tcW w:type="dxa" w:w="259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发布方式</w:t>
            </w:r>
          </w:p>
        </w:tc>
      </w:tr>
      <w:tr>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DEV</w:t>
            </w:r>
          </w:p>
        </w:tc>
        <w:tc>
          <w:tcPr>
            <w:tcW w:type="dxa" w:w="302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开发联调</w:t>
            </w:r>
          </w:p>
        </w:tc>
        <w:tc>
          <w:tcPr>
            <w:tcW w:type="dxa" w:w="345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测试数据</w:t>
            </w:r>
          </w:p>
        </w:tc>
        <w:tc>
          <w:tcPr>
            <w:tcW w:type="dxa" w:w="259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分支自动/手动</w:t>
            </w:r>
          </w:p>
        </w:tc>
      </w:tr>
      <w:tr>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TEST</w:t>
            </w:r>
          </w:p>
        </w:tc>
        <w:tc>
          <w:tcPr>
            <w:tcW w:type="dxa" w:w="302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测试</w:t>
            </w:r>
          </w:p>
        </w:tc>
        <w:tc>
          <w:tcPr>
            <w:tcW w:type="dxa" w:w="345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可重复测试数据</w:t>
            </w:r>
          </w:p>
        </w:tc>
        <w:tc>
          <w:tcPr>
            <w:tcW w:type="dxa" w:w="259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测试负责人发布</w:t>
            </w:r>
          </w:p>
        </w:tc>
      </w:tr>
      <w:tr>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STAGING</w:t>
            </w:r>
          </w:p>
        </w:tc>
        <w:tc>
          <w:tcPr>
            <w:tcW w:type="dxa" w:w="302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预发布</w:t>
            </w:r>
          </w:p>
        </w:tc>
        <w:tc>
          <w:tcPr>
            <w:tcW w:type="dxa" w:w="345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接近生产数据结构</w:t>
            </w:r>
          </w:p>
        </w:tc>
        <w:tc>
          <w:tcPr>
            <w:tcW w:type="dxa" w:w="259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发布前验证</w:t>
            </w:r>
          </w:p>
        </w:tc>
      </w:tr>
      <w:tr>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PROD</w:t>
            </w:r>
          </w:p>
        </w:tc>
        <w:tc>
          <w:tcPr>
            <w:tcW w:type="dxa" w:w="302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生产</w:t>
            </w:r>
          </w:p>
        </w:tc>
        <w:tc>
          <w:tcPr>
            <w:tcW w:type="dxa" w:w="345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真实业务数据</w:t>
            </w:r>
          </w:p>
        </w:tc>
        <w:tc>
          <w:tcPr>
            <w:tcW w:type="dxa" w:w="259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审批后发布</w:t>
            </w:r>
          </w:p>
        </w:tc>
      </w:tr>
    </w:tbl>
    <w:p>
      <w:pPr>
        <w:widowControl/>
        <w:spacing w:after="0"/>
      </w:pPr>
    </w:p>
    <w:p>
      <w:pPr>
        <w:widowControl/>
        <w:spacing w:after="40"/>
      </w:pPr>
    </w:p>
    <w:p>
      <w:pPr>
        <w:pStyle w:val="Heading1"/>
        <w:keepNext/>
        <w:widowControl/>
      </w:pPr>
      <w:r>
        <w:t>8. 第3期：商城核心交易（V0.5）</w:t>
      </w:r>
    </w:p>
    <w:p>
      <w:pPr>
        <w:widowControl/>
        <w:spacing w:after="120" w:line="276" w:lineRule="auto"/>
      </w:pPr>
      <w:r>
        <w:rPr>
          <w:rFonts w:ascii="Microsoft YaHei" w:hAnsi="Microsoft YaHei"/>
          <w:sz w:val="21"/>
        </w:rPr>
        <w:t>目标：完成金刚之源商城最小可运营闭环，让真实用户能够浏览商品、下单、支付、收货和售后。</w:t>
      </w:r>
    </w:p>
    <w:p>
      <w:pPr>
        <w:pStyle w:val="Heading2"/>
        <w:keepNext/>
        <w:widowControl/>
      </w:pPr>
      <w:r>
        <w:t>8.1 C端功能</w:t>
      </w:r>
    </w:p>
    <w:p>
      <w:pPr>
        <w:widowControl/>
        <w:spacing w:after="60"/>
        <w:ind w:left="259"/>
      </w:pPr>
      <w:r>
        <w:rPr>
          <w:rFonts w:ascii="Microsoft YaHei" w:hAnsi="Microsoft YaHei"/>
          <w:sz w:val="21"/>
        </w:rPr>
        <w:t>[ ] 商城首页与分类</w:t>
      </w:r>
    </w:p>
    <w:p>
      <w:pPr>
        <w:widowControl/>
        <w:spacing w:after="60"/>
        <w:ind w:left="259"/>
      </w:pPr>
      <w:r>
        <w:rPr>
          <w:rFonts w:ascii="Microsoft YaHei" w:hAnsi="Microsoft YaHei"/>
          <w:sz w:val="21"/>
        </w:rPr>
        <w:t>[ ] 商品搜索、筛选、排序</w:t>
      </w:r>
    </w:p>
    <w:p>
      <w:pPr>
        <w:widowControl/>
        <w:spacing w:after="60"/>
        <w:ind w:left="259"/>
      </w:pPr>
      <w:r>
        <w:rPr>
          <w:rFonts w:ascii="Microsoft YaHei" w:hAnsi="Microsoft YaHei"/>
          <w:sz w:val="21"/>
        </w:rPr>
        <w:t>[ ] 商品详情：图片、视频、规格、材质、尺寸、重量、收藏/溯源入口</w:t>
      </w:r>
    </w:p>
    <w:p>
      <w:pPr>
        <w:widowControl/>
        <w:spacing w:after="60"/>
        <w:ind w:left="259"/>
      </w:pPr>
      <w:r>
        <w:rPr>
          <w:rFonts w:ascii="Microsoft YaHei" w:hAnsi="Microsoft YaHei"/>
          <w:sz w:val="21"/>
        </w:rPr>
        <w:t>[ ] 购物车增删改</w:t>
      </w:r>
    </w:p>
    <w:p>
      <w:pPr>
        <w:widowControl/>
        <w:spacing w:after="60"/>
        <w:ind w:left="259"/>
      </w:pPr>
      <w:r>
        <w:rPr>
          <w:rFonts w:ascii="Microsoft YaHei" w:hAnsi="Microsoft YaHei"/>
          <w:sz w:val="21"/>
        </w:rPr>
        <w:t>[ ] 确认订单与收货地址</w:t>
      </w:r>
    </w:p>
    <w:p>
      <w:pPr>
        <w:widowControl/>
        <w:spacing w:after="60"/>
        <w:ind w:left="259"/>
      </w:pPr>
      <w:r>
        <w:rPr>
          <w:rFonts w:ascii="Microsoft YaHei" w:hAnsi="Microsoft YaHei"/>
          <w:sz w:val="21"/>
        </w:rPr>
        <w:t>[ ] 微信支付接入</w:t>
      </w:r>
    </w:p>
    <w:p>
      <w:pPr>
        <w:widowControl/>
        <w:spacing w:after="60"/>
        <w:ind w:left="259"/>
      </w:pPr>
      <w:r>
        <w:rPr>
          <w:rFonts w:ascii="Microsoft YaHei" w:hAnsi="Microsoft YaHei"/>
          <w:sz w:val="21"/>
        </w:rPr>
        <w:t>[ ] 订单列表与详情</w:t>
      </w:r>
    </w:p>
    <w:p>
      <w:pPr>
        <w:widowControl/>
        <w:spacing w:after="60"/>
        <w:ind w:left="259"/>
      </w:pPr>
      <w:r>
        <w:rPr>
          <w:rFonts w:ascii="Microsoft YaHei" w:hAnsi="Microsoft YaHei"/>
          <w:sz w:val="21"/>
        </w:rPr>
        <w:t>[ ] 物流状态展示</w:t>
      </w:r>
    </w:p>
    <w:p>
      <w:pPr>
        <w:widowControl/>
        <w:spacing w:after="60"/>
        <w:ind w:left="259"/>
      </w:pPr>
      <w:r>
        <w:rPr>
          <w:rFonts w:ascii="Microsoft YaHei" w:hAnsi="Microsoft YaHei"/>
          <w:sz w:val="21"/>
        </w:rPr>
        <w:t>[ ] 收货确认</w:t>
      </w:r>
    </w:p>
    <w:p>
      <w:pPr>
        <w:widowControl/>
        <w:spacing w:after="60"/>
        <w:ind w:left="259"/>
      </w:pPr>
      <w:r>
        <w:rPr>
          <w:rFonts w:ascii="Microsoft YaHei" w:hAnsi="Microsoft YaHei"/>
          <w:sz w:val="21"/>
        </w:rPr>
        <w:t>[ ] 售后/退款入口</w:t>
      </w:r>
    </w:p>
    <w:p>
      <w:pPr>
        <w:pStyle w:val="Heading2"/>
        <w:keepNext/>
        <w:widowControl/>
      </w:pPr>
      <w:r>
        <w:t>8.2 后端关键开发点</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29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任务ID</w:t>
            </w:r>
          </w:p>
        </w:tc>
        <w:tc>
          <w:tcPr>
            <w:tcW w:type="dxa" w:w="208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任务</w:t>
            </w:r>
          </w:p>
        </w:tc>
        <w:tc>
          <w:tcPr>
            <w:tcW w:type="dxa" w:w="547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关键技术要求</w:t>
            </w:r>
          </w:p>
        </w:tc>
        <w:tc>
          <w:tcPr>
            <w:tcW w:type="dxa" w:w="244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验收标准</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P3-BE-01</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订单状态机</w:t>
            </w:r>
          </w:p>
        </w:tc>
        <w:tc>
          <w:tcPr>
            <w:tcW w:type="dxa" w:w="54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状态流转服务化</w:t>
            </w:r>
          </w:p>
        </w:tc>
        <w:tc>
          <w:tcPr>
            <w:tcW w:type="dxa" w:w="244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禁止非法跨状态跳转</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P3-BE-02</w:t>
            </w:r>
          </w:p>
        </w:tc>
        <w:tc>
          <w:tcPr>
            <w:tcW w:type="dxa" w:w="20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库存</w:t>
            </w:r>
          </w:p>
        </w:tc>
        <w:tc>
          <w:tcPr>
            <w:tcW w:type="dxa" w:w="54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事务/原子扣减</w:t>
            </w:r>
          </w:p>
        </w:tc>
        <w:tc>
          <w:tcPr>
            <w:tcW w:type="dxa" w:w="244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无超卖</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P3-BE-03</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支付回调</w:t>
            </w:r>
          </w:p>
        </w:tc>
        <w:tc>
          <w:tcPr>
            <w:tcW w:type="dxa" w:w="54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幂等处理</w:t>
            </w:r>
          </w:p>
        </w:tc>
        <w:tc>
          <w:tcPr>
            <w:tcW w:type="dxa" w:w="244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重复回调不会重复记账</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P3-BE-04</w:t>
            </w:r>
          </w:p>
        </w:tc>
        <w:tc>
          <w:tcPr>
            <w:tcW w:type="dxa" w:w="20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退款</w:t>
            </w:r>
          </w:p>
        </w:tc>
        <w:tc>
          <w:tcPr>
            <w:tcW w:type="dxa" w:w="54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订单状态与支付状态一致</w:t>
            </w:r>
          </w:p>
        </w:tc>
        <w:tc>
          <w:tcPr>
            <w:tcW w:type="dxa" w:w="244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退款结果可追踪</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P3-BE-05</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物流</w:t>
            </w:r>
          </w:p>
        </w:tc>
        <w:tc>
          <w:tcPr>
            <w:tcW w:type="dxa" w:w="54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统一物流接口层</w:t>
            </w:r>
          </w:p>
        </w:tc>
        <w:tc>
          <w:tcPr>
            <w:tcW w:type="dxa" w:w="244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订单可查物流</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P3-BE-06</w:t>
            </w:r>
          </w:p>
        </w:tc>
        <w:tc>
          <w:tcPr>
            <w:tcW w:type="dxa" w:w="20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审计</w:t>
            </w:r>
          </w:p>
        </w:tc>
        <w:tc>
          <w:tcPr>
            <w:tcW w:type="dxa" w:w="54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订单关键动作日志</w:t>
            </w:r>
          </w:p>
        </w:tc>
        <w:tc>
          <w:tcPr>
            <w:tcW w:type="dxa" w:w="244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可查询完整轨迹</w:t>
            </w:r>
          </w:p>
        </w:tc>
      </w:tr>
    </w:tbl>
    <w:p>
      <w:pPr>
        <w:widowControl/>
        <w:spacing w:after="0"/>
      </w:pPr>
    </w:p>
    <w:tbl>
      <w:tblPr>
        <w:tblW w:type="auto" w:w="0"/>
        <w:jc w:val="center"/>
        <w:tblLook w:firstColumn="1" w:firstRow="1" w:lastColumn="0" w:lastRow="0" w:noHBand="0" w:noVBand="1" w:val="04A0"/>
      </w:tblPr>
      <w:tblGrid>
        <w:gridCol w:w="10224"/>
      </w:tblGrid>
      <w:tr>
        <w:tc>
          <w:tcPr>
            <w:tcW w:type="dxa" w:w="10224"/>
            <w:shd w:fill="E8F4ED"/>
            <w:tcMar>
              <w:top w:w="110" w:type="dxa"/>
              <w:start w:w="140" w:type="dxa"/>
              <w:bottom w:w="110" w:type="dxa"/>
              <w:end w:w="140" w:type="dxa"/>
            </w:tcMar>
            <w:tcBorders>
              <w:top w:val="single" w:sz="6" w:color="D7DEE6"/>
              <w:left w:val="single" w:sz="6" w:color="D7DEE6"/>
              <w:bottom w:val="single" w:sz="6" w:color="D7DEE6"/>
              <w:right w:val="single" w:sz="6" w:color="D7DEE6"/>
            </w:tcBorders>
          </w:tcPr>
          <w:p>
            <w:pPr>
              <w:spacing w:after="40"/>
            </w:pPr>
            <w:r>
              <w:rPr>
                <w:b/>
                <w:color w:val="18324A"/>
                <w:sz w:val="21"/>
              </w:rPr>
              <w:t>第3期验收：</w:t>
            </w:r>
            <w:r>
              <w:rPr>
                <w:rFonts w:ascii="Microsoft YaHei" w:hAnsi="Microsoft YaHei"/>
                <w:sz w:val="21"/>
              </w:rPr>
              <w:t>必须能够使用测试商品完成一笔完整真实支付订单，并由后台完成发货，C端可以看到物流和订单完成状态。</w:t>
            </w:r>
          </w:p>
        </w:tc>
      </w:tr>
    </w:tbl>
    <w:p>
      <w:pPr>
        <w:widowControl/>
        <w:spacing w:after="0"/>
      </w:pPr>
    </w:p>
    <w:p>
      <w:pPr>
        <w:widowControl/>
        <w:spacing w:after="40"/>
      </w:pPr>
    </w:p>
    <w:p>
      <w:pPr>
        <w:pStyle w:val="Heading1"/>
        <w:keepNext/>
        <w:widowControl/>
      </w:pPr>
      <w:r>
        <w:t>9. 第4期：私人定制 + 视频监工 + 一物一码溯源（V1.0）</w:t>
      </w:r>
    </w:p>
    <w:p>
      <w:pPr>
        <w:widowControl/>
        <w:spacing w:after="120" w:line="276" w:lineRule="auto"/>
      </w:pPr>
      <w:r>
        <w:rPr>
          <w:rFonts w:ascii="Microsoft YaHei" w:hAnsi="Microsoft YaHei"/>
          <w:sz w:val="21"/>
        </w:rPr>
        <w:t>目标：实现“金刚之源”核心差异化能力。该期与现有实施方案中的定制、视频监工、分阶段交易和溯源体系直接对应。</w:t>
      </w:r>
    </w:p>
    <w:p>
      <w:pPr>
        <w:pStyle w:val="Heading2"/>
        <w:keepNext/>
        <w:widowControl/>
      </w:pPr>
      <w:r>
        <w:t>9.1 定制业务</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子模块</w:t>
            </w:r>
          </w:p>
        </w:tc>
        <w:tc>
          <w:tcPr>
            <w:tcW w:type="dxa" w:w="367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C端</w:t>
            </w:r>
          </w:p>
        </w:tc>
        <w:tc>
          <w:tcPr>
            <w:tcW w:type="dxa" w:w="331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后台</w:t>
            </w:r>
          </w:p>
        </w:tc>
        <w:tc>
          <w:tcPr>
            <w:tcW w:type="dxa" w:w="237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核心数据</w:t>
            </w:r>
          </w:p>
        </w:tc>
      </w:tr>
      <w:tr>
        <w:tc>
          <w:tcPr>
            <w:tcW w:type="dxa" w:w="18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新婚定制</w:t>
            </w:r>
          </w:p>
        </w:tc>
        <w:tc>
          <w:tcPr>
            <w:tcW w:type="dxa" w:w="36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姓名、婚期、寄语、参考素材</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需求受理、设计稿、确认</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custom_order/custom_material</w:t>
            </w:r>
          </w:p>
        </w:tc>
      </w:tr>
      <w:tr>
        <w:tc>
          <w:tcPr>
            <w:tcW w:type="dxa" w:w="18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企业商务定制</w:t>
            </w:r>
          </w:p>
        </w:tc>
        <w:tc>
          <w:tcPr>
            <w:tcW w:type="dxa" w:w="36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企业LOGO、数量、用途</w:t>
            </w:r>
          </w:p>
        </w:tc>
        <w:tc>
          <w:tcPr>
            <w:tcW w:type="dxa" w:w="33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方案、报价、批量处理</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custom_order/custom_quote</w:t>
            </w:r>
          </w:p>
        </w:tc>
      </w:tr>
      <w:tr>
        <w:tc>
          <w:tcPr>
            <w:tcW w:type="dxa" w:w="18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私人主题定制</w:t>
            </w:r>
          </w:p>
        </w:tc>
        <w:tc>
          <w:tcPr>
            <w:tcW w:type="dxa" w:w="36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主题、风格、尺寸、预算</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设计、修改、确认</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custom_order/design_revision</w:t>
            </w:r>
          </w:p>
        </w:tc>
      </w:tr>
    </w:tbl>
    <w:p>
      <w:pPr>
        <w:widowControl/>
        <w:spacing w:after="0"/>
      </w:pPr>
    </w:p>
    <w:p>
      <w:pPr>
        <w:pStyle w:val="Heading2"/>
        <w:keepNext/>
        <w:widowControl/>
      </w:pPr>
      <w:r>
        <w:t>9.2 定制状态机</w:t>
      </w:r>
    </w:p>
    <w:tbl>
      <w:tblPr>
        <w:tblW w:type="auto" w:w="0"/>
        <w:tblLook w:firstColumn="1" w:firstRow="1" w:lastColumn="0" w:lastRow="0" w:noHBand="0" w:noVBand="1" w:val="04A0"/>
      </w:tblPr>
      <w:tblGrid>
        <w:gridCol w:w="10224"/>
      </w:tblGrid>
      <w:tr>
        <w:tc>
          <w:tcPr>
            <w:tcW w:type="dxa" w:w="10224"/>
            <w:shd w:fill="F7F8FA"/>
            <w:tcMar>
              <w:top w:w="110" w:type="dxa"/>
              <w:start w:w="140" w:type="dxa"/>
              <w:bottom w:w="110" w:type="dxa"/>
              <w:end w:w="140" w:type="dxa"/>
            </w:tcMar>
            <w:tcBorders>
              <w:top w:val="single" w:sz="4" w:color="D7DEE6"/>
              <w:left w:val="single" w:sz="4" w:color="D7DEE6"/>
              <w:bottom w:val="single" w:sz="4" w:color="D7DEE6"/>
              <w:right w:val="single" w:sz="4" w:color="D7DEE6"/>
            </w:tcBorders>
          </w:tcPr>
          <w:p>
            <w:r>
              <w:rPr>
                <w:rFonts w:ascii="Consolas" w:hAnsi="Consolas"/>
                <w:color w:val="1F2937"/>
                <w:sz w:val="18"/>
              </w:rPr>
              <w:t>待提交 -&gt; 待沟通 -&gt; 设计中 -&gt; 待确认 -&gt; 已确认 -&gt; 制作中 -&gt; 质检 -&gt; 待尾款 -&gt; 待发货 -&gt; 已完成</w:t>
            </w:r>
            <w:r>
              <w:br/>
            </w:r>
            <w:r>
              <w:rPr>
                <w:rFonts w:ascii="Consolas" w:hAnsi="Consolas"/>
                <w:color w:val="1F2937"/>
                <w:sz w:val="18"/>
              </w:rPr>
              <w:t xml:space="preserve">                         &lt;- 修改中 -&gt;</w:t>
            </w:r>
            <w:r>
              <w:br/>
            </w:r>
            <w:r>
              <w:rPr>
                <w:rFonts w:ascii="Consolas" w:hAnsi="Consolas"/>
                <w:color w:val="1F2937"/>
                <w:sz w:val="18"/>
              </w:rPr>
              <w:t>异常：取消 / 售后 / 重做</w:t>
            </w:r>
          </w:p>
        </w:tc>
      </w:tr>
    </w:tbl>
    <w:p>
      <w:pPr>
        <w:widowControl/>
        <w:spacing w:after="0"/>
      </w:pPr>
    </w:p>
    <w:p>
      <w:pPr>
        <w:pStyle w:val="Heading2"/>
        <w:keepNext/>
        <w:widowControl/>
      </w:pPr>
      <w:r>
        <w:t>9.3 分阶段交易</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阶段</w:t>
            </w:r>
          </w:p>
        </w:tc>
        <w:tc>
          <w:tcPr>
            <w:tcW w:type="dxa" w:w="388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系统动作</w:t>
            </w:r>
          </w:p>
        </w:tc>
        <w:tc>
          <w:tcPr>
            <w:tcW w:type="dxa" w:w="237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前台</w:t>
            </w:r>
          </w:p>
        </w:tc>
        <w:tc>
          <w:tcPr>
            <w:tcW w:type="dxa" w:w="237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后台</w:t>
            </w:r>
          </w:p>
        </w:tc>
      </w:tr>
      <w:tr>
        <w:tc>
          <w:tcPr>
            <w:tcW w:type="dxa" w:w="18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支付定金</w:t>
            </w:r>
          </w:p>
        </w:tc>
        <w:tc>
          <w:tcPr>
            <w:tcW w:type="dxa" w:w="38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锁定原石/订单进入制作</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显示监工入口</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启动制作</w:t>
            </w:r>
          </w:p>
        </w:tc>
      </w:tr>
      <w:tr>
        <w:tc>
          <w:tcPr>
            <w:tcW w:type="dxa" w:w="18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设计确认</w:t>
            </w:r>
          </w:p>
        </w:tc>
        <w:tc>
          <w:tcPr>
            <w:tcW w:type="dxa" w:w="38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冻结设计版本</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确认 / 提交修改</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保留版本记录</w:t>
            </w:r>
          </w:p>
        </w:tc>
      </w:tr>
      <w:tr>
        <w:tc>
          <w:tcPr>
            <w:tcW w:type="dxa" w:w="18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制作中</w:t>
            </w:r>
          </w:p>
        </w:tc>
        <w:tc>
          <w:tcPr>
            <w:tcW w:type="dxa" w:w="38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关联视频</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观看监工</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管理摄像头权限</w:t>
            </w:r>
          </w:p>
        </w:tc>
      </w:tr>
      <w:tr>
        <w:tc>
          <w:tcPr>
            <w:tcW w:type="dxa" w:w="18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质检完成</w:t>
            </w:r>
          </w:p>
        </w:tc>
        <w:tc>
          <w:tcPr>
            <w:tcW w:type="dxa" w:w="38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开放尾款</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支付尾款</w:t>
            </w:r>
          </w:p>
        </w:tc>
        <w:tc>
          <w:tcPr>
            <w:tcW w:type="dxa" w:w="23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上传质检资料</w:t>
            </w:r>
          </w:p>
        </w:tc>
      </w:tr>
      <w:tr>
        <w:tc>
          <w:tcPr>
            <w:tcW w:type="dxa" w:w="18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尾款完成</w:t>
            </w:r>
          </w:p>
        </w:tc>
        <w:tc>
          <w:tcPr>
            <w:tcW w:type="dxa" w:w="38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允许发货</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查看物流</w:t>
            </w:r>
          </w:p>
        </w:tc>
        <w:tc>
          <w:tcPr>
            <w:tcW w:type="dxa" w:w="23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录入物流单</w:t>
            </w:r>
          </w:p>
        </w:tc>
      </w:tr>
    </w:tbl>
    <w:p>
      <w:pPr>
        <w:widowControl/>
        <w:spacing w:after="0"/>
      </w:pPr>
    </w:p>
    <w:p>
      <w:pPr>
        <w:pStyle w:val="Heading2"/>
        <w:keepNext/>
        <w:widowControl/>
      </w:pPr>
      <w:r>
        <w:t>9.4 视频监工技术实现</w:t>
      </w:r>
    </w:p>
    <w:p>
      <w:pPr>
        <w:widowControl/>
        <w:spacing w:after="60"/>
        <w:ind w:left="259"/>
      </w:pPr>
      <w:r>
        <w:rPr>
          <w:rFonts w:ascii="Microsoft YaHei" w:hAnsi="Microsoft YaHei"/>
          <w:sz w:val="21"/>
        </w:rPr>
        <w:t>[ ] 对接商用IoT视频云，不自建底层视频流媒体平台。</w:t>
      </w:r>
    </w:p>
    <w:p>
      <w:pPr>
        <w:widowControl/>
        <w:spacing w:after="60"/>
        <w:ind w:left="259"/>
      </w:pPr>
      <w:r>
        <w:rPr>
          <w:rFonts w:ascii="Microsoft YaHei" w:hAnsi="Microsoft YaHei"/>
          <w:sz w:val="21"/>
        </w:rPr>
        <w:t>[ ] 订单支付定金后，服务端生成一单一权限的观看关系。</w:t>
      </w:r>
    </w:p>
    <w:p>
      <w:pPr>
        <w:widowControl/>
        <w:spacing w:after="60"/>
        <w:ind w:left="259"/>
      </w:pPr>
      <w:r>
        <w:rPr>
          <w:rFonts w:ascii="Microsoft YaHei" w:hAnsi="Microsoft YaHei"/>
          <w:sz w:val="21"/>
        </w:rPr>
        <w:t>[ ] 用户只可以访问自己订单绑定的摄像头/录像。</w:t>
      </w:r>
    </w:p>
    <w:p>
      <w:pPr>
        <w:widowControl/>
        <w:spacing w:after="60"/>
        <w:ind w:left="259"/>
      </w:pPr>
      <w:r>
        <w:rPr>
          <w:rFonts w:ascii="Microsoft YaHei" w:hAnsi="Microsoft YaHei"/>
          <w:sz w:val="21"/>
        </w:rPr>
        <w:t>[ ] 支持实时播放、回放、关键节点抓拍。</w:t>
      </w:r>
    </w:p>
    <w:p>
      <w:pPr>
        <w:widowControl/>
        <w:spacing w:after="60"/>
        <w:ind w:left="259"/>
      </w:pPr>
      <w:r>
        <w:rPr>
          <w:rFonts w:ascii="Microsoft YaHei" w:hAnsi="Microsoft YaHei"/>
          <w:sz w:val="21"/>
        </w:rPr>
        <w:t>[ ] 视频访问权限必须经过服务端鉴权，不在前端暴露永久播放密钥。</w:t>
      </w:r>
    </w:p>
    <w:p>
      <w:pPr>
        <w:widowControl/>
        <w:spacing w:after="60"/>
        <w:ind w:left="259"/>
      </w:pPr>
      <w:r>
        <w:rPr>
          <w:rFonts w:ascii="Microsoft YaHei" w:hAnsi="Microsoft YaHei"/>
          <w:sz w:val="21"/>
        </w:rPr>
        <w:t>[ ] 摄像头不可用时，系统提供故障状态和客服入口。</w:t>
      </w:r>
    </w:p>
    <w:p>
      <w:pPr>
        <w:pStyle w:val="Heading2"/>
        <w:keepNext/>
        <w:widowControl/>
      </w:pPr>
      <w:r>
        <w:t>9.5 一物一码溯源</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对象</w:t>
            </w:r>
          </w:p>
        </w:tc>
        <w:tc>
          <w:tcPr>
            <w:tcW w:type="dxa" w:w="460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字段/信息</w:t>
            </w:r>
          </w:p>
        </w:tc>
        <w:tc>
          <w:tcPr>
            <w:tcW w:type="dxa" w:w="417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实现</w:t>
            </w:r>
          </w:p>
        </w:tc>
      </w:tr>
      <w:tr>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实体商品</w:t>
            </w:r>
          </w:p>
        </w:tc>
        <w:tc>
          <w:tcPr>
            <w:tcW w:type="dxa" w:w="46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唯一编号、二维码</w:t>
            </w:r>
          </w:p>
        </w:tc>
        <w:tc>
          <w:tcPr>
            <w:tcW w:type="dxa" w:w="41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physical_item</w:t>
            </w:r>
          </w:p>
        </w:tc>
      </w:tr>
      <w:tr>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原石</w:t>
            </w:r>
          </w:p>
        </w:tc>
        <w:tc>
          <w:tcPr>
            <w:tcW w:type="dxa" w:w="46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来源、尺寸、重量、照片</w:t>
            </w:r>
          </w:p>
        </w:tc>
        <w:tc>
          <w:tcPr>
            <w:tcW w:type="dxa" w:w="41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source_record</w:t>
            </w:r>
          </w:p>
        </w:tc>
      </w:tr>
      <w:tr>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制作</w:t>
            </w:r>
          </w:p>
        </w:tc>
        <w:tc>
          <w:tcPr>
            <w:tcW w:type="dxa" w:w="46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设计、雕刻节点</w:t>
            </w:r>
          </w:p>
        </w:tc>
        <w:tc>
          <w:tcPr>
            <w:tcW w:type="dxa" w:w="41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process_record</w:t>
            </w:r>
          </w:p>
        </w:tc>
      </w:tr>
      <w:tr>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视频</w:t>
            </w:r>
          </w:p>
        </w:tc>
        <w:tc>
          <w:tcPr>
            <w:tcW w:type="dxa" w:w="46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监工记录</w:t>
            </w:r>
          </w:p>
        </w:tc>
        <w:tc>
          <w:tcPr>
            <w:tcW w:type="dxa" w:w="41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video_record</w:t>
            </w:r>
          </w:p>
        </w:tc>
      </w:tr>
      <w:tr>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质检</w:t>
            </w:r>
          </w:p>
        </w:tc>
        <w:tc>
          <w:tcPr>
            <w:tcW w:type="dxa" w:w="46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质检结果、报告</w:t>
            </w:r>
          </w:p>
        </w:tc>
        <w:tc>
          <w:tcPr>
            <w:tcW w:type="dxa" w:w="41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quality_record</w:t>
            </w:r>
          </w:p>
        </w:tc>
      </w:tr>
      <w:tr>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证书</w:t>
            </w:r>
          </w:p>
        </w:tc>
        <w:tc>
          <w:tcPr>
            <w:tcW w:type="dxa" w:w="460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证书编号、文件</w:t>
            </w:r>
          </w:p>
        </w:tc>
        <w:tc>
          <w:tcPr>
            <w:tcW w:type="dxa" w:w="417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certificate</w:t>
            </w:r>
          </w:p>
        </w:tc>
      </w:tr>
      <w:tr>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售后</w:t>
            </w:r>
          </w:p>
        </w:tc>
        <w:tc>
          <w:tcPr>
            <w:tcW w:type="dxa" w:w="460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保修/维修记录</w:t>
            </w:r>
          </w:p>
        </w:tc>
        <w:tc>
          <w:tcPr>
            <w:tcW w:type="dxa" w:w="417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after_sale</w:t>
            </w:r>
          </w:p>
        </w:tc>
      </w:tr>
    </w:tbl>
    <w:p>
      <w:pPr>
        <w:widowControl/>
        <w:spacing w:after="0"/>
      </w:pPr>
    </w:p>
    <w:tbl>
      <w:tblPr>
        <w:tblW w:type="auto" w:w="0"/>
        <w:jc w:val="center"/>
        <w:tblLook w:firstColumn="1" w:firstRow="1" w:lastColumn="0" w:lastRow="0" w:noHBand="0" w:noVBand="1" w:val="04A0"/>
      </w:tblPr>
      <w:tblGrid>
        <w:gridCol w:w="10224"/>
      </w:tblGrid>
      <w:tr>
        <w:tc>
          <w:tcPr>
            <w:tcW w:type="dxa" w:w="10224"/>
            <w:shd w:fill="E8F4ED"/>
            <w:tcMar>
              <w:top w:w="110" w:type="dxa"/>
              <w:start w:w="140" w:type="dxa"/>
              <w:bottom w:w="110" w:type="dxa"/>
              <w:end w:w="140" w:type="dxa"/>
            </w:tcMar>
            <w:tcBorders>
              <w:top w:val="single" w:sz="6" w:color="D7DEE6"/>
              <w:left w:val="single" w:sz="6" w:color="D7DEE6"/>
              <w:bottom w:val="single" w:sz="6" w:color="D7DEE6"/>
              <w:right w:val="single" w:sz="6" w:color="D7DEE6"/>
            </w:tcBorders>
          </w:tcPr>
          <w:p>
            <w:pPr>
              <w:spacing w:after="40"/>
            </w:pPr>
            <w:r>
              <w:rPr>
                <w:b/>
                <w:color w:val="18324A"/>
                <w:sz w:val="21"/>
              </w:rPr>
              <w:t>第4期验收：</w:t>
            </w:r>
            <w:r>
              <w:rPr>
                <w:rFonts w:ascii="Microsoft YaHei" w:hAnsi="Microsoft YaHei"/>
                <w:sz w:val="21"/>
              </w:rPr>
              <w:t>至少完成一笔测试定制订单：提交需求→设计稿→确认→支付定金→开启监工→完成质检→支付尾款→发货→扫码查看溯源信息。</w:t>
            </w:r>
          </w:p>
        </w:tc>
      </w:tr>
    </w:tbl>
    <w:p>
      <w:pPr>
        <w:widowControl/>
        <w:spacing w:after="0"/>
      </w:pPr>
    </w:p>
    <w:p>
      <w:pPr>
        <w:widowControl/>
        <w:spacing w:after="40"/>
      </w:pPr>
    </w:p>
    <w:p>
      <w:pPr>
        <w:pStyle w:val="Heading1"/>
        <w:keepNext/>
        <w:widowControl/>
      </w:pPr>
      <w:r>
        <w:t>10. 第5期：开石探索馆（V1.5）</w:t>
      </w:r>
    </w:p>
    <w:p>
      <w:pPr>
        <w:widowControl/>
        <w:spacing w:after="120" w:line="276" w:lineRule="auto"/>
      </w:pPr>
      <w:r>
        <w:rPr>
          <w:rFonts w:ascii="Microsoft YaHei" w:hAnsi="Microsoft YaHei"/>
          <w:sz w:val="21"/>
        </w:rPr>
        <w:t>目标：在现有用户、商品、订单、支付、库存、物流和溯源底座上新增“开石探索馆”。开石前台独立体验、后台独立业务中心、底层能力统一。</w:t>
      </w:r>
    </w:p>
    <w:p>
      <w:pPr>
        <w:pStyle w:val="Heading2"/>
        <w:keepNext/>
        <w:widowControl/>
      </w:pPr>
      <w:r>
        <w:t>10.1 开石业务边界</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范围</w:t>
            </w:r>
          </w:p>
        </w:tc>
        <w:tc>
          <w:tcPr>
            <w:tcW w:type="dxa" w:w="511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第一版做法</w:t>
            </w:r>
          </w:p>
        </w:tc>
        <w:tc>
          <w:tcPr>
            <w:tcW w:type="dxa" w:w="381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第一版不做</w:t>
            </w:r>
          </w:p>
        </w:tc>
      </w:tr>
      <w:tr>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商品</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真实实体矿石/文创类收藏品</w:t>
            </w:r>
          </w:p>
        </w:tc>
        <w:tc>
          <w:tcPr>
            <w:tcW w:type="dxa" w:w="38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极端高价值财产型奖品</w:t>
            </w:r>
          </w:p>
        </w:tc>
      </w:tr>
      <w:tr>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结果</w:t>
            </w:r>
          </w:p>
        </w:tc>
        <w:tc>
          <w:tcPr>
            <w:tcW w:type="dxa" w:w="51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随机得到本批次范围内的一件实体商品</w:t>
            </w:r>
          </w:p>
        </w:tc>
        <w:tc>
          <w:tcPr>
            <w:tcW w:type="dxa" w:w="38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现金/现金等价物结果</w:t>
            </w:r>
          </w:p>
        </w:tc>
      </w:tr>
      <w:tr>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库存</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批次库存绑定实际商品</w:t>
            </w:r>
          </w:p>
        </w:tc>
        <w:tc>
          <w:tcPr>
            <w:tcW w:type="dxa" w:w="38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无限虚拟库存</w:t>
            </w:r>
          </w:p>
        </w:tc>
      </w:tr>
      <w:tr>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用户资产</w:t>
            </w:r>
          </w:p>
        </w:tc>
        <w:tc>
          <w:tcPr>
            <w:tcW w:type="dxa" w:w="51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石头柜/藏品/实物发货</w:t>
            </w:r>
          </w:p>
        </w:tc>
        <w:tc>
          <w:tcPr>
            <w:tcW w:type="dxa" w:w="38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用户间自由交易</w:t>
            </w:r>
          </w:p>
        </w:tc>
      </w:tr>
      <w:tr>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积分</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可做成长/服务权益</w:t>
            </w:r>
          </w:p>
        </w:tc>
        <w:tc>
          <w:tcPr>
            <w:tcW w:type="dxa" w:w="38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直接兑换现金</w:t>
            </w:r>
          </w:p>
        </w:tc>
      </w:tr>
      <w:tr>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概率</w:t>
            </w:r>
          </w:p>
        </w:tc>
        <w:tc>
          <w:tcPr>
            <w:tcW w:type="dxa" w:w="51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批次创建时固定并记录</w:t>
            </w:r>
          </w:p>
        </w:tc>
        <w:tc>
          <w:tcPr>
            <w:tcW w:type="dxa" w:w="38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针对用户动态调概率</w:t>
            </w:r>
          </w:p>
        </w:tc>
      </w:tr>
      <w:tr>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后台</w:t>
            </w:r>
          </w:p>
        </w:tc>
        <w:tc>
          <w:tcPr>
            <w:tcW w:type="dxa" w:w="51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结果可审计</w:t>
            </w:r>
          </w:p>
        </w:tc>
        <w:tc>
          <w:tcPr>
            <w:tcW w:type="dxa" w:w="38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人工指定某用户结果</w:t>
            </w:r>
          </w:p>
        </w:tc>
      </w:tr>
    </w:tbl>
    <w:p>
      <w:pPr>
        <w:widowControl/>
        <w:spacing w:after="0"/>
      </w:pPr>
    </w:p>
    <w:p>
      <w:pPr>
        <w:pStyle w:val="Heading2"/>
        <w:keepNext/>
        <w:widowControl/>
      </w:pPr>
      <w:r>
        <w:t>10.2 开石核心数据模型</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表名</w:t>
            </w:r>
          </w:p>
        </w:tc>
        <w:tc>
          <w:tcPr>
            <w:tcW w:type="dxa" w:w="230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用途</w:t>
            </w:r>
          </w:p>
        </w:tc>
        <w:tc>
          <w:tcPr>
            <w:tcW w:type="dxa" w:w="576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核心字段</w:t>
            </w:r>
          </w:p>
        </w:tc>
      </w:tr>
      <w:tr>
        <w:tc>
          <w:tcPr>
            <w:tcW w:type="dxa" w:w="244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explore_series</w:t>
            </w:r>
          </w:p>
        </w:tc>
        <w:tc>
          <w:tcPr>
            <w:tcW w:type="dxa" w:w="23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开石系列</w:t>
            </w:r>
          </w:p>
        </w:tc>
        <w:tc>
          <w:tcPr>
            <w:tcW w:type="dxa" w:w="576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name、price、status、description</w:t>
            </w:r>
          </w:p>
        </w:tc>
      </w:tr>
      <w:tr>
        <w:tc>
          <w:tcPr>
            <w:tcW w:type="dxa" w:w="244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explore_batch</w:t>
            </w:r>
          </w:p>
        </w:tc>
        <w:tc>
          <w:tcPr>
            <w:tcW w:type="dxa" w:w="230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开石批次</w:t>
            </w:r>
          </w:p>
        </w:tc>
        <w:tc>
          <w:tcPr>
            <w:tcW w:type="dxa" w:w="576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batch_no、total_stock、remaining_stock、status</w:t>
            </w:r>
          </w:p>
        </w:tc>
      </w:tr>
      <w:tr>
        <w:tc>
          <w:tcPr>
            <w:tcW w:type="dxa" w:w="244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explore_batch_item</w:t>
            </w:r>
          </w:p>
        </w:tc>
        <w:tc>
          <w:tcPr>
            <w:tcW w:type="dxa" w:w="23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批次商品</w:t>
            </w:r>
          </w:p>
        </w:tc>
        <w:tc>
          <w:tcPr>
            <w:tcW w:type="dxa" w:w="576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product_id、initial_qty、remaining_qty、probability</w:t>
            </w:r>
          </w:p>
        </w:tc>
      </w:tr>
      <w:tr>
        <w:tc>
          <w:tcPr>
            <w:tcW w:type="dxa" w:w="244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physical_item</w:t>
            </w:r>
          </w:p>
        </w:tc>
        <w:tc>
          <w:tcPr>
            <w:tcW w:type="dxa" w:w="230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实体商品</w:t>
            </w:r>
          </w:p>
        </w:tc>
        <w:tc>
          <w:tcPr>
            <w:tcW w:type="dxa" w:w="576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unique_code、product_id、status</w:t>
            </w:r>
          </w:p>
        </w:tc>
      </w:tr>
      <w:tr>
        <w:tc>
          <w:tcPr>
            <w:tcW w:type="dxa" w:w="244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draw_record</w:t>
            </w:r>
          </w:p>
        </w:tc>
        <w:tc>
          <w:tcPr>
            <w:tcW w:type="dxa" w:w="23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开奖结果</w:t>
            </w:r>
          </w:p>
        </w:tc>
        <w:tc>
          <w:tcPr>
            <w:tcW w:type="dxa" w:w="576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order_id、user_id、batch_id、product_id、physical_item_id、draw_time</w:t>
            </w:r>
          </w:p>
        </w:tc>
      </w:tr>
      <w:tr>
        <w:tc>
          <w:tcPr>
            <w:tcW w:type="dxa" w:w="244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collection</w:t>
            </w:r>
          </w:p>
        </w:tc>
        <w:tc>
          <w:tcPr>
            <w:tcW w:type="dxa" w:w="230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用户藏品</w:t>
            </w:r>
          </w:p>
        </w:tc>
        <w:tc>
          <w:tcPr>
            <w:tcW w:type="dxa" w:w="576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user_id、physical_item_id、status</w:t>
            </w:r>
          </w:p>
        </w:tc>
      </w:tr>
      <w:tr>
        <w:tc>
          <w:tcPr>
            <w:tcW w:type="dxa" w:w="244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explore_audit_log</w:t>
            </w:r>
          </w:p>
        </w:tc>
        <w:tc>
          <w:tcPr>
            <w:tcW w:type="dxa" w:w="23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开石审计</w:t>
            </w:r>
          </w:p>
        </w:tc>
        <w:tc>
          <w:tcPr>
            <w:tcW w:type="dxa" w:w="576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operator、action、before、after、created_at</w:t>
            </w:r>
          </w:p>
        </w:tc>
      </w:tr>
    </w:tbl>
    <w:p>
      <w:pPr>
        <w:widowControl/>
        <w:spacing w:after="0"/>
      </w:pPr>
    </w:p>
    <w:p>
      <w:pPr>
        <w:pStyle w:val="Heading2"/>
        <w:keepNext/>
        <w:widowControl/>
      </w:pPr>
      <w:r>
        <w:t>10.3 开石服务核心流程</w:t>
      </w:r>
    </w:p>
    <w:tbl>
      <w:tblPr>
        <w:tblW w:type="auto" w:w="0"/>
        <w:tblLook w:firstColumn="1" w:firstRow="1" w:lastColumn="0" w:lastRow="0" w:noHBand="0" w:noVBand="1" w:val="04A0"/>
      </w:tblPr>
      <w:tblGrid>
        <w:gridCol w:w="10224"/>
      </w:tblGrid>
      <w:tr>
        <w:tc>
          <w:tcPr>
            <w:tcW w:type="dxa" w:w="10224"/>
            <w:shd w:fill="F7F8FA"/>
            <w:tcMar>
              <w:top w:w="110" w:type="dxa"/>
              <w:start w:w="140" w:type="dxa"/>
              <w:bottom w:w="110" w:type="dxa"/>
              <w:end w:w="140" w:type="dxa"/>
            </w:tcMar>
            <w:tcBorders>
              <w:top w:val="single" w:sz="4" w:color="D7DEE6"/>
              <w:left w:val="single" w:sz="4" w:color="D7DEE6"/>
              <w:bottom w:val="single" w:sz="4" w:color="D7DEE6"/>
              <w:right w:val="single" w:sz="4" w:color="D7DEE6"/>
            </w:tcBorders>
          </w:tcPr>
          <w:p>
            <w:r>
              <w:rPr>
                <w:rFonts w:ascii="Consolas" w:hAnsi="Consolas"/>
                <w:color w:val="1F2937"/>
                <w:sz w:val="18"/>
              </w:rPr>
              <w:t>用户购买 → 支付成功 → 创建/确认开石订单</w:t>
            </w:r>
            <w:r>
              <w:br/>
            </w:r>
            <w:r>
              <w:rPr>
                <w:rFonts w:ascii="Consolas" w:hAnsi="Consolas"/>
                <w:color w:val="1F2937"/>
                <w:sz w:val="18"/>
              </w:rPr>
              <w:t>→ 服务端校验订单幂等</w:t>
            </w:r>
            <w:r>
              <w:br/>
            </w:r>
            <w:r>
              <w:rPr>
                <w:rFonts w:ascii="Consolas" w:hAnsi="Consolas"/>
                <w:color w:val="1F2937"/>
                <w:sz w:val="18"/>
              </w:rPr>
              <w:t>→ 获取当前有效批次</w:t>
            </w:r>
            <w:r>
              <w:br/>
            </w:r>
            <w:r>
              <w:rPr>
                <w:rFonts w:ascii="Consolas" w:hAnsi="Consolas"/>
                <w:color w:val="1F2937"/>
                <w:sz w:val="18"/>
              </w:rPr>
              <w:t>→ 在固定规则下随机选择结果</w:t>
            </w:r>
            <w:r>
              <w:br/>
            </w:r>
            <w:r>
              <w:rPr>
                <w:rFonts w:ascii="Consolas" w:hAnsi="Consolas"/>
                <w:color w:val="1F2937"/>
                <w:sz w:val="18"/>
              </w:rPr>
              <w:t>→ 原子扣减对应库存</w:t>
            </w:r>
            <w:r>
              <w:br/>
            </w:r>
            <w:r>
              <w:rPr>
                <w:rFonts w:ascii="Consolas" w:hAnsi="Consolas"/>
                <w:color w:val="1F2937"/>
                <w:sz w:val="18"/>
              </w:rPr>
              <w:t>→ 绑定 physical_item</w:t>
            </w:r>
            <w:r>
              <w:br/>
            </w:r>
            <w:r>
              <w:rPr>
                <w:rFonts w:ascii="Consolas" w:hAnsi="Consolas"/>
                <w:color w:val="1F2937"/>
                <w:sz w:val="18"/>
              </w:rPr>
              <w:t>→ 写入 draw_record</w:t>
            </w:r>
            <w:r>
              <w:br/>
            </w:r>
            <w:r>
              <w:rPr>
                <w:rFonts w:ascii="Consolas" w:hAnsi="Consolas"/>
                <w:color w:val="1F2937"/>
                <w:sz w:val="18"/>
              </w:rPr>
              <w:t>→ 创建用户 collection</w:t>
            </w:r>
            <w:r>
              <w:br/>
            </w:r>
            <w:r>
              <w:rPr>
                <w:rFonts w:ascii="Consolas" w:hAnsi="Consolas"/>
                <w:color w:val="1F2937"/>
                <w:sz w:val="18"/>
              </w:rPr>
              <w:t>→ 返回开奖结果</w:t>
            </w:r>
            <w:r>
              <w:br/>
            </w:r>
            <w:r>
              <w:rPr>
                <w:rFonts w:ascii="Consolas" w:hAnsi="Consolas"/>
                <w:color w:val="1F2937"/>
                <w:sz w:val="18"/>
              </w:rPr>
              <w:t>→ 用户查看/申请发货</w:t>
            </w:r>
          </w:p>
        </w:tc>
      </w:tr>
    </w:tbl>
    <w:p>
      <w:pPr>
        <w:widowControl/>
        <w:spacing w:after="0"/>
      </w:pPr>
    </w:p>
    <w:p>
      <w:pPr>
        <w:pStyle w:val="Heading2"/>
        <w:keepNext/>
        <w:widowControl/>
      </w:pPr>
      <w:r>
        <w:t>10.4 开石专项技术要求</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8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任务ID</w:t>
            </w:r>
          </w:p>
        </w:tc>
        <w:tc>
          <w:tcPr>
            <w:tcW w:type="dxa" w:w="172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事项</w:t>
            </w:r>
          </w:p>
        </w:tc>
        <w:tc>
          <w:tcPr>
            <w:tcW w:type="dxa" w:w="576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开发要求</w:t>
            </w:r>
          </w:p>
        </w:tc>
        <w:tc>
          <w:tcPr>
            <w:tcW w:type="dxa" w:w="252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验收标准</w:t>
            </w:r>
          </w:p>
        </w:tc>
      </w:tr>
      <w:tr>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P5-01</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幂等</w:t>
            </w:r>
          </w:p>
        </w:tc>
        <w:tc>
          <w:tcPr>
            <w:tcW w:type="dxa" w:w="576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order_id唯一 + 请求幂等Token</w:t>
            </w:r>
          </w:p>
        </w:tc>
        <w:tc>
          <w:tcPr>
            <w:tcW w:type="dxa" w:w="25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重复点击只能产生一个结果</w:t>
            </w:r>
          </w:p>
        </w:tc>
      </w:tr>
      <w:tr>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P5-02</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库存并发</w:t>
            </w:r>
          </w:p>
        </w:tc>
        <w:tc>
          <w:tcPr>
            <w:tcW w:type="dxa" w:w="576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事务/原子扣减，必要时Redis锁</w:t>
            </w:r>
          </w:p>
        </w:tc>
        <w:tc>
          <w:tcPr>
            <w:tcW w:type="dxa" w:w="25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库存不为负</w:t>
            </w:r>
          </w:p>
        </w:tc>
      </w:tr>
      <w:tr>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P5-03</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概率</w:t>
            </w:r>
          </w:p>
        </w:tc>
        <w:tc>
          <w:tcPr>
            <w:tcW w:type="dxa" w:w="576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批次上线前固化</w:t>
            </w:r>
          </w:p>
        </w:tc>
        <w:tc>
          <w:tcPr>
            <w:tcW w:type="dxa" w:w="25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运营不能随意修改已售批次概率</w:t>
            </w:r>
          </w:p>
        </w:tc>
      </w:tr>
      <w:tr>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P5-04</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实体绑定</w:t>
            </w:r>
          </w:p>
        </w:tc>
        <w:tc>
          <w:tcPr>
            <w:tcW w:type="dxa" w:w="576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physical_item唯一编码</w:t>
            </w:r>
          </w:p>
        </w:tc>
        <w:tc>
          <w:tcPr>
            <w:tcW w:type="dxa" w:w="25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结果与实物一一对应</w:t>
            </w:r>
          </w:p>
        </w:tc>
      </w:tr>
      <w:tr>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P5-05</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审计</w:t>
            </w:r>
          </w:p>
        </w:tc>
        <w:tc>
          <w:tcPr>
            <w:tcW w:type="dxa" w:w="576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全量记录规则/结果/操作</w:t>
            </w:r>
          </w:p>
        </w:tc>
        <w:tc>
          <w:tcPr>
            <w:tcW w:type="dxa" w:w="25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能按订单追溯</w:t>
            </w:r>
          </w:p>
        </w:tc>
      </w:tr>
      <w:tr>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P5-06</w:t>
            </w:r>
          </w:p>
        </w:tc>
        <w:tc>
          <w:tcPr>
            <w:tcW w:type="dxa" w:w="17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异常补偿</w:t>
            </w:r>
          </w:p>
        </w:tc>
        <w:tc>
          <w:tcPr>
            <w:tcW w:type="dxa" w:w="576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支付成功无结果进入异常池</w:t>
            </w:r>
          </w:p>
        </w:tc>
        <w:tc>
          <w:tcPr>
            <w:tcW w:type="dxa" w:w="25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最终可补偿且不重复扣款</w:t>
            </w:r>
          </w:p>
        </w:tc>
      </w:tr>
      <w:tr>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P5-07</w:t>
            </w:r>
          </w:p>
        </w:tc>
        <w:tc>
          <w:tcPr>
            <w:tcW w:type="dxa" w:w="17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前端安全</w:t>
            </w:r>
          </w:p>
        </w:tc>
        <w:tc>
          <w:tcPr>
            <w:tcW w:type="dxa" w:w="576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结果不由前端决定</w:t>
            </w:r>
          </w:p>
        </w:tc>
        <w:tc>
          <w:tcPr>
            <w:tcW w:type="dxa" w:w="25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抓包无法伪造开奖结果</w:t>
            </w:r>
          </w:p>
        </w:tc>
      </w:tr>
    </w:tbl>
    <w:p>
      <w:pPr>
        <w:widowControl/>
        <w:spacing w:after="0"/>
      </w:pPr>
    </w:p>
    <w:p>
      <w:pPr>
        <w:pStyle w:val="Heading2"/>
        <w:keepNext/>
        <w:widowControl/>
      </w:pPr>
      <w:r>
        <w:t>10.5 开石前台页面</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29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页面ID</w:t>
            </w:r>
          </w:p>
        </w:tc>
        <w:tc>
          <w:tcPr>
            <w:tcW w:type="dxa" w:w="208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页面</w:t>
            </w:r>
          </w:p>
        </w:tc>
        <w:tc>
          <w:tcPr>
            <w:tcW w:type="dxa" w:w="712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必须实现</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EXP-01</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开石馆首页</w:t>
            </w:r>
          </w:p>
        </w:tc>
        <w:tc>
          <w:tcPr>
            <w:tcW w:type="dxa" w:w="71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矿区列表、主题、探索入口</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EXP-02</w:t>
            </w:r>
          </w:p>
        </w:tc>
        <w:tc>
          <w:tcPr>
            <w:tcW w:type="dxa" w:w="20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系列详情</w:t>
            </w:r>
          </w:p>
        </w:tc>
        <w:tc>
          <w:tcPr>
            <w:tcW w:type="dxa" w:w="71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商品范围、价格、概率、规则</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EXP-03</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购买页</w:t>
            </w:r>
          </w:p>
        </w:tc>
        <w:tc>
          <w:tcPr>
            <w:tcW w:type="dxa" w:w="71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数量、规则、支付</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EXP-04</w:t>
            </w:r>
          </w:p>
        </w:tc>
        <w:tc>
          <w:tcPr>
            <w:tcW w:type="dxa" w:w="20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开石页</w:t>
            </w:r>
          </w:p>
        </w:tc>
        <w:tc>
          <w:tcPr>
            <w:tcW w:type="dxa" w:w="71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动画、状态、防重复点击</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EXP-05</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结果页</w:t>
            </w:r>
          </w:p>
        </w:tc>
        <w:tc>
          <w:tcPr>
            <w:tcW w:type="dxa" w:w="71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名称、编号、系列、藏品入口</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EXP-06</w:t>
            </w:r>
          </w:p>
        </w:tc>
        <w:tc>
          <w:tcPr>
            <w:tcW w:type="dxa" w:w="20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石头柜</w:t>
            </w:r>
          </w:p>
        </w:tc>
        <w:tc>
          <w:tcPr>
            <w:tcW w:type="dxa" w:w="71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所有藏品、发货状态</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EXP-07</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藏品详情</w:t>
            </w:r>
          </w:p>
        </w:tc>
        <w:tc>
          <w:tcPr>
            <w:tcW w:type="dxa" w:w="71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实体编号、溯源、照片</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EXP-08</w:t>
            </w:r>
          </w:p>
        </w:tc>
        <w:tc>
          <w:tcPr>
            <w:tcW w:type="dxa" w:w="208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图鉴</w:t>
            </w:r>
          </w:p>
        </w:tc>
        <w:tc>
          <w:tcPr>
            <w:tcW w:type="dxa" w:w="712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系列进度、已发现/未发现</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EXP-09</w:t>
            </w:r>
          </w:p>
        </w:tc>
        <w:tc>
          <w:tcPr>
            <w:tcW w:type="dxa" w:w="208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探索记录</w:t>
            </w:r>
          </w:p>
        </w:tc>
        <w:tc>
          <w:tcPr>
            <w:tcW w:type="dxa" w:w="712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历史订单/结果</w:t>
            </w:r>
          </w:p>
        </w:tc>
      </w:tr>
    </w:tbl>
    <w:p>
      <w:pPr>
        <w:widowControl/>
        <w:spacing w:after="0"/>
      </w:pPr>
    </w:p>
    <w:tbl>
      <w:tblPr>
        <w:tblW w:type="auto" w:w="0"/>
        <w:jc w:val="center"/>
        <w:tblLook w:firstColumn="1" w:firstRow="1" w:lastColumn="0" w:lastRow="0" w:noHBand="0" w:noVBand="1" w:val="04A0"/>
      </w:tblPr>
      <w:tblGrid>
        <w:gridCol w:w="10224"/>
      </w:tblGrid>
      <w:tr>
        <w:tc>
          <w:tcPr>
            <w:tcW w:type="dxa" w:w="10224"/>
            <w:shd w:fill="E8F4ED"/>
            <w:tcMar>
              <w:top w:w="110" w:type="dxa"/>
              <w:start w:w="140" w:type="dxa"/>
              <w:bottom w:w="110" w:type="dxa"/>
              <w:end w:w="140" w:type="dxa"/>
            </w:tcMar>
            <w:tcBorders>
              <w:top w:val="single" w:sz="6" w:color="D7DEE6"/>
              <w:left w:val="single" w:sz="6" w:color="D7DEE6"/>
              <w:bottom w:val="single" w:sz="6" w:color="D7DEE6"/>
              <w:right w:val="single" w:sz="6" w:color="D7DEE6"/>
            </w:tcBorders>
          </w:tcPr>
          <w:p>
            <w:pPr>
              <w:spacing w:after="40"/>
            </w:pPr>
            <w:r>
              <w:rPr>
                <w:b/>
                <w:color w:val="18324A"/>
                <w:sz w:val="21"/>
              </w:rPr>
              <w:t>开石验收门：</w:t>
            </w:r>
            <w:r>
              <w:rPr>
                <w:rFonts w:ascii="Microsoft YaHei" w:hAnsi="Microsoft YaHei"/>
                <w:sz w:val="21"/>
              </w:rPr>
              <w:t>完成真实测试批次：创建批次→配置商品和数量→校验概率→用户支付→开石→生成开奖结果→绑定实体编号→进入石头柜→申请发货→后台可追溯完整记录。</w:t>
            </w:r>
          </w:p>
        </w:tc>
      </w:tr>
    </w:tbl>
    <w:p>
      <w:pPr>
        <w:widowControl/>
        <w:spacing w:after="0"/>
      </w:pPr>
    </w:p>
    <w:p>
      <w:pPr>
        <w:widowControl/>
        <w:spacing w:after="40"/>
      </w:pPr>
    </w:p>
    <w:p>
      <w:pPr>
        <w:pStyle w:val="Heading1"/>
        <w:keepNext/>
        <w:widowControl/>
      </w:pPr>
      <w:r>
        <w:t>11. 第6期：会员、营销、渠道、数据中心（V1.8）</w:t>
      </w:r>
    </w:p>
    <w:p>
      <w:pPr>
        <w:pStyle w:val="Heading2"/>
        <w:keepNext/>
        <w:widowControl/>
      </w:pPr>
      <w:r>
        <w:t>11.1 会员</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模块</w:t>
            </w:r>
          </w:p>
        </w:tc>
        <w:tc>
          <w:tcPr>
            <w:tcW w:type="dxa" w:w="432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功能</w:t>
            </w:r>
          </w:p>
        </w:tc>
        <w:tc>
          <w:tcPr>
            <w:tcW w:type="dxa" w:w="432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规则</w:t>
            </w:r>
          </w:p>
        </w:tc>
      </w:tr>
      <w:tr>
        <w:tc>
          <w:tcPr>
            <w:tcW w:type="dxa" w:w="18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会员等级</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等级、成长值</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等级不改变开石结果概率</w:t>
            </w:r>
          </w:p>
        </w:tc>
      </w:tr>
      <w:tr>
        <w:tc>
          <w:tcPr>
            <w:tcW w:type="dxa" w:w="18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积分</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签到、购买、晒单、活动</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可兑换服务权益</w:t>
            </w:r>
          </w:p>
        </w:tc>
      </w:tr>
      <w:tr>
        <w:tc>
          <w:tcPr>
            <w:tcW w:type="dxa" w:w="18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权益</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运费券、刻字、包装、养护</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统一会员中心</w:t>
            </w:r>
          </w:p>
        </w:tc>
      </w:tr>
      <w:tr>
        <w:tc>
          <w:tcPr>
            <w:tcW w:type="dxa" w:w="18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优惠券</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新人、节日、指定商品</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与订单规则统一</w:t>
            </w:r>
          </w:p>
        </w:tc>
      </w:tr>
    </w:tbl>
    <w:p>
      <w:pPr>
        <w:widowControl/>
        <w:spacing w:after="0"/>
      </w:pPr>
    </w:p>
    <w:p>
      <w:pPr>
        <w:pStyle w:val="Heading2"/>
        <w:keepNext/>
        <w:widowControl/>
      </w:pPr>
      <w:r>
        <w:t>11.2 营销</w:t>
      </w:r>
    </w:p>
    <w:p>
      <w:pPr>
        <w:widowControl/>
        <w:spacing w:after="60"/>
        <w:ind w:left="259"/>
      </w:pPr>
      <w:r>
        <w:rPr>
          <w:rFonts w:ascii="Microsoft YaHei" w:hAnsi="Microsoft YaHei"/>
          <w:sz w:val="21"/>
        </w:rPr>
        <w:t>[ ] 新人礼包</w:t>
      </w:r>
    </w:p>
    <w:p>
      <w:pPr>
        <w:widowControl/>
        <w:spacing w:after="60"/>
        <w:ind w:left="259"/>
      </w:pPr>
      <w:r>
        <w:rPr>
          <w:rFonts w:ascii="Microsoft YaHei" w:hAnsi="Microsoft YaHei"/>
          <w:sz w:val="21"/>
        </w:rPr>
        <w:t>[ ] 优惠券</w:t>
      </w:r>
    </w:p>
    <w:p>
      <w:pPr>
        <w:widowControl/>
        <w:spacing w:after="60"/>
        <w:ind w:left="259"/>
      </w:pPr>
      <w:r>
        <w:rPr>
          <w:rFonts w:ascii="Microsoft YaHei" w:hAnsi="Microsoft YaHei"/>
          <w:sz w:val="21"/>
        </w:rPr>
        <w:t>[ ] 满减/活动</w:t>
      </w:r>
    </w:p>
    <w:p>
      <w:pPr>
        <w:widowControl/>
        <w:spacing w:after="60"/>
        <w:ind w:left="259"/>
      </w:pPr>
      <w:r>
        <w:rPr>
          <w:rFonts w:ascii="Microsoft YaHei" w:hAnsi="Microsoft YaHei"/>
          <w:sz w:val="21"/>
        </w:rPr>
        <w:t>[ ] 主题矿区活动</w:t>
      </w:r>
    </w:p>
    <w:p>
      <w:pPr>
        <w:widowControl/>
        <w:spacing w:after="60"/>
        <w:ind w:left="259"/>
      </w:pPr>
      <w:r>
        <w:rPr>
          <w:rFonts w:ascii="Microsoft YaHei" w:hAnsi="Microsoft YaHei"/>
          <w:sz w:val="21"/>
        </w:rPr>
        <w:t>[ ] 限时上新</w:t>
      </w:r>
    </w:p>
    <w:p>
      <w:pPr>
        <w:widowControl/>
        <w:spacing w:after="60"/>
        <w:ind w:left="259"/>
      </w:pPr>
      <w:r>
        <w:rPr>
          <w:rFonts w:ascii="Microsoft YaHei" w:hAnsi="Microsoft YaHei"/>
          <w:sz w:val="21"/>
        </w:rPr>
        <w:t>[ ] 内容专区</w:t>
      </w:r>
    </w:p>
    <w:p>
      <w:pPr>
        <w:widowControl/>
        <w:spacing w:after="60"/>
        <w:ind w:left="259"/>
      </w:pPr>
      <w:r>
        <w:rPr>
          <w:rFonts w:ascii="Microsoft YaHei" w:hAnsi="Microsoft YaHei"/>
          <w:sz w:val="21"/>
        </w:rPr>
        <w:t>[ ] 晒单与用户内容</w:t>
      </w:r>
    </w:p>
    <w:p>
      <w:pPr>
        <w:widowControl/>
        <w:spacing w:after="60"/>
        <w:ind w:left="259"/>
      </w:pPr>
      <w:r>
        <w:rPr>
          <w:rFonts w:ascii="Microsoft YaHei" w:hAnsi="Microsoft YaHei"/>
          <w:sz w:val="21"/>
        </w:rPr>
        <w:t>[ ] 用户标签与分层</w:t>
      </w:r>
    </w:p>
    <w:p>
      <w:pPr>
        <w:pStyle w:val="Heading2"/>
        <w:keepNext/>
        <w:widowControl/>
      </w:pPr>
      <w:r>
        <w:t>11.3 渠道</w:t>
      </w:r>
    </w:p>
    <w:p>
      <w:pPr>
        <w:widowControl/>
        <w:spacing w:after="60"/>
        <w:ind w:left="259"/>
      </w:pPr>
      <w:r>
        <w:rPr>
          <w:rFonts w:ascii="Microsoft YaHei" w:hAnsi="Microsoft YaHei"/>
          <w:sz w:val="21"/>
        </w:rPr>
        <w:t>[ ] 渠道客户建档</w:t>
      </w:r>
    </w:p>
    <w:p>
      <w:pPr>
        <w:widowControl/>
        <w:spacing w:after="60"/>
        <w:ind w:left="259"/>
      </w:pPr>
      <w:r>
        <w:rPr>
          <w:rFonts w:ascii="Microsoft YaHei" w:hAnsi="Microsoft YaHei"/>
          <w:sz w:val="21"/>
        </w:rPr>
        <w:t>[ ] 渠道等级/价格</w:t>
      </w:r>
    </w:p>
    <w:p>
      <w:pPr>
        <w:widowControl/>
        <w:spacing w:after="60"/>
        <w:ind w:left="259"/>
      </w:pPr>
      <w:r>
        <w:rPr>
          <w:rFonts w:ascii="Microsoft YaHei" w:hAnsi="Microsoft YaHei"/>
          <w:sz w:val="21"/>
        </w:rPr>
        <w:t>[ ] 批量订单</w:t>
      </w:r>
    </w:p>
    <w:p>
      <w:pPr>
        <w:widowControl/>
        <w:spacing w:after="60"/>
        <w:ind w:left="259"/>
      </w:pPr>
      <w:r>
        <w:rPr>
          <w:rFonts w:ascii="Microsoft YaHei" w:hAnsi="Microsoft YaHei"/>
          <w:sz w:val="21"/>
        </w:rPr>
        <w:t>[ ] 合作记录</w:t>
      </w:r>
    </w:p>
    <w:p>
      <w:pPr>
        <w:widowControl/>
        <w:spacing w:after="60"/>
        <w:ind w:left="259"/>
      </w:pPr>
      <w:r>
        <w:rPr>
          <w:rFonts w:ascii="Microsoft YaHei" w:hAnsi="Microsoft YaHei"/>
          <w:sz w:val="21"/>
        </w:rPr>
        <w:t>[ ] 渠道数据</w:t>
      </w:r>
    </w:p>
    <w:p>
      <w:pPr>
        <w:widowControl/>
        <w:spacing w:after="60"/>
        <w:ind w:left="259"/>
      </w:pPr>
      <w:r>
        <w:rPr>
          <w:rFonts w:ascii="Microsoft YaHei" w:hAnsi="Microsoft YaHei"/>
          <w:sz w:val="21"/>
        </w:rPr>
        <w:t>[ ] 渠道结算/佣金规则（按实际业务确认）</w:t>
      </w:r>
    </w:p>
    <w:p>
      <w:pPr>
        <w:pStyle w:val="Heading2"/>
        <w:keepNext/>
        <w:widowControl/>
      </w:pPr>
      <w:r>
        <w:t>11.4 数据中心</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指标</w:t>
            </w:r>
          </w:p>
        </w:tc>
        <w:tc>
          <w:tcPr>
            <w:tcW w:type="dxa" w:w="496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定义</w:t>
            </w:r>
          </w:p>
        </w:tc>
        <w:tc>
          <w:tcPr>
            <w:tcW w:type="dxa" w:w="331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来源</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新增用户</w:t>
            </w:r>
          </w:p>
        </w:tc>
        <w:tc>
          <w:tcPr>
            <w:tcW w:type="dxa" w:w="49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时间段新增注册用户</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user</w:t>
            </w:r>
          </w:p>
        </w:tc>
      </w:tr>
      <w:tr>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商城GMV</w:t>
            </w:r>
          </w:p>
        </w:tc>
        <w:tc>
          <w:tcPr>
            <w:tcW w:type="dxa" w:w="49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商城支付成功金额</w:t>
            </w:r>
          </w:p>
        </w:tc>
        <w:tc>
          <w:tcPr>
            <w:tcW w:type="dxa" w:w="33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order/payment</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开石GMV</w:t>
            </w:r>
          </w:p>
        </w:tc>
        <w:tc>
          <w:tcPr>
            <w:tcW w:type="dxa" w:w="49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开石支付成功金额</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explore order/payment</w:t>
            </w:r>
          </w:p>
        </w:tc>
      </w:tr>
      <w:tr>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开石复购率</w:t>
            </w:r>
          </w:p>
        </w:tc>
        <w:tc>
          <w:tcPr>
            <w:tcW w:type="dxa" w:w="49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周期内二次及以上购买用户占比</w:t>
            </w:r>
          </w:p>
        </w:tc>
        <w:tc>
          <w:tcPr>
            <w:tcW w:type="dxa" w:w="33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user/order</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定制转化率</w:t>
            </w:r>
          </w:p>
        </w:tc>
        <w:tc>
          <w:tcPr>
            <w:tcW w:type="dxa" w:w="49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提交定制后支付定金的比例</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custom_order</w:t>
            </w:r>
          </w:p>
        </w:tc>
      </w:tr>
      <w:tr>
        <w:tc>
          <w:tcPr>
            <w:tcW w:type="dxa" w:w="223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客单价</w:t>
            </w:r>
          </w:p>
        </w:tc>
        <w:tc>
          <w:tcPr>
            <w:tcW w:type="dxa" w:w="49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订单金额/订单数</w:t>
            </w:r>
          </w:p>
        </w:tc>
        <w:tc>
          <w:tcPr>
            <w:tcW w:type="dxa" w:w="33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order</w:t>
            </w:r>
          </w:p>
        </w:tc>
      </w:tr>
      <w:tr>
        <w:tc>
          <w:tcPr>
            <w:tcW w:type="dxa" w:w="223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藏品发货率</w:t>
            </w:r>
          </w:p>
        </w:tc>
        <w:tc>
          <w:tcPr>
            <w:tcW w:type="dxa" w:w="49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申请发货藏品/已开石藏品</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collection/shipping</w:t>
            </w:r>
          </w:p>
        </w:tc>
      </w:tr>
    </w:tbl>
    <w:p>
      <w:pPr>
        <w:widowControl/>
        <w:spacing w:after="0"/>
      </w:pPr>
    </w:p>
    <w:p>
      <w:pPr>
        <w:widowControl/>
        <w:spacing w:after="40"/>
      </w:pPr>
    </w:p>
    <w:p>
      <w:pPr>
        <w:pStyle w:val="Heading1"/>
        <w:keepNext/>
        <w:widowControl/>
      </w:pPr>
      <w:r>
        <w:t>12. 第7期：测试、性能、安全、合规、上线（V1.9）</w:t>
      </w:r>
    </w:p>
    <w:p>
      <w:pPr>
        <w:pStyle w:val="Heading2"/>
        <w:keepNext/>
        <w:widowControl/>
      </w:pPr>
      <w:r>
        <w:t>12.1 测试范围</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测试类型</w:t>
            </w:r>
          </w:p>
        </w:tc>
        <w:tc>
          <w:tcPr>
            <w:tcW w:type="dxa" w:w="540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范围</w:t>
            </w:r>
          </w:p>
        </w:tc>
        <w:tc>
          <w:tcPr>
            <w:tcW w:type="dxa" w:w="331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退出标准</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功能测试</w:t>
            </w:r>
          </w:p>
        </w:tc>
        <w:tc>
          <w:tcPr>
            <w:tcW w:type="dxa" w:w="54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商城、定制、视频、溯源、开石、会员、渠道</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P0/P1缺陷清零</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接口测试</w:t>
            </w:r>
          </w:p>
        </w:tc>
        <w:tc>
          <w:tcPr>
            <w:tcW w:type="dxa" w:w="54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核心API、异常参数、权限</w:t>
            </w:r>
          </w:p>
        </w:tc>
        <w:tc>
          <w:tcPr>
            <w:tcW w:type="dxa" w:w="33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关键接口通过率100%</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兼容测试</w:t>
            </w:r>
          </w:p>
        </w:tc>
        <w:tc>
          <w:tcPr>
            <w:tcW w:type="dxa" w:w="54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主流微信基础库/常用设备</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无阻断问题</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性能测试</w:t>
            </w:r>
          </w:p>
        </w:tc>
        <w:tc>
          <w:tcPr>
            <w:tcW w:type="dxa" w:w="54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首页、商品、订单、支付、开石</w:t>
            </w:r>
          </w:p>
        </w:tc>
        <w:tc>
          <w:tcPr>
            <w:tcW w:type="dxa" w:w="33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满足实际容量目标</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并发测试</w:t>
            </w:r>
          </w:p>
        </w:tc>
        <w:tc>
          <w:tcPr>
            <w:tcW w:type="dxa" w:w="54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库存、开石、订单</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无超卖、无重复开奖</w:t>
            </w:r>
          </w:p>
        </w:tc>
      </w:tr>
      <w:tr>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安全测试</w:t>
            </w:r>
          </w:p>
        </w:tc>
        <w:tc>
          <w:tcPr>
            <w:tcW w:type="dxa" w:w="54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越权、重放、注入、敏感数据</w:t>
            </w:r>
          </w:p>
        </w:tc>
        <w:tc>
          <w:tcPr>
            <w:tcW w:type="dxa" w:w="33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高危问题清零</w:t>
            </w:r>
          </w:p>
        </w:tc>
      </w:tr>
      <w:tr>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回归测试</w:t>
            </w:r>
          </w:p>
        </w:tc>
        <w:tc>
          <w:tcPr>
            <w:tcW w:type="dxa" w:w="54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全部核心链路</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发布版本稳定</w:t>
            </w:r>
          </w:p>
        </w:tc>
      </w:tr>
    </w:tbl>
    <w:p>
      <w:pPr>
        <w:widowControl/>
        <w:spacing w:after="0"/>
      </w:pPr>
    </w:p>
    <w:p>
      <w:pPr>
        <w:pStyle w:val="Heading2"/>
        <w:keepNext/>
        <w:widowControl/>
      </w:pPr>
      <w:r>
        <w:t>12.2 开石专项测试用例</w:t>
      </w:r>
    </w:p>
    <w:p>
      <w:pPr>
        <w:widowControl/>
        <w:spacing w:after="60"/>
        <w:ind w:left="259"/>
      </w:pPr>
      <w:r>
        <w:rPr>
          <w:rFonts w:ascii="Microsoft YaHei" w:hAnsi="Microsoft YaHei"/>
          <w:sz w:val="21"/>
        </w:rPr>
        <w:t>[ ] 连续点击“开始开石”多次，只生成一个有效结果。</w:t>
      </w:r>
    </w:p>
    <w:p>
      <w:pPr>
        <w:widowControl/>
        <w:spacing w:after="60"/>
        <w:ind w:left="259"/>
      </w:pPr>
      <w:r>
        <w:rPr>
          <w:rFonts w:ascii="Microsoft YaHei" w:hAnsi="Microsoft YaHei"/>
          <w:sz w:val="21"/>
        </w:rPr>
        <w:t>[ ] 同一订单重复请求开奖接口，只返回同一结果。</w:t>
      </w:r>
    </w:p>
    <w:p>
      <w:pPr>
        <w:widowControl/>
        <w:spacing w:after="60"/>
        <w:ind w:left="259"/>
      </w:pPr>
      <w:r>
        <w:rPr>
          <w:rFonts w:ascii="Microsoft YaHei" w:hAnsi="Microsoft YaHei"/>
          <w:sz w:val="21"/>
        </w:rPr>
        <w:t>[ ] 支付成功但前端断网，重新进入后仍能看到最终结果。</w:t>
      </w:r>
    </w:p>
    <w:p>
      <w:pPr>
        <w:widowControl/>
        <w:spacing w:after="60"/>
        <w:ind w:left="259"/>
      </w:pPr>
      <w:r>
        <w:rPr>
          <w:rFonts w:ascii="Microsoft YaHei" w:hAnsi="Microsoft YaHei"/>
          <w:sz w:val="21"/>
        </w:rPr>
        <w:t>[ ] 开奖结果生成过程中服务异常，订单进入异常池而不是重复开奖。</w:t>
      </w:r>
    </w:p>
    <w:p>
      <w:pPr>
        <w:widowControl/>
        <w:spacing w:after="60"/>
        <w:ind w:left="259"/>
      </w:pPr>
      <w:r>
        <w:rPr>
          <w:rFonts w:ascii="Microsoft YaHei" w:hAnsi="Microsoft YaHei"/>
          <w:sz w:val="21"/>
        </w:rPr>
        <w:t>[ ] 最后一件库存被多人并发请求时，不出现超卖。</w:t>
      </w:r>
    </w:p>
    <w:p>
      <w:pPr>
        <w:widowControl/>
        <w:spacing w:after="60"/>
        <w:ind w:left="259"/>
      </w:pPr>
      <w:r>
        <w:rPr>
          <w:rFonts w:ascii="Microsoft YaHei" w:hAnsi="Microsoft YaHei"/>
          <w:sz w:val="21"/>
        </w:rPr>
        <w:t>[ ] 无库存或批次关闭时，不能继续产生开奖结果。</w:t>
      </w:r>
    </w:p>
    <w:p>
      <w:pPr>
        <w:widowControl/>
        <w:spacing w:after="60"/>
        <w:ind w:left="259"/>
      </w:pPr>
      <w:r>
        <w:rPr>
          <w:rFonts w:ascii="Microsoft YaHei" w:hAnsi="Microsoft YaHei"/>
          <w:sz w:val="21"/>
        </w:rPr>
        <w:t>[ ] 前端篡改 product_id / result_id 不影响服务端最终结果。</w:t>
      </w:r>
    </w:p>
    <w:p>
      <w:pPr>
        <w:widowControl/>
        <w:spacing w:after="60"/>
        <w:ind w:left="259"/>
      </w:pPr>
      <w:r>
        <w:rPr>
          <w:rFonts w:ascii="Microsoft YaHei" w:hAnsi="Microsoft YaHei"/>
          <w:sz w:val="21"/>
        </w:rPr>
        <w:t>[ ] 后台不能对已上线批次直接修改核心开奖配置。</w:t>
      </w:r>
    </w:p>
    <w:p>
      <w:pPr>
        <w:pStyle w:val="Heading2"/>
        <w:keepNext/>
        <w:widowControl/>
      </w:pPr>
      <w:r>
        <w:t>12.3 上线准入清单</w:t>
      </w:r>
    </w:p>
    <w:p>
      <w:pPr>
        <w:widowControl/>
        <w:spacing w:after="60"/>
        <w:ind w:left="259"/>
      </w:pPr>
      <w:r>
        <w:rPr>
          <w:rFonts w:ascii="Microsoft YaHei" w:hAnsi="Microsoft YaHei"/>
          <w:sz w:val="21"/>
        </w:rPr>
        <w:t>[ ] 小程序账号、主体认证、域名与服务器配置完成。</w:t>
      </w:r>
    </w:p>
    <w:p>
      <w:pPr>
        <w:widowControl/>
        <w:spacing w:after="60"/>
        <w:ind w:left="259"/>
      </w:pPr>
      <w:r>
        <w:rPr>
          <w:rFonts w:ascii="Microsoft YaHei" w:hAnsi="Microsoft YaHei"/>
          <w:sz w:val="21"/>
        </w:rPr>
        <w:t>[ ] 微信支付商户能力完成配置与回归测试。</w:t>
      </w:r>
    </w:p>
    <w:p>
      <w:pPr>
        <w:widowControl/>
        <w:spacing w:after="60"/>
        <w:ind w:left="259"/>
      </w:pPr>
      <w:r>
        <w:rPr>
          <w:rFonts w:ascii="Microsoft YaHei" w:hAnsi="Microsoft YaHei"/>
          <w:sz w:val="21"/>
        </w:rPr>
        <w:t>[ ] 隐私政策、用户协议、售后政策、商品规则等文案完成审核。</w:t>
      </w:r>
    </w:p>
    <w:p>
      <w:pPr>
        <w:widowControl/>
        <w:spacing w:after="60"/>
        <w:ind w:left="259"/>
      </w:pPr>
      <w:r>
        <w:rPr>
          <w:rFonts w:ascii="Microsoft YaHei" w:hAnsi="Microsoft YaHei"/>
          <w:sz w:val="21"/>
        </w:rPr>
        <w:t>[ ] 开石模块商品范围、价格、规则、概率、库存、记录机制完成上线前审查。</w:t>
      </w:r>
    </w:p>
    <w:p>
      <w:pPr>
        <w:widowControl/>
        <w:spacing w:after="60"/>
        <w:ind w:left="259"/>
      </w:pPr>
      <w:r>
        <w:rPr>
          <w:rFonts w:ascii="Microsoft YaHei" w:hAnsi="Microsoft YaHei"/>
          <w:sz w:val="21"/>
        </w:rPr>
        <w:t>[ ] 用户、订单、支付、开石、后台等审计日志可查询。</w:t>
      </w:r>
    </w:p>
    <w:p>
      <w:pPr>
        <w:widowControl/>
        <w:spacing w:after="60"/>
        <w:ind w:left="259"/>
      </w:pPr>
      <w:r>
        <w:rPr>
          <w:rFonts w:ascii="Microsoft YaHei" w:hAnsi="Microsoft YaHei"/>
          <w:sz w:val="21"/>
        </w:rPr>
        <w:t>[ ] 数据库备份、日志、监控、回滚方案完成。</w:t>
      </w:r>
    </w:p>
    <w:p>
      <w:pPr>
        <w:widowControl/>
        <w:spacing w:after="60"/>
        <w:ind w:left="259"/>
      </w:pPr>
      <w:r>
        <w:rPr>
          <w:rFonts w:ascii="Microsoft YaHei" w:hAnsi="Microsoft YaHei"/>
          <w:sz w:val="21"/>
        </w:rPr>
        <w:t>[ ] 生产环境完成演练订单。</w:t>
      </w:r>
    </w:p>
    <w:p>
      <w:pPr>
        <w:widowControl/>
        <w:spacing w:after="60"/>
        <w:ind w:left="259"/>
      </w:pPr>
      <w:r>
        <w:rPr>
          <w:rFonts w:ascii="Microsoft YaHei" w:hAnsi="Microsoft YaHei"/>
          <w:sz w:val="21"/>
        </w:rPr>
        <w:t>[ ] 发布包版本号、发布日期、责任人明确。</w:t>
      </w:r>
    </w:p>
    <w:tbl>
      <w:tblPr>
        <w:tblW w:type="auto" w:w="0"/>
        <w:jc w:val="center"/>
        <w:tblLook w:firstColumn="1" w:firstRow="1" w:lastColumn="0" w:lastRow="0" w:noHBand="0" w:noVBand="1" w:val="04A0"/>
      </w:tblPr>
      <w:tblGrid>
        <w:gridCol w:w="10224"/>
      </w:tblGrid>
      <w:tr>
        <w:tc>
          <w:tcPr>
            <w:tcW w:type="dxa" w:w="10224"/>
            <w:shd w:fill="FFF4E5"/>
            <w:tcMar>
              <w:top w:w="110" w:type="dxa"/>
              <w:start w:w="140" w:type="dxa"/>
              <w:bottom w:w="110" w:type="dxa"/>
              <w:end w:w="140" w:type="dxa"/>
            </w:tcMar>
            <w:tcBorders>
              <w:top w:val="single" w:sz="6" w:color="D7DEE6"/>
              <w:left w:val="single" w:sz="6" w:color="D7DEE6"/>
              <w:bottom w:val="single" w:sz="6" w:color="D7DEE6"/>
              <w:right w:val="single" w:sz="6" w:color="D7DEE6"/>
            </w:tcBorders>
          </w:tcPr>
          <w:p>
            <w:pPr>
              <w:spacing w:after="40"/>
            </w:pPr>
            <w:r>
              <w:rPr>
                <w:b/>
                <w:color w:val="18324A"/>
                <w:sz w:val="21"/>
              </w:rPr>
              <w:t>合规原则：</w:t>
            </w:r>
            <w:r>
              <w:rPr>
                <w:rFonts w:ascii="Microsoft YaHei" w:hAnsi="Microsoft YaHei"/>
                <w:sz w:val="21"/>
              </w:rPr>
              <w:t>具体盲盒经营规则、未成年人限制、退货/退款、促销方式等必须由项目法务或专业顾问结合实际商品和活动形式做最终确认；研发只实现已经评审确认的规则，不自行解释法规。</w:t>
            </w:r>
          </w:p>
        </w:tc>
      </w:tr>
    </w:tbl>
    <w:p>
      <w:pPr>
        <w:widowControl/>
        <w:spacing w:after="0"/>
      </w:pPr>
    </w:p>
    <w:p>
      <w:pPr>
        <w:widowControl/>
        <w:spacing w:after="40"/>
      </w:pPr>
    </w:p>
    <w:p>
      <w:pPr>
        <w:pStyle w:val="Heading1"/>
        <w:keepNext/>
        <w:widowControl/>
      </w:pPr>
      <w:r>
        <w:t>13. 第8期：AI / 3D / 内容增长（V2.0+）</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功能</w:t>
            </w:r>
          </w:p>
        </w:tc>
        <w:tc>
          <w:tcPr>
            <w:tcW w:type="dxa" w:w="316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建议技术</w:t>
            </w:r>
          </w:p>
        </w:tc>
        <w:tc>
          <w:tcPr>
            <w:tcW w:type="dxa" w:w="410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前置条件</w:t>
            </w:r>
          </w:p>
        </w:tc>
        <w:tc>
          <w:tcPr>
            <w:tcW w:type="dxa" w:w="108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优先级</w:t>
            </w:r>
          </w:p>
        </w:tc>
      </w:tr>
      <w:tr>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AI识石</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视觉模型API/服务</w:t>
            </w:r>
          </w:p>
        </w:tc>
        <w:tc>
          <w:tcPr>
            <w:tcW w:type="dxa" w:w="41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有稳定图片上传与商品知识库</w:t>
            </w:r>
          </w:p>
        </w:tc>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P2</w:t>
            </w:r>
          </w:p>
        </w:tc>
      </w:tr>
      <w:tr>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AI讲石头</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LLM + 知识库/模板</w:t>
            </w:r>
          </w:p>
        </w:tc>
        <w:tc>
          <w:tcPr>
            <w:tcW w:type="dxa" w:w="410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商品与矿物资料标准化</w:t>
            </w:r>
          </w:p>
        </w:tc>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P2</w:t>
            </w:r>
          </w:p>
        </w:tc>
      </w:tr>
      <w:tr>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3D开石</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Three.js/WebGL</w:t>
            </w:r>
          </w:p>
        </w:tc>
        <w:tc>
          <w:tcPr>
            <w:tcW w:type="dxa" w:w="41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V1开石流程稳定</w:t>
            </w:r>
          </w:p>
        </w:tc>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P2</w:t>
            </w:r>
          </w:p>
        </w:tc>
      </w:tr>
      <w:tr>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收藏成就</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业务规则 + UI</w:t>
            </w:r>
          </w:p>
        </w:tc>
        <w:tc>
          <w:tcPr>
            <w:tcW w:type="dxa" w:w="410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藏品数据稳定</w:t>
            </w:r>
          </w:p>
        </w:tc>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P2</w:t>
            </w:r>
          </w:p>
        </w:tc>
      </w:tr>
      <w:tr>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内容中心</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CMS/图文视频</w:t>
            </w:r>
          </w:p>
        </w:tc>
        <w:tc>
          <w:tcPr>
            <w:tcW w:type="dxa" w:w="41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运营素材体系建立</w:t>
            </w:r>
          </w:p>
        </w:tc>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P2</w:t>
            </w:r>
          </w:p>
        </w:tc>
      </w:tr>
      <w:tr>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UGC/晒单</w:t>
            </w:r>
          </w:p>
        </w:tc>
        <w:tc>
          <w:tcPr>
            <w:tcW w:type="dxa" w:w="31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内容审核 + 存储</w:t>
            </w:r>
          </w:p>
        </w:tc>
        <w:tc>
          <w:tcPr>
            <w:tcW w:type="dxa" w:w="410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用户体系与审核流程</w:t>
            </w:r>
          </w:p>
        </w:tc>
        <w:tc>
          <w:tcPr>
            <w:tcW w:type="dxa" w:w="108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P3</w:t>
            </w:r>
          </w:p>
        </w:tc>
      </w:tr>
      <w:tr>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开石专题活动</w:t>
            </w:r>
          </w:p>
        </w:tc>
        <w:tc>
          <w:tcPr>
            <w:tcW w:type="dxa" w:w="31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活动引擎</w:t>
            </w:r>
          </w:p>
        </w:tc>
        <w:tc>
          <w:tcPr>
            <w:tcW w:type="dxa" w:w="410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营销中心稳定</w:t>
            </w:r>
          </w:p>
        </w:tc>
        <w:tc>
          <w:tcPr>
            <w:tcW w:type="dxa" w:w="108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P2</w:t>
            </w:r>
          </w:p>
        </w:tc>
      </w:tr>
    </w:tbl>
    <w:p>
      <w:pPr>
        <w:widowControl/>
        <w:spacing w:after="0"/>
      </w:pPr>
    </w:p>
    <w:tbl>
      <w:tblPr>
        <w:tblW w:type="auto" w:w="0"/>
        <w:jc w:val="center"/>
        <w:tblLook w:firstColumn="1" w:firstRow="1" w:lastColumn="0" w:lastRow="0" w:noHBand="0" w:noVBand="1" w:val="04A0"/>
      </w:tblPr>
      <w:tblGrid>
        <w:gridCol w:w="10224"/>
      </w:tblGrid>
      <w:tr>
        <w:tc>
          <w:tcPr>
            <w:tcW w:type="dxa" w:w="10224"/>
            <w:shd w:fill="EAF1F7"/>
            <w:tcMar>
              <w:top w:w="110" w:type="dxa"/>
              <w:start w:w="140" w:type="dxa"/>
              <w:bottom w:w="110" w:type="dxa"/>
              <w:end w:w="140" w:type="dxa"/>
            </w:tcMar>
            <w:tcBorders>
              <w:top w:val="single" w:sz="6" w:color="D7DEE6"/>
              <w:left w:val="single" w:sz="6" w:color="D7DEE6"/>
              <w:bottom w:val="single" w:sz="6" w:color="D7DEE6"/>
              <w:right w:val="single" w:sz="6" w:color="D7DEE6"/>
            </w:tcBorders>
          </w:tcPr>
          <w:p>
            <w:pPr>
              <w:spacing w:after="40"/>
            </w:pPr>
            <w:r>
              <w:rPr>
                <w:b/>
                <w:color w:val="18324A"/>
                <w:sz w:val="21"/>
              </w:rPr>
              <w:t>研发原则：</w:t>
            </w:r>
            <w:r>
              <w:rPr>
                <w:rFonts w:ascii="Microsoft YaHei" w:hAnsi="Microsoft YaHei"/>
                <w:sz w:val="21"/>
              </w:rPr>
              <w:t>AI、3D属于增长与体验升级，不应阻塞V1.0核心交易和V1.5开石上线。若预算或工期紧张，优先保障交易、定制、库存、支付、视频、溯源和开石实物闭环。</w:t>
            </w:r>
          </w:p>
        </w:tc>
      </w:tr>
    </w:tbl>
    <w:p>
      <w:pPr>
        <w:widowControl/>
        <w:spacing w:after="0"/>
      </w:pPr>
    </w:p>
    <w:p>
      <w:pPr>
        <w:widowControl/>
        <w:spacing w:after="40"/>
      </w:pPr>
    </w:p>
    <w:p>
      <w:pPr>
        <w:pStyle w:val="Heading1"/>
        <w:keepNext/>
        <w:widowControl/>
      </w:pPr>
      <w:r>
        <w:t>14. 全项目WBS任务编号与执行方式</w:t>
      </w:r>
    </w:p>
    <w:p>
      <w:pPr>
        <w:widowControl/>
        <w:spacing w:after="120" w:line="276" w:lineRule="auto"/>
      </w:pPr>
      <w:r>
        <w:rPr>
          <w:rFonts w:ascii="Microsoft YaHei" w:hAnsi="Microsoft YaHei"/>
          <w:sz w:val="21"/>
        </w:rPr>
        <w:t>下面的WBS用于开发任务分配。每一个任务应在项目管理工具中建立对应卡片，并至少维护“负责人、开始时间、计划完成、当前状态、Git分支、测试状态、验收状态”。</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29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WBS</w:t>
            </w:r>
          </w:p>
        </w:tc>
        <w:tc>
          <w:tcPr>
            <w:tcW w:type="dxa" w:w="180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领域</w:t>
            </w:r>
          </w:p>
        </w:tc>
        <w:tc>
          <w:tcPr>
            <w:tcW w:type="dxa" w:w="432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任务包</w:t>
            </w:r>
          </w:p>
        </w:tc>
        <w:tc>
          <w:tcPr>
            <w:tcW w:type="dxa" w:w="158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阶段</w:t>
            </w:r>
          </w:p>
        </w:tc>
        <w:tc>
          <w:tcPr>
            <w:tcW w:type="dxa" w:w="158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7"/>
              </w:rPr>
              <w:t>主责</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WBS-00</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项目与产品</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需求冻结、原型、技术评审</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第0期</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PM/产品</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WBS-10</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C端UI</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页面设计、设计规范</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第1期</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UI</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WBS-11</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C端框架</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UniApp工程、组件、路由</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第1期</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前端</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WBS-20</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后端底座</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Spring Boot/DB/Redis/鉴权</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第2期</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后端</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WBS-21</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后台框架</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Vue3/Element Plus/RBAC</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第2期</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后台前端</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WBS-30</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商城交易</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商品/购物车/订单/支付/物流</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第3期</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前后端</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WBS-40</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定制</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定制需求/设计确认/状态机</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第4期</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前后端</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WBS-41</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视频</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IoT视频权限/播放/回放</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第4期</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后端+前端</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WBS-42</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溯源</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一物一码/证书/质检</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第4期</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前后端</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WBS-50</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开石前端</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矿区/开石/藏品/图鉴</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第5期</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前端</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WBS-51</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开石后端</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批次/概率/库存/开奖/审计</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第5期</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后端</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WBS-52</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开石实物</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physical_item/发货</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第5期</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后端+运营</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WBS-60</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会员营销</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会员/积分/优惠/活动</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第6期</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前后端</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WBS-61</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渠道</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渠道客户/价格/订单</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第6期</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前后端</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WBS-62</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数据</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指标/看板/报表</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第6期</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后台+后端</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WBS-70</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测试</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功能/接口/并发/安全/回归</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第7期</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测试</w:t>
            </w:r>
          </w:p>
        </w:tc>
      </w:tr>
      <w:tr>
        <w:tc>
          <w:tcPr>
            <w:tcW w:type="dxa" w:w="129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WBS-71</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上线</w:t>
            </w:r>
          </w:p>
        </w:tc>
        <w:tc>
          <w:tcPr>
            <w:tcW w:type="dxa" w:w="432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资质/发布/监控/回滚</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第7期</w:t>
            </w:r>
          </w:p>
        </w:tc>
        <w:tc>
          <w:tcPr>
            <w:tcW w:type="dxa" w:w="158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PM+运维</w:t>
            </w:r>
          </w:p>
        </w:tc>
      </w:tr>
      <w:tr>
        <w:tc>
          <w:tcPr>
            <w:tcW w:type="dxa" w:w="129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WBS-80</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AI/3D</w:t>
            </w:r>
          </w:p>
        </w:tc>
        <w:tc>
          <w:tcPr>
            <w:tcW w:type="dxa" w:w="432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模型/3D/增长功能</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第8期</w:t>
            </w:r>
          </w:p>
        </w:tc>
        <w:tc>
          <w:tcPr>
            <w:tcW w:type="dxa" w:w="158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7"/>
              </w:rPr>
              <w:t>专项小组</w:t>
            </w:r>
          </w:p>
        </w:tc>
      </w:tr>
    </w:tbl>
    <w:p>
      <w:pPr>
        <w:widowControl/>
        <w:spacing w:after="0"/>
      </w:pPr>
    </w:p>
    <w:p>
      <w:pPr>
        <w:pStyle w:val="Heading1"/>
        <w:keepNext/>
        <w:widowControl/>
      </w:pPr>
      <w:r>
        <w:t>15. 研发标准（必须执行）</w:t>
      </w:r>
    </w:p>
    <w:p>
      <w:pPr>
        <w:pStyle w:val="Heading2"/>
        <w:keepNext/>
        <w:widowControl/>
      </w:pPr>
      <w:r>
        <w:t>15.1 Git与分支</w:t>
      </w:r>
    </w:p>
    <w:tbl>
      <w:tblPr>
        <w:tblW w:type="auto" w:w="0"/>
        <w:tblLook w:firstColumn="1" w:firstRow="1" w:lastColumn="0" w:lastRow="0" w:noHBand="0" w:noVBand="1" w:val="04A0"/>
      </w:tblPr>
      <w:tblGrid>
        <w:gridCol w:w="10224"/>
      </w:tblGrid>
      <w:tr>
        <w:tc>
          <w:tcPr>
            <w:tcW w:type="dxa" w:w="10224"/>
            <w:shd w:fill="F7F8FA"/>
            <w:tcMar>
              <w:top w:w="110" w:type="dxa"/>
              <w:start w:w="140" w:type="dxa"/>
              <w:bottom w:w="110" w:type="dxa"/>
              <w:end w:w="140" w:type="dxa"/>
            </w:tcMar>
            <w:tcBorders>
              <w:top w:val="single" w:sz="4" w:color="D7DEE6"/>
              <w:left w:val="single" w:sz="4" w:color="D7DEE6"/>
              <w:bottom w:val="single" w:sz="4" w:color="D7DEE6"/>
              <w:right w:val="single" w:sz="4" w:color="D7DEE6"/>
            </w:tcBorders>
          </w:tcPr>
          <w:p>
            <w:r>
              <w:rPr>
                <w:rFonts w:ascii="Consolas" w:hAnsi="Consolas"/>
                <w:color w:val="1F2937"/>
                <w:sz w:val="18"/>
              </w:rPr>
              <w:t>main      生产稳定分支</w:t>
            </w:r>
            <w:r>
              <w:br/>
            </w:r>
            <w:r>
              <w:rPr>
                <w:rFonts w:ascii="Consolas" w:hAnsi="Consolas"/>
                <w:color w:val="1F2937"/>
                <w:sz w:val="18"/>
              </w:rPr>
              <w:t>develop   日常集成分支</w:t>
            </w:r>
            <w:r>
              <w:br/>
            </w:r>
            <w:r>
              <w:rPr>
                <w:rFonts w:ascii="Consolas" w:hAnsi="Consolas"/>
                <w:color w:val="1F2937"/>
                <w:sz w:val="18"/>
              </w:rPr>
              <w:t>feature/* 功能开发</w:t>
            </w:r>
            <w:r>
              <w:br/>
            </w:r>
            <w:r>
              <w:rPr>
                <w:rFonts w:ascii="Consolas" w:hAnsi="Consolas"/>
                <w:color w:val="1F2937"/>
                <w:sz w:val="18"/>
              </w:rPr>
              <w:t>release/* 发布候选</w:t>
            </w:r>
            <w:r>
              <w:br/>
            </w:r>
            <w:r>
              <w:rPr>
                <w:rFonts w:ascii="Consolas" w:hAnsi="Consolas"/>
                <w:color w:val="1F2937"/>
                <w:sz w:val="18"/>
              </w:rPr>
              <w:t>hotfix/* 线上紧急修复</w:t>
            </w:r>
          </w:p>
        </w:tc>
      </w:tr>
    </w:tbl>
    <w:p>
      <w:pPr>
        <w:widowControl/>
        <w:spacing w:after="0"/>
      </w:pPr>
    </w:p>
    <w:p>
      <w:pPr>
        <w:widowControl/>
        <w:spacing w:after="60"/>
        <w:ind w:left="259"/>
      </w:pPr>
      <w:r>
        <w:rPr>
          <w:rFonts w:ascii="Microsoft YaHei" w:hAnsi="Microsoft YaHei"/>
          <w:sz w:val="21"/>
        </w:rPr>
        <w:t>[ ] 每个需求至少对应一个任务ID和一个feature分支。</w:t>
      </w:r>
    </w:p>
    <w:p>
      <w:pPr>
        <w:widowControl/>
        <w:spacing w:after="60"/>
        <w:ind w:left="259"/>
      </w:pPr>
      <w:r>
        <w:rPr>
          <w:rFonts w:ascii="Microsoft YaHei" w:hAnsi="Microsoft YaHei"/>
          <w:sz w:val="21"/>
        </w:rPr>
        <w:t>[ ] 合并前必须通过本地检查与最低限度单元/接口测试。</w:t>
      </w:r>
    </w:p>
    <w:p>
      <w:pPr>
        <w:widowControl/>
        <w:spacing w:after="60"/>
        <w:ind w:left="259"/>
      </w:pPr>
      <w:r>
        <w:rPr>
          <w:rFonts w:ascii="Microsoft YaHei" w:hAnsi="Microsoft YaHei"/>
          <w:sz w:val="21"/>
        </w:rPr>
        <w:t>[ ] 涉及订单、支付、库存、开奖的代码必须由第二人Code Review。</w:t>
      </w:r>
    </w:p>
    <w:p>
      <w:pPr>
        <w:widowControl/>
        <w:spacing w:after="60"/>
        <w:ind w:left="259"/>
      </w:pPr>
      <w:r>
        <w:rPr>
          <w:rFonts w:ascii="Microsoft YaHei" w:hAnsi="Microsoft YaHei"/>
          <w:sz w:val="21"/>
        </w:rPr>
        <w:t>[ ] 禁止直接向main提交。</w:t>
      </w:r>
    </w:p>
    <w:p>
      <w:pPr>
        <w:widowControl/>
        <w:spacing w:after="60"/>
        <w:ind w:left="259"/>
      </w:pPr>
      <w:r>
        <w:rPr>
          <w:rFonts w:ascii="Microsoft YaHei" w:hAnsi="Microsoft YaHei"/>
          <w:sz w:val="21"/>
        </w:rPr>
        <w:t>[ ] 每次发布建立版本号、变更说明和回滚点。</w:t>
      </w:r>
    </w:p>
    <w:p>
      <w:pPr>
        <w:pStyle w:val="Heading2"/>
        <w:keepNext/>
        <w:widowControl/>
      </w:pPr>
      <w:r>
        <w:t>15.2 API标准</w:t>
      </w:r>
    </w:p>
    <w:tbl>
      <w:tblPr>
        <w:tblW w:type="auto" w:w="0"/>
        <w:tblLook w:firstColumn="1" w:firstRow="1" w:lastColumn="0" w:lastRow="0" w:noHBand="0" w:noVBand="1" w:val="04A0"/>
      </w:tblPr>
      <w:tblGrid>
        <w:gridCol w:w="10224"/>
      </w:tblGrid>
      <w:tr>
        <w:tc>
          <w:tcPr>
            <w:tcW w:type="dxa" w:w="10224"/>
            <w:shd w:fill="F7F8FA"/>
            <w:tcMar>
              <w:top w:w="110" w:type="dxa"/>
              <w:start w:w="140" w:type="dxa"/>
              <w:bottom w:w="110" w:type="dxa"/>
              <w:end w:w="140" w:type="dxa"/>
            </w:tcMar>
            <w:tcBorders>
              <w:top w:val="single" w:sz="4" w:color="D7DEE6"/>
              <w:left w:val="single" w:sz="4" w:color="D7DEE6"/>
              <w:bottom w:val="single" w:sz="4" w:color="D7DEE6"/>
              <w:right w:val="single" w:sz="4" w:color="D7DEE6"/>
            </w:tcBorders>
          </w:tcPr>
          <w:p>
            <w:r>
              <w:rPr>
                <w:rFonts w:ascii="Consolas" w:hAnsi="Consolas"/>
                <w:color w:val="1F2937"/>
                <w:sz w:val="18"/>
              </w:rPr>
              <w:t>统一返回：</w:t>
            </w:r>
            <w:r>
              <w:br/>
            </w:r>
            <w:r>
              <w:rPr>
                <w:rFonts w:ascii="Consolas" w:hAnsi="Consolas"/>
                <w:color w:val="1F2937"/>
                <w:sz w:val="18"/>
              </w:rPr>
              <w:t>{</w:t>
            </w:r>
            <w:r>
              <w:br/>
            </w:r>
            <w:r>
              <w:rPr>
                <w:rFonts w:ascii="Consolas" w:hAnsi="Consolas"/>
                <w:color w:val="1F2937"/>
                <w:sz w:val="18"/>
              </w:rPr>
              <w:t xml:space="preserve">  "code": 0,</w:t>
            </w:r>
            <w:r>
              <w:br/>
            </w:r>
            <w:r>
              <w:rPr>
                <w:rFonts w:ascii="Consolas" w:hAnsi="Consolas"/>
                <w:color w:val="1F2937"/>
                <w:sz w:val="18"/>
              </w:rPr>
              <w:t xml:space="preserve">  "message": "success",</w:t>
            </w:r>
            <w:r>
              <w:br/>
            </w:r>
            <w:r>
              <w:rPr>
                <w:rFonts w:ascii="Consolas" w:hAnsi="Consolas"/>
                <w:color w:val="1F2937"/>
                <w:sz w:val="18"/>
              </w:rPr>
              <w:t xml:space="preserve">  "data": {}</w:t>
            </w:r>
            <w:r>
              <w:br/>
            </w:r>
            <w:r>
              <w:rPr>
                <w:rFonts w:ascii="Consolas" w:hAnsi="Consolas"/>
                <w:color w:val="1F2937"/>
                <w:sz w:val="18"/>
              </w:rPr>
              <w:t>}</w:t>
            </w:r>
            <w:r>
              <w:br/>
            </w:r>
            <w:r>
              <w:rPr>
                <w:rFonts w:ascii="Consolas" w:hAnsi="Consolas"/>
                <w:color w:val="1F2937"/>
                <w:sz w:val="18"/>
              </w:rPr>
            </w:r>
            <w:r>
              <w:br/>
            </w:r>
            <w:r>
              <w:rPr>
                <w:rFonts w:ascii="Consolas" w:hAnsi="Consolas"/>
                <w:color w:val="1F2937"/>
                <w:sz w:val="18"/>
              </w:rPr>
              <w:t>约定：</w:t>
            </w:r>
            <w:r>
              <w:br/>
            </w:r>
            <w:r>
              <w:rPr>
                <w:rFonts w:ascii="Consolas" w:hAnsi="Consolas"/>
                <w:color w:val="1F2937"/>
                <w:sz w:val="18"/>
              </w:rPr>
              <w:t>- 所有列表接口统一分页字段</w:t>
            </w:r>
            <w:r>
              <w:br/>
            </w:r>
            <w:r>
              <w:rPr>
                <w:rFonts w:ascii="Consolas" w:hAnsi="Consolas"/>
                <w:color w:val="1F2937"/>
                <w:sz w:val="18"/>
              </w:rPr>
              <w:t>- 所有写操作返回业务ID/订单ID</w:t>
            </w:r>
            <w:r>
              <w:br/>
            </w:r>
            <w:r>
              <w:rPr>
                <w:rFonts w:ascii="Consolas" w:hAnsi="Consolas"/>
                <w:color w:val="1F2937"/>
                <w:sz w:val="18"/>
              </w:rPr>
              <w:t>- 关键写操作支持幂等</w:t>
            </w:r>
            <w:r>
              <w:br/>
            </w:r>
            <w:r>
              <w:rPr>
                <w:rFonts w:ascii="Consolas" w:hAnsi="Consolas"/>
                <w:color w:val="1F2937"/>
                <w:sz w:val="18"/>
              </w:rPr>
              <w:t>- 所有敏感接口需要鉴权</w:t>
            </w:r>
            <w:r>
              <w:br/>
            </w:r>
            <w:r>
              <w:rPr>
                <w:rFonts w:ascii="Consolas" w:hAnsi="Consolas"/>
                <w:color w:val="1F2937"/>
                <w:sz w:val="18"/>
              </w:rPr>
              <w:t>- 错误码不得直接泄露数据库/内部异常信息</w:t>
            </w:r>
          </w:p>
        </w:tc>
      </w:tr>
    </w:tbl>
    <w:p>
      <w:pPr>
        <w:widowControl/>
        <w:spacing w:after="0"/>
      </w:pPr>
    </w:p>
    <w:p>
      <w:pPr>
        <w:pStyle w:val="Heading2"/>
        <w:keepNext/>
        <w:widowControl/>
      </w:pPr>
      <w:r>
        <w:t>15.3 前端目录建议</w:t>
      </w:r>
    </w:p>
    <w:tbl>
      <w:tblPr>
        <w:tblW w:type="auto" w:w="0"/>
        <w:tblLook w:firstColumn="1" w:firstRow="1" w:lastColumn="0" w:lastRow="0" w:noHBand="0" w:noVBand="1" w:val="04A0"/>
      </w:tblPr>
      <w:tblGrid>
        <w:gridCol w:w="10224"/>
      </w:tblGrid>
      <w:tr>
        <w:tc>
          <w:tcPr>
            <w:tcW w:type="dxa" w:w="10224"/>
            <w:shd w:fill="F7F8FA"/>
            <w:tcMar>
              <w:top w:w="110" w:type="dxa"/>
              <w:start w:w="140" w:type="dxa"/>
              <w:bottom w:w="110" w:type="dxa"/>
              <w:end w:w="140" w:type="dxa"/>
            </w:tcMar>
            <w:tcBorders>
              <w:top w:val="single" w:sz="4" w:color="D7DEE6"/>
              <w:left w:val="single" w:sz="4" w:color="D7DEE6"/>
              <w:bottom w:val="single" w:sz="4" w:color="D7DEE6"/>
              <w:right w:val="single" w:sz="4" w:color="D7DEE6"/>
            </w:tcBorders>
          </w:tcPr>
          <w:p>
            <w:r>
              <w:rPr>
                <w:rFonts w:ascii="Consolas" w:hAnsi="Consolas"/>
                <w:color w:val="1F2937"/>
                <w:sz w:val="18"/>
              </w:rPr>
              <w:t>src/</w:t>
            </w:r>
            <w:r>
              <w:br/>
            </w:r>
            <w:r>
              <w:rPr>
                <w:rFonts w:ascii="Consolas" w:hAnsi="Consolas"/>
                <w:color w:val="1F2937"/>
                <w:sz w:val="18"/>
              </w:rPr>
              <w:t>├── api/</w:t>
            </w:r>
            <w:r>
              <w:br/>
            </w:r>
            <w:r>
              <w:rPr>
                <w:rFonts w:ascii="Consolas" w:hAnsi="Consolas"/>
                <w:color w:val="1F2937"/>
                <w:sz w:val="18"/>
              </w:rPr>
              <w:t>├── components/</w:t>
            </w:r>
            <w:r>
              <w:br/>
            </w:r>
            <w:r>
              <w:rPr>
                <w:rFonts w:ascii="Consolas" w:hAnsi="Consolas"/>
                <w:color w:val="1F2937"/>
                <w:sz w:val="18"/>
              </w:rPr>
              <w:t>├── pages/</w:t>
            </w:r>
            <w:r>
              <w:br/>
            </w:r>
            <w:r>
              <w:rPr>
                <w:rFonts w:ascii="Consolas" w:hAnsi="Consolas"/>
                <w:color w:val="1F2937"/>
                <w:sz w:val="18"/>
              </w:rPr>
              <w:t>├── pagesMall/</w:t>
            </w:r>
            <w:r>
              <w:br/>
            </w:r>
            <w:r>
              <w:rPr>
                <w:rFonts w:ascii="Consolas" w:hAnsi="Consolas"/>
                <w:color w:val="1F2937"/>
                <w:sz w:val="18"/>
              </w:rPr>
              <w:t>├── pagesCustom/</w:t>
            </w:r>
            <w:r>
              <w:br/>
            </w:r>
            <w:r>
              <w:rPr>
                <w:rFonts w:ascii="Consolas" w:hAnsi="Consolas"/>
                <w:color w:val="1F2937"/>
                <w:sz w:val="18"/>
              </w:rPr>
              <w:t>├── pagesExplore/</w:t>
            </w:r>
            <w:r>
              <w:br/>
            </w:r>
            <w:r>
              <w:rPr>
                <w:rFonts w:ascii="Consolas" w:hAnsi="Consolas"/>
                <w:color w:val="1F2937"/>
                <w:sz w:val="18"/>
              </w:rPr>
              <w:t>├── pagesWorkshop/</w:t>
            </w:r>
            <w:r>
              <w:br/>
            </w:r>
            <w:r>
              <w:rPr>
                <w:rFonts w:ascii="Consolas" w:hAnsi="Consolas"/>
                <w:color w:val="1F2937"/>
                <w:sz w:val="18"/>
              </w:rPr>
              <w:t>├── pagesUser/</w:t>
            </w:r>
            <w:r>
              <w:br/>
            </w:r>
            <w:r>
              <w:rPr>
                <w:rFonts w:ascii="Consolas" w:hAnsi="Consolas"/>
                <w:color w:val="1F2937"/>
                <w:sz w:val="18"/>
              </w:rPr>
              <w:t>├── store/</w:t>
            </w:r>
            <w:r>
              <w:br/>
            </w:r>
            <w:r>
              <w:rPr>
                <w:rFonts w:ascii="Consolas" w:hAnsi="Consolas"/>
                <w:color w:val="1F2937"/>
                <w:sz w:val="18"/>
              </w:rPr>
              <w:t>├── hooks/</w:t>
            </w:r>
            <w:r>
              <w:br/>
            </w:r>
            <w:r>
              <w:rPr>
                <w:rFonts w:ascii="Consolas" w:hAnsi="Consolas"/>
                <w:color w:val="1F2937"/>
                <w:sz w:val="18"/>
              </w:rPr>
              <w:t>├── utils/</w:t>
            </w:r>
            <w:r>
              <w:br/>
            </w:r>
            <w:r>
              <w:rPr>
                <w:rFonts w:ascii="Consolas" w:hAnsi="Consolas"/>
                <w:color w:val="1F2937"/>
                <w:sz w:val="18"/>
              </w:rPr>
              <w:t>├── constants/</w:t>
            </w:r>
            <w:r>
              <w:br/>
            </w:r>
            <w:r>
              <w:rPr>
                <w:rFonts w:ascii="Consolas" w:hAnsi="Consolas"/>
                <w:color w:val="1F2937"/>
                <w:sz w:val="18"/>
              </w:rPr>
              <w:t>├── styles/</w:t>
            </w:r>
            <w:r>
              <w:br/>
            </w:r>
            <w:r>
              <w:rPr>
                <w:rFonts w:ascii="Consolas" w:hAnsi="Consolas"/>
                <w:color w:val="1F2937"/>
                <w:sz w:val="18"/>
              </w:rPr>
              <w:t>└── mock/</w:t>
            </w:r>
          </w:p>
        </w:tc>
      </w:tr>
    </w:tbl>
    <w:p>
      <w:pPr>
        <w:widowControl/>
        <w:spacing w:after="0"/>
      </w:pPr>
    </w:p>
    <w:p>
      <w:pPr>
        <w:pStyle w:val="Heading2"/>
        <w:keepNext/>
        <w:widowControl/>
      </w:pPr>
      <w:r>
        <w:t>15.4 后端模块建议</w:t>
      </w:r>
    </w:p>
    <w:tbl>
      <w:tblPr>
        <w:tblW w:type="auto" w:w="0"/>
        <w:tblLook w:firstColumn="1" w:firstRow="1" w:lastColumn="0" w:lastRow="0" w:noHBand="0" w:noVBand="1" w:val="04A0"/>
      </w:tblPr>
      <w:tblGrid>
        <w:gridCol w:w="10224"/>
      </w:tblGrid>
      <w:tr>
        <w:tc>
          <w:tcPr>
            <w:tcW w:type="dxa" w:w="10224"/>
            <w:shd w:fill="F7F8FA"/>
            <w:tcMar>
              <w:top w:w="110" w:type="dxa"/>
              <w:start w:w="140" w:type="dxa"/>
              <w:bottom w:w="110" w:type="dxa"/>
              <w:end w:w="140" w:type="dxa"/>
            </w:tcMar>
            <w:tcBorders>
              <w:top w:val="single" w:sz="4" w:color="D7DEE6"/>
              <w:left w:val="single" w:sz="4" w:color="D7DEE6"/>
              <w:bottom w:val="single" w:sz="4" w:color="D7DEE6"/>
              <w:right w:val="single" w:sz="4" w:color="D7DEE6"/>
            </w:tcBorders>
          </w:tcPr>
          <w:p>
            <w:r>
              <w:rPr>
                <w:rFonts w:ascii="Consolas" w:hAnsi="Consolas"/>
                <w:color w:val="1F2937"/>
                <w:sz w:val="18"/>
              </w:rPr>
              <w:t>com.xxx.jgz</w:t>
            </w:r>
            <w:r>
              <w:br/>
            </w:r>
            <w:r>
              <w:rPr>
                <w:rFonts w:ascii="Consolas" w:hAnsi="Consolas"/>
                <w:color w:val="1F2937"/>
                <w:sz w:val="18"/>
              </w:rPr>
              <w:t>├── common/</w:t>
            </w:r>
            <w:r>
              <w:br/>
            </w:r>
            <w:r>
              <w:rPr>
                <w:rFonts w:ascii="Consolas" w:hAnsi="Consolas"/>
                <w:color w:val="1F2937"/>
                <w:sz w:val="18"/>
              </w:rPr>
              <w:t>├── auth/</w:t>
            </w:r>
            <w:r>
              <w:br/>
            </w:r>
            <w:r>
              <w:rPr>
                <w:rFonts w:ascii="Consolas" w:hAnsi="Consolas"/>
                <w:color w:val="1F2937"/>
                <w:sz w:val="18"/>
              </w:rPr>
              <w:t>├── user/</w:t>
            </w:r>
            <w:r>
              <w:br/>
            </w:r>
            <w:r>
              <w:rPr>
                <w:rFonts w:ascii="Consolas" w:hAnsi="Consolas"/>
                <w:color w:val="1F2937"/>
                <w:sz w:val="18"/>
              </w:rPr>
              <w:t>├── product/</w:t>
            </w:r>
            <w:r>
              <w:br/>
            </w:r>
            <w:r>
              <w:rPr>
                <w:rFonts w:ascii="Consolas" w:hAnsi="Consolas"/>
                <w:color w:val="1F2937"/>
                <w:sz w:val="18"/>
              </w:rPr>
              <w:t>├── order/</w:t>
            </w:r>
            <w:r>
              <w:br/>
            </w:r>
            <w:r>
              <w:rPr>
                <w:rFonts w:ascii="Consolas" w:hAnsi="Consolas"/>
                <w:color w:val="1F2937"/>
                <w:sz w:val="18"/>
              </w:rPr>
              <w:t>├── payment/</w:t>
            </w:r>
            <w:r>
              <w:br/>
            </w:r>
            <w:r>
              <w:rPr>
                <w:rFonts w:ascii="Consolas" w:hAnsi="Consolas"/>
                <w:color w:val="1F2937"/>
                <w:sz w:val="18"/>
              </w:rPr>
              <w:t>├── shipping/</w:t>
            </w:r>
            <w:r>
              <w:br/>
            </w:r>
            <w:r>
              <w:rPr>
                <w:rFonts w:ascii="Consolas" w:hAnsi="Consolas"/>
                <w:color w:val="1F2937"/>
                <w:sz w:val="18"/>
              </w:rPr>
              <w:t>├── custom/</w:t>
            </w:r>
            <w:r>
              <w:br/>
            </w:r>
            <w:r>
              <w:rPr>
                <w:rFonts w:ascii="Consolas" w:hAnsi="Consolas"/>
                <w:color w:val="1F2937"/>
                <w:sz w:val="18"/>
              </w:rPr>
              <w:t>├── video/</w:t>
            </w:r>
            <w:r>
              <w:br/>
            </w:r>
            <w:r>
              <w:rPr>
                <w:rFonts w:ascii="Consolas" w:hAnsi="Consolas"/>
                <w:color w:val="1F2937"/>
                <w:sz w:val="18"/>
              </w:rPr>
              <w:t>├── traceability/</w:t>
            </w:r>
            <w:r>
              <w:br/>
            </w:r>
            <w:r>
              <w:rPr>
                <w:rFonts w:ascii="Consolas" w:hAnsi="Consolas"/>
                <w:color w:val="1F2937"/>
                <w:sz w:val="18"/>
              </w:rPr>
              <w:t>├── explore/</w:t>
            </w:r>
            <w:r>
              <w:br/>
            </w:r>
            <w:r>
              <w:rPr>
                <w:rFonts w:ascii="Consolas" w:hAnsi="Consolas"/>
                <w:color w:val="1F2937"/>
                <w:sz w:val="18"/>
              </w:rPr>
              <w:t>├── member/</w:t>
            </w:r>
            <w:r>
              <w:br/>
            </w:r>
            <w:r>
              <w:rPr>
                <w:rFonts w:ascii="Consolas" w:hAnsi="Consolas"/>
                <w:color w:val="1F2937"/>
                <w:sz w:val="18"/>
              </w:rPr>
              <w:t>├── marketing/</w:t>
            </w:r>
            <w:r>
              <w:br/>
            </w:r>
            <w:r>
              <w:rPr>
                <w:rFonts w:ascii="Consolas" w:hAnsi="Consolas"/>
                <w:color w:val="1F2937"/>
                <w:sz w:val="18"/>
              </w:rPr>
              <w:t>└── admin/</w:t>
            </w:r>
          </w:p>
        </w:tc>
      </w:tr>
    </w:tbl>
    <w:p>
      <w:pPr>
        <w:widowControl/>
        <w:spacing w:after="0"/>
      </w:pPr>
    </w:p>
    <w:p>
      <w:pPr>
        <w:widowControl/>
        <w:spacing w:after="40"/>
      </w:pPr>
    </w:p>
    <w:p>
      <w:pPr>
        <w:pStyle w:val="Heading1"/>
        <w:keepNext/>
        <w:widowControl/>
      </w:pPr>
      <w:r>
        <w:t>16. 阶段验收机制</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验收项</w:t>
            </w:r>
          </w:p>
        </w:tc>
        <w:tc>
          <w:tcPr>
            <w:tcW w:type="dxa" w:w="6768"/>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说明</w:t>
            </w:r>
          </w:p>
        </w:tc>
        <w:tc>
          <w:tcPr>
            <w:tcW w:type="dxa" w:w="201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责任人</w:t>
            </w:r>
          </w:p>
        </w:tc>
      </w:tr>
      <w:tr>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功能验收</w:t>
            </w:r>
          </w:p>
        </w:tc>
        <w:tc>
          <w:tcPr>
            <w:tcW w:type="dxa" w:w="67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按任务清单逐项验收，不以演示替代测试</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产品/PM</w:t>
            </w:r>
          </w:p>
        </w:tc>
      </w:tr>
      <w:tr>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UI验收</w:t>
            </w:r>
          </w:p>
        </w:tc>
        <w:tc>
          <w:tcPr>
            <w:tcW w:type="dxa" w:w="67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稿件、切图、交互与实现一致</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UI/产品</w:t>
            </w:r>
          </w:p>
        </w:tc>
      </w:tr>
      <w:tr>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技术验收</w:t>
            </w:r>
          </w:p>
        </w:tc>
        <w:tc>
          <w:tcPr>
            <w:tcW w:type="dxa" w:w="67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代码质量、架构、接口、日志</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技术负责人</w:t>
            </w:r>
          </w:p>
        </w:tc>
      </w:tr>
      <w:tr>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测试验收</w:t>
            </w:r>
          </w:p>
        </w:tc>
        <w:tc>
          <w:tcPr>
            <w:tcW w:type="dxa" w:w="6768"/>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P0/P1缺陷清零，P2有明确处理意见</w:t>
            </w:r>
          </w:p>
        </w:tc>
        <w:tc>
          <w:tcPr>
            <w:tcW w:type="dxa" w:w="201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测试负责人</w:t>
            </w:r>
          </w:p>
        </w:tc>
      </w:tr>
      <w:tr>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上线验收</w:t>
            </w:r>
          </w:p>
        </w:tc>
        <w:tc>
          <w:tcPr>
            <w:tcW w:type="dxa" w:w="6768"/>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配置、资质、监控、回滚完成</w:t>
            </w:r>
          </w:p>
        </w:tc>
        <w:tc>
          <w:tcPr>
            <w:tcW w:type="dxa" w:w="201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PM/运维</w:t>
            </w:r>
          </w:p>
        </w:tc>
      </w:tr>
    </w:tbl>
    <w:p>
      <w:pPr>
        <w:widowControl/>
        <w:spacing w:after="0"/>
      </w:pPr>
    </w:p>
    <w:p>
      <w:pPr>
        <w:pStyle w:val="Heading2"/>
        <w:keepNext/>
        <w:widowControl/>
      </w:pPr>
      <w:r>
        <w:t>16.1 缺陷等级</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等级</w:t>
            </w:r>
          </w:p>
        </w:tc>
        <w:tc>
          <w:tcPr>
            <w:tcW w:type="dxa" w:w="6336"/>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定义</w:t>
            </w:r>
          </w:p>
        </w:tc>
        <w:tc>
          <w:tcPr>
            <w:tcW w:type="dxa" w:w="331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处理要求</w:t>
            </w:r>
          </w:p>
        </w:tc>
      </w:tr>
      <w:tr>
        <w:tc>
          <w:tcPr>
            <w:tcW w:type="dxa" w:w="115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P0</w:t>
            </w:r>
          </w:p>
        </w:tc>
        <w:tc>
          <w:tcPr>
            <w:tcW w:type="dxa" w:w="633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系统不可用/资金/库存/开奖严重错误</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必须上线前清零</w:t>
            </w:r>
          </w:p>
        </w:tc>
      </w:tr>
      <w:tr>
        <w:tc>
          <w:tcPr>
            <w:tcW w:type="dxa" w:w="115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P1</w:t>
            </w:r>
          </w:p>
        </w:tc>
        <w:tc>
          <w:tcPr>
            <w:tcW w:type="dxa" w:w="633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核心功能不可用/关键流程阻断</w:t>
            </w:r>
          </w:p>
        </w:tc>
        <w:tc>
          <w:tcPr>
            <w:tcW w:type="dxa" w:w="33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必须上线前清零</w:t>
            </w:r>
          </w:p>
        </w:tc>
      </w:tr>
      <w:tr>
        <w:tc>
          <w:tcPr>
            <w:tcW w:type="dxa" w:w="115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P2</w:t>
            </w:r>
          </w:p>
        </w:tc>
        <w:tc>
          <w:tcPr>
            <w:tcW w:type="dxa" w:w="6336"/>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一般功能缺陷/明显体验问题</w:t>
            </w:r>
          </w:p>
        </w:tc>
        <w:tc>
          <w:tcPr>
            <w:tcW w:type="dxa" w:w="331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发布前明确是否修复</w:t>
            </w:r>
          </w:p>
        </w:tc>
      </w:tr>
      <w:tr>
        <w:tc>
          <w:tcPr>
            <w:tcW w:type="dxa" w:w="115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P3</w:t>
            </w:r>
          </w:p>
        </w:tc>
        <w:tc>
          <w:tcPr>
            <w:tcW w:type="dxa" w:w="6336"/>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轻微视觉/优化项</w:t>
            </w:r>
          </w:p>
        </w:tc>
        <w:tc>
          <w:tcPr>
            <w:tcW w:type="dxa" w:w="331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可进入后续迭代</w:t>
            </w:r>
          </w:p>
        </w:tc>
      </w:tr>
    </w:tbl>
    <w:p>
      <w:pPr>
        <w:widowControl/>
        <w:spacing w:after="0"/>
      </w:pPr>
    </w:p>
    <w:p>
      <w:pPr>
        <w:pStyle w:val="Heading2"/>
        <w:keepNext/>
        <w:widowControl/>
      </w:pPr>
      <w:r>
        <w:t>16.2 需求变更</w:t>
      </w:r>
    </w:p>
    <w:tbl>
      <w:tblPr>
        <w:tblW w:type="auto" w:w="0"/>
        <w:tblLook w:firstColumn="1" w:firstRow="1" w:lastColumn="0" w:lastRow="0" w:noHBand="0" w:noVBand="1" w:val="04A0"/>
      </w:tblPr>
      <w:tblGrid>
        <w:gridCol w:w="10224"/>
      </w:tblGrid>
      <w:tr>
        <w:tc>
          <w:tcPr>
            <w:tcW w:type="dxa" w:w="10224"/>
            <w:shd w:fill="F7F8FA"/>
            <w:tcMar>
              <w:top w:w="110" w:type="dxa"/>
              <w:start w:w="140" w:type="dxa"/>
              <w:bottom w:w="110" w:type="dxa"/>
              <w:end w:w="140" w:type="dxa"/>
            </w:tcMar>
            <w:tcBorders>
              <w:top w:val="single" w:sz="4" w:color="D7DEE6"/>
              <w:left w:val="single" w:sz="4" w:color="D7DEE6"/>
              <w:bottom w:val="single" w:sz="4" w:color="D7DEE6"/>
              <w:right w:val="single" w:sz="4" w:color="D7DEE6"/>
            </w:tcBorders>
          </w:tcPr>
          <w:p>
            <w:r>
              <w:rPr>
                <w:rFonts w:ascii="Consolas" w:hAnsi="Consolas"/>
                <w:color w:val="1F2937"/>
                <w:sz w:val="18"/>
              </w:rPr>
              <w:t>提出变更 → 产品评估 → 技术评估 → 影响范围/工期/成本评估</w:t>
            </w:r>
            <w:r>
              <w:br/>
            </w:r>
            <w:r>
              <w:rPr>
                <w:rFonts w:ascii="Consolas" w:hAnsi="Consolas"/>
                <w:color w:val="1F2937"/>
                <w:sz w:val="18"/>
              </w:rPr>
              <w:t>→ PM确认 → 更新PRD/原型/接口 → 开发 → 测试 → 验收</w:t>
            </w:r>
            <w:r>
              <w:br/>
            </w:r>
            <w:r>
              <w:rPr>
                <w:rFonts w:ascii="Consolas" w:hAnsi="Consolas"/>
                <w:color w:val="1F2937"/>
                <w:sz w:val="18"/>
              </w:rPr>
            </w:r>
            <w:r>
              <w:br/>
            </w:r>
            <w:r>
              <w:rPr>
                <w:rFonts w:ascii="Consolas" w:hAnsi="Consolas"/>
                <w:color w:val="1F2937"/>
                <w:sz w:val="18"/>
              </w:rPr>
              <w:t>禁止：聊天消息直接改变支付、订单、库存、开奖、权限等核心规则。</w:t>
            </w:r>
          </w:p>
        </w:tc>
      </w:tr>
    </w:tbl>
    <w:p>
      <w:pPr>
        <w:widowControl/>
        <w:spacing w:after="0"/>
      </w:pPr>
    </w:p>
    <w:p>
      <w:pPr>
        <w:widowControl/>
        <w:spacing w:after="40"/>
      </w:pPr>
    </w:p>
    <w:p>
      <w:pPr>
        <w:pStyle w:val="Heading1"/>
        <w:keepNext/>
        <w:widowControl/>
      </w:pPr>
      <w:r>
        <w:t>17. 运维、安全与数据要求</w:t>
      </w:r>
    </w:p>
    <w:p>
      <w:pPr>
        <w:pStyle w:val="Heading2"/>
        <w:keepNext/>
        <w:widowControl/>
      </w:pPr>
      <w:r>
        <w:t>17.1 服务器与部署</w:t>
      </w:r>
    </w:p>
    <w:p>
      <w:pPr>
        <w:widowControl/>
        <w:spacing w:after="60"/>
        <w:ind w:left="259"/>
      </w:pPr>
      <w:r>
        <w:rPr>
          <w:rFonts w:ascii="Microsoft YaHei" w:hAnsi="Microsoft YaHei"/>
          <w:sz w:val="21"/>
        </w:rPr>
        <w:t>[ ] Linux服务器 + Docker化部署。</w:t>
      </w:r>
    </w:p>
    <w:p>
      <w:pPr>
        <w:widowControl/>
        <w:spacing w:after="60"/>
        <w:ind w:left="259"/>
      </w:pPr>
      <w:r>
        <w:rPr>
          <w:rFonts w:ascii="Microsoft YaHei" w:hAnsi="Microsoft YaHei"/>
          <w:sz w:val="21"/>
        </w:rPr>
        <w:t>[ ] Nginx反向代理与HTTPS。</w:t>
      </w:r>
    </w:p>
    <w:p>
      <w:pPr>
        <w:widowControl/>
        <w:spacing w:after="60"/>
        <w:ind w:left="259"/>
      </w:pPr>
      <w:r>
        <w:rPr>
          <w:rFonts w:ascii="Microsoft YaHei" w:hAnsi="Microsoft YaHei"/>
          <w:sz w:val="21"/>
        </w:rPr>
        <w:t>[ ] 生产、测试环境隔离。</w:t>
      </w:r>
    </w:p>
    <w:p>
      <w:pPr>
        <w:widowControl/>
        <w:spacing w:after="60"/>
        <w:ind w:left="259"/>
      </w:pPr>
      <w:r>
        <w:rPr>
          <w:rFonts w:ascii="Microsoft YaHei" w:hAnsi="Microsoft YaHei"/>
          <w:sz w:val="21"/>
        </w:rPr>
        <w:t>[ ] 数据库定期备份，备份恢复需实际演练。</w:t>
      </w:r>
    </w:p>
    <w:p>
      <w:pPr>
        <w:widowControl/>
        <w:spacing w:after="60"/>
        <w:ind w:left="259"/>
      </w:pPr>
      <w:r>
        <w:rPr>
          <w:rFonts w:ascii="Microsoft YaHei" w:hAnsi="Microsoft YaHei"/>
          <w:sz w:val="21"/>
        </w:rPr>
        <w:t>[ ] 日志集中保留，关键业务日志可按订单号/用户ID检索。</w:t>
      </w:r>
    </w:p>
    <w:p>
      <w:pPr>
        <w:widowControl/>
        <w:spacing w:after="60"/>
        <w:ind w:left="259"/>
      </w:pPr>
      <w:r>
        <w:rPr>
          <w:rFonts w:ascii="Microsoft YaHei" w:hAnsi="Microsoft YaHei"/>
          <w:sz w:val="21"/>
        </w:rPr>
        <w:t>[ ] 生产配置通过环境变量或安全配置注入。</w:t>
      </w:r>
    </w:p>
    <w:p>
      <w:pPr>
        <w:pStyle w:val="Heading2"/>
        <w:keepNext/>
        <w:widowControl/>
      </w:pPr>
      <w:r>
        <w:t>17.2 数据安全</w:t>
      </w:r>
    </w:p>
    <w:p>
      <w:pPr>
        <w:widowControl/>
        <w:spacing w:after="60"/>
        <w:ind w:left="259"/>
      </w:pPr>
      <w:r>
        <w:rPr>
          <w:rFonts w:ascii="Microsoft YaHei" w:hAnsi="Microsoft YaHei"/>
          <w:sz w:val="21"/>
        </w:rPr>
        <w:t>[ ] 手机号、地址等敏感数据最小化展示。</w:t>
      </w:r>
    </w:p>
    <w:p>
      <w:pPr>
        <w:widowControl/>
        <w:spacing w:after="60"/>
        <w:ind w:left="259"/>
      </w:pPr>
      <w:r>
        <w:rPr>
          <w:rFonts w:ascii="Microsoft YaHei" w:hAnsi="Microsoft YaHei"/>
          <w:sz w:val="21"/>
        </w:rPr>
        <w:t>[ ] 管理员按最小权限原则授权。</w:t>
      </w:r>
    </w:p>
    <w:p>
      <w:pPr>
        <w:widowControl/>
        <w:spacing w:after="60"/>
        <w:ind w:left="259"/>
      </w:pPr>
      <w:r>
        <w:rPr>
          <w:rFonts w:ascii="Microsoft YaHei" w:hAnsi="Microsoft YaHei"/>
          <w:sz w:val="21"/>
        </w:rPr>
        <w:t>[ ] 视频和文件资源使用临时授权URL或服务端鉴权。</w:t>
      </w:r>
    </w:p>
    <w:p>
      <w:pPr>
        <w:widowControl/>
        <w:spacing w:after="60"/>
        <w:ind w:left="259"/>
      </w:pPr>
      <w:r>
        <w:rPr>
          <w:rFonts w:ascii="Microsoft YaHei" w:hAnsi="Microsoft YaHei"/>
          <w:sz w:val="21"/>
        </w:rPr>
        <w:t>[ ] 审计日志禁止普通运营人员删除。</w:t>
      </w:r>
    </w:p>
    <w:p>
      <w:pPr>
        <w:widowControl/>
        <w:spacing w:after="60"/>
        <w:ind w:left="259"/>
      </w:pPr>
      <w:r>
        <w:rPr>
          <w:rFonts w:ascii="Microsoft YaHei" w:hAnsi="Microsoft YaHei"/>
          <w:sz w:val="21"/>
        </w:rPr>
        <w:t>[ ] 关键数据库变更需记录执行人、时间、变更内容。</w:t>
      </w:r>
    </w:p>
    <w:p>
      <w:pPr>
        <w:pStyle w:val="Heading2"/>
        <w:keepNext/>
        <w:widowControl/>
      </w:pPr>
      <w:r>
        <w:t>17.3 开石审计重点</w:t>
      </w:r>
    </w:p>
    <w:p>
      <w:pPr>
        <w:widowControl/>
        <w:spacing w:after="60"/>
        <w:ind w:left="259"/>
      </w:pPr>
      <w:r>
        <w:rPr>
          <w:rFonts w:ascii="Microsoft YaHei" w:hAnsi="Microsoft YaHei"/>
          <w:sz w:val="21"/>
        </w:rPr>
        <w:t>[ ] 批次创建时间、创建人、规则版本、商品数量全部留档。</w:t>
      </w:r>
    </w:p>
    <w:p>
      <w:pPr>
        <w:widowControl/>
        <w:spacing w:after="60"/>
        <w:ind w:left="259"/>
      </w:pPr>
      <w:r>
        <w:rPr>
          <w:rFonts w:ascii="Microsoft YaHei" w:hAnsi="Microsoft YaHei"/>
          <w:sz w:val="21"/>
        </w:rPr>
        <w:t>[ ] 批次正式上线后，核心结果规则不得被普通运营人员修改。</w:t>
      </w:r>
    </w:p>
    <w:p>
      <w:pPr>
        <w:widowControl/>
        <w:spacing w:after="60"/>
        <w:ind w:left="259"/>
      </w:pPr>
      <w:r>
        <w:rPr>
          <w:rFonts w:ascii="Microsoft YaHei" w:hAnsi="Microsoft YaHei"/>
          <w:sz w:val="21"/>
        </w:rPr>
        <w:t>[ ] 每个订单必须存在唯一开奖结果或明确异常状态。</w:t>
      </w:r>
    </w:p>
    <w:p>
      <w:pPr>
        <w:widowControl/>
        <w:spacing w:after="60"/>
        <w:ind w:left="259"/>
      </w:pPr>
      <w:r>
        <w:rPr>
          <w:rFonts w:ascii="Microsoft YaHei" w:hAnsi="Microsoft YaHei"/>
          <w:sz w:val="21"/>
        </w:rPr>
        <w:t>[ ] 每个开奖结果必须能够追溯到具体实体商品编号。</w:t>
      </w:r>
    </w:p>
    <w:p>
      <w:pPr>
        <w:widowControl/>
        <w:spacing w:after="60"/>
        <w:ind w:left="259"/>
      </w:pPr>
      <w:r>
        <w:rPr>
          <w:rFonts w:ascii="Microsoft YaHei" w:hAnsi="Microsoft YaHei"/>
          <w:sz w:val="21"/>
        </w:rPr>
        <w:t>[ ] 异常补偿不得产生重复发货/重复开奖结果。</w:t>
      </w:r>
    </w:p>
    <w:p>
      <w:pPr>
        <w:widowControl/>
        <w:spacing w:after="40"/>
      </w:pPr>
    </w:p>
    <w:p>
      <w:pPr>
        <w:pStyle w:val="Heading1"/>
        <w:keepNext/>
        <w:widowControl/>
      </w:pPr>
      <w:r>
        <w:t>18. 上线后的90天研发迭代计划</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周期</w:t>
            </w:r>
          </w:p>
        </w:tc>
        <w:tc>
          <w:tcPr>
            <w:tcW w:type="dxa" w:w="367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研发重点</w:t>
            </w:r>
          </w:p>
        </w:tc>
        <w:tc>
          <w:tcPr>
            <w:tcW w:type="dxa" w:w="3672"/>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运营重点</w:t>
            </w:r>
          </w:p>
        </w:tc>
        <w:tc>
          <w:tcPr>
            <w:tcW w:type="dxa" w:w="1800"/>
            <w:shd w:fill="18324A"/>
            <w:vAlign w:val="center"/>
            <w:tcMar>
              <w:top w:w="70" w:type="dxa"/>
              <w:start w:w="90" w:type="dxa"/>
              <w:bottom w:w="70" w:type="dxa"/>
              <w:end w:w="90" w:type="dxa"/>
            </w:tcMar>
            <w:tcBorders>
              <w:top w:val="single" w:sz="4" w:color="D7DEE6"/>
              <w:left w:val="single" w:sz="4" w:color="D7DEE6"/>
              <w:bottom w:val="single" w:sz="4" w:color="D7DEE6"/>
              <w:right w:val="single" w:sz="4" w:color="D7DEE6"/>
            </w:tcBorders>
          </w:tcPr>
          <w:p>
            <w:pPr>
              <w:jc w:val="center"/>
            </w:pPr>
            <w:r>
              <w:rPr>
                <w:rFonts w:ascii="Microsoft YaHei" w:hAnsi="Microsoft YaHei"/>
                <w:b/>
                <w:color w:val="FFFFFF"/>
                <w:sz w:val="18"/>
              </w:rPr>
              <w:t>产出</w:t>
            </w:r>
          </w:p>
        </w:tc>
      </w:tr>
      <w:tr>
        <w:tc>
          <w:tcPr>
            <w:tcW w:type="dxa" w:w="194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上线后第1-2周</w:t>
            </w:r>
          </w:p>
        </w:tc>
        <w:tc>
          <w:tcPr>
            <w:tcW w:type="dxa" w:w="36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修复线上问题、性能稳定</w:t>
            </w:r>
          </w:p>
        </w:tc>
        <w:tc>
          <w:tcPr>
            <w:tcW w:type="dxa" w:w="36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商品与内容补齐</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V1.9.1稳定版</w:t>
            </w:r>
          </w:p>
        </w:tc>
      </w:tr>
      <w:tr>
        <w:tc>
          <w:tcPr>
            <w:tcW w:type="dxa" w:w="194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第3-4周</w:t>
            </w:r>
          </w:p>
        </w:tc>
        <w:tc>
          <w:tcPr>
            <w:tcW w:type="dxa" w:w="36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优化转化漏斗</w:t>
            </w:r>
          </w:p>
        </w:tc>
        <w:tc>
          <w:tcPr>
            <w:tcW w:type="dxa" w:w="36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开石首批矿区上线</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数据基线</w:t>
            </w:r>
          </w:p>
        </w:tc>
      </w:tr>
      <w:tr>
        <w:tc>
          <w:tcPr>
            <w:tcW w:type="dxa" w:w="1944"/>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第5-8周</w:t>
            </w:r>
          </w:p>
        </w:tc>
        <w:tc>
          <w:tcPr>
            <w:tcW w:type="dxa" w:w="36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会员/营销优化</w:t>
            </w:r>
          </w:p>
        </w:tc>
        <w:tc>
          <w:tcPr>
            <w:tcW w:type="dxa" w:w="3672"/>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主题活动、晒单</w:t>
            </w:r>
          </w:p>
        </w:tc>
        <w:tc>
          <w:tcPr>
            <w:tcW w:type="dxa" w:w="1800"/>
            <w:vAlign w:val="top"/>
            <w:tcMar>
              <w:top w:w="70" w:type="dxa"/>
              <w:start w:w="90" w:type="dxa"/>
              <w:bottom w:w="70" w:type="dxa"/>
              <w:end w:w="90" w:type="dxa"/>
            </w:tcMar>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V1.9.2</w:t>
            </w:r>
          </w:p>
        </w:tc>
      </w:tr>
      <w:tr>
        <w:tc>
          <w:tcPr>
            <w:tcW w:type="dxa" w:w="1944"/>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第9-12周</w:t>
            </w:r>
          </w:p>
        </w:tc>
        <w:tc>
          <w:tcPr>
            <w:tcW w:type="dxa" w:w="36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AI/3D选型验证</w:t>
            </w:r>
          </w:p>
        </w:tc>
        <w:tc>
          <w:tcPr>
            <w:tcW w:type="dxa" w:w="3672"/>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短视频/内容联动</w:t>
            </w:r>
          </w:p>
        </w:tc>
        <w:tc>
          <w:tcPr>
            <w:tcW w:type="dxa" w:w="1800"/>
            <w:vAlign w:val="top"/>
            <w:tcMar>
              <w:top w:w="70" w:type="dxa"/>
              <w:start w:w="90" w:type="dxa"/>
              <w:bottom w:w="70" w:type="dxa"/>
              <w:end w:w="90" w:type="dxa"/>
            </w:tcMar>
            <w:shd w:fill="F5F7FA"/>
            <w:tcBorders>
              <w:top w:val="single" w:sz="4" w:color="D7DEE6"/>
              <w:left w:val="single" w:sz="4" w:color="D7DEE6"/>
              <w:bottom w:val="single" w:sz="4" w:color="D7DEE6"/>
              <w:right w:val="single" w:sz="4" w:color="D7DEE6"/>
            </w:tcBorders>
          </w:tcPr>
          <w:p>
            <w:pPr>
              <w:spacing w:after="0"/>
            </w:pPr>
            <w:r>
              <w:rPr>
                <w:rFonts w:ascii="Microsoft YaHei" w:hAnsi="Microsoft YaHei"/>
                <w:color w:val="1F2937"/>
                <w:sz w:val="18"/>
              </w:rPr>
              <w:t>V2.0需求池</w:t>
            </w:r>
          </w:p>
        </w:tc>
      </w:tr>
    </w:tbl>
    <w:p>
      <w:pPr>
        <w:widowControl/>
        <w:spacing w:after="0"/>
      </w:pPr>
    </w:p>
    <w:p>
      <w:pPr>
        <w:pStyle w:val="Heading2"/>
        <w:keepNext/>
        <w:widowControl/>
      </w:pPr>
      <w:r>
        <w:t>18.1 第一阶段运营数据重点</w:t>
      </w:r>
    </w:p>
    <w:p>
      <w:pPr>
        <w:widowControl/>
        <w:spacing w:after="60"/>
        <w:ind w:left="259"/>
      </w:pPr>
      <w:r>
        <w:rPr>
          <w:rFonts w:ascii="Microsoft YaHei" w:hAnsi="Microsoft YaHei"/>
          <w:sz w:val="21"/>
        </w:rPr>
        <w:t>[ ] 首页访问→商城点击率</w:t>
      </w:r>
    </w:p>
    <w:p>
      <w:pPr>
        <w:widowControl/>
        <w:spacing w:after="60"/>
        <w:ind w:left="259"/>
      </w:pPr>
      <w:r>
        <w:rPr>
          <w:rFonts w:ascii="Microsoft YaHei" w:hAnsi="Microsoft YaHei"/>
          <w:sz w:val="21"/>
        </w:rPr>
        <w:t>[ ] 首页访问→开石馆点击率</w:t>
      </w:r>
    </w:p>
    <w:p>
      <w:pPr>
        <w:widowControl/>
        <w:spacing w:after="60"/>
        <w:ind w:left="259"/>
      </w:pPr>
      <w:r>
        <w:rPr>
          <w:rFonts w:ascii="Microsoft YaHei" w:hAnsi="Microsoft YaHei"/>
          <w:sz w:val="21"/>
        </w:rPr>
        <w:t>[ ] 商品详情→支付转化率</w:t>
      </w:r>
    </w:p>
    <w:p>
      <w:pPr>
        <w:widowControl/>
        <w:spacing w:after="60"/>
        <w:ind w:left="259"/>
      </w:pPr>
      <w:r>
        <w:rPr>
          <w:rFonts w:ascii="Microsoft YaHei" w:hAnsi="Microsoft YaHei"/>
          <w:sz w:val="21"/>
        </w:rPr>
        <w:t>[ ] 开石馆→购买转化率</w:t>
      </w:r>
    </w:p>
    <w:p>
      <w:pPr>
        <w:widowControl/>
        <w:spacing w:after="60"/>
        <w:ind w:left="259"/>
      </w:pPr>
      <w:r>
        <w:rPr>
          <w:rFonts w:ascii="Microsoft YaHei" w:hAnsi="Microsoft YaHei"/>
          <w:sz w:val="21"/>
        </w:rPr>
        <w:t>[ ] 开石购买→完成开石比例</w:t>
      </w:r>
    </w:p>
    <w:p>
      <w:pPr>
        <w:widowControl/>
        <w:spacing w:after="60"/>
        <w:ind w:left="259"/>
      </w:pPr>
      <w:r>
        <w:rPr>
          <w:rFonts w:ascii="Microsoft YaHei" w:hAnsi="Microsoft YaHei"/>
          <w:sz w:val="21"/>
        </w:rPr>
        <w:t>[ ] 开石→申请发货比例</w:t>
      </w:r>
    </w:p>
    <w:p>
      <w:pPr>
        <w:widowControl/>
        <w:spacing w:after="60"/>
        <w:ind w:left="259"/>
      </w:pPr>
      <w:r>
        <w:rPr>
          <w:rFonts w:ascii="Microsoft YaHei" w:hAnsi="Microsoft YaHei"/>
          <w:sz w:val="21"/>
        </w:rPr>
        <w:t>[ ] 开石用户二次购买率</w:t>
      </w:r>
    </w:p>
    <w:p>
      <w:pPr>
        <w:widowControl/>
        <w:spacing w:after="60"/>
        <w:ind w:left="259"/>
      </w:pPr>
      <w:r>
        <w:rPr>
          <w:rFonts w:ascii="Microsoft YaHei" w:hAnsi="Microsoft YaHei"/>
          <w:sz w:val="21"/>
        </w:rPr>
        <w:t>[ ] 开石用户向精品商城转化率</w:t>
      </w:r>
    </w:p>
    <w:p>
      <w:pPr>
        <w:widowControl/>
        <w:spacing w:after="60"/>
        <w:ind w:left="259"/>
      </w:pPr>
      <w:r>
        <w:rPr>
          <w:rFonts w:ascii="Microsoft YaHei" w:hAnsi="Microsoft YaHei"/>
          <w:sz w:val="21"/>
        </w:rPr>
        <w:t>[ ] 定制提交→定金支付转化率</w:t>
      </w:r>
    </w:p>
    <w:p>
      <w:pPr>
        <w:widowControl/>
        <w:spacing w:after="40"/>
      </w:pPr>
    </w:p>
    <w:p>
      <w:pPr>
        <w:pStyle w:val="Heading1"/>
        <w:keepNext/>
        <w:widowControl/>
      </w:pPr>
      <w:r>
        <w:t>19. 开发团队最终执行总清单</w:t>
      </w:r>
    </w:p>
    <w:p>
      <w:pPr>
        <w:widowControl/>
        <w:spacing w:after="120" w:line="276" w:lineRule="auto"/>
      </w:pPr>
      <w:r>
        <w:rPr>
          <w:rFonts w:ascii="Microsoft YaHei" w:hAnsi="Microsoft YaHei"/>
          <w:sz w:val="21"/>
        </w:rPr>
        <w:t>下面清单用于项目立项会后逐项打勾。建议直接复制到项目管理工具中，每个复选项拆成独立任务。</w:t>
      </w:r>
    </w:p>
    <w:p>
      <w:pPr>
        <w:pStyle w:val="Heading2"/>
        <w:keepNext/>
        <w:widowControl/>
      </w:pPr>
      <w:r>
        <w:t>项目基础</w:t>
      </w:r>
    </w:p>
    <w:p>
      <w:pPr>
        <w:widowControl/>
        <w:spacing w:after="60"/>
        <w:ind w:left="259"/>
      </w:pPr>
      <w:r>
        <w:rPr>
          <w:rFonts w:ascii="Microsoft YaHei" w:hAnsi="Microsoft YaHei"/>
          <w:sz w:val="21"/>
        </w:rPr>
        <w:t>[ ] 确定项目负责人、产品、UI、前端、后端、测试、运维</w:t>
      </w:r>
    </w:p>
    <w:p>
      <w:pPr>
        <w:widowControl/>
        <w:spacing w:after="60"/>
        <w:ind w:left="259"/>
      </w:pPr>
      <w:r>
        <w:rPr>
          <w:rFonts w:ascii="Microsoft YaHei" w:hAnsi="Microsoft YaHei"/>
          <w:sz w:val="21"/>
        </w:rPr>
        <w:t>[ ] 确认代码仓库、分支和环境</w:t>
      </w:r>
    </w:p>
    <w:p>
      <w:pPr>
        <w:widowControl/>
        <w:spacing w:after="60"/>
        <w:ind w:left="259"/>
      </w:pPr>
      <w:r>
        <w:rPr>
          <w:rFonts w:ascii="Microsoft YaHei" w:hAnsi="Microsoft YaHei"/>
          <w:sz w:val="21"/>
        </w:rPr>
        <w:t>[ ] 完成第0期需求冻结</w:t>
      </w:r>
    </w:p>
    <w:p>
      <w:pPr>
        <w:widowControl/>
        <w:spacing w:after="60"/>
        <w:ind w:left="259"/>
      </w:pPr>
      <w:r>
        <w:rPr>
          <w:rFonts w:ascii="Microsoft YaHei" w:hAnsi="Microsoft YaHei"/>
          <w:sz w:val="21"/>
        </w:rPr>
        <w:t>[ ] 完成技术架构评审</w:t>
      </w:r>
    </w:p>
    <w:p>
      <w:pPr>
        <w:pStyle w:val="Heading2"/>
        <w:keepNext/>
        <w:widowControl/>
      </w:pPr>
      <w:r>
        <w:t>UI与前端</w:t>
      </w:r>
    </w:p>
    <w:p>
      <w:pPr>
        <w:widowControl/>
        <w:spacing w:after="60"/>
        <w:ind w:left="259"/>
      </w:pPr>
      <w:r>
        <w:rPr>
          <w:rFonts w:ascii="Microsoft YaHei" w:hAnsi="Microsoft YaHei"/>
          <w:sz w:val="21"/>
        </w:rPr>
        <w:t>[ ] 完成品牌视觉规范</w:t>
      </w:r>
    </w:p>
    <w:p>
      <w:pPr>
        <w:widowControl/>
        <w:spacing w:after="60"/>
        <w:ind w:left="259"/>
      </w:pPr>
      <w:r>
        <w:rPr>
          <w:rFonts w:ascii="Microsoft YaHei" w:hAnsi="Microsoft YaHei"/>
          <w:sz w:val="21"/>
        </w:rPr>
        <w:t>[ ] 完成30个核心页面设计</w:t>
      </w:r>
    </w:p>
    <w:p>
      <w:pPr>
        <w:widowControl/>
        <w:spacing w:after="60"/>
        <w:ind w:left="259"/>
      </w:pPr>
      <w:r>
        <w:rPr>
          <w:rFonts w:ascii="Microsoft YaHei" w:hAnsi="Microsoft YaHei"/>
          <w:sz w:val="21"/>
        </w:rPr>
        <w:t>[ ] 完成UniApp工程</w:t>
      </w:r>
    </w:p>
    <w:p>
      <w:pPr>
        <w:widowControl/>
        <w:spacing w:after="60"/>
        <w:ind w:left="259"/>
      </w:pPr>
      <w:r>
        <w:rPr>
          <w:rFonts w:ascii="Microsoft YaHei" w:hAnsi="Microsoft YaHei"/>
          <w:sz w:val="21"/>
        </w:rPr>
        <w:t>[ ] 完成公共组件库</w:t>
      </w:r>
    </w:p>
    <w:p>
      <w:pPr>
        <w:widowControl/>
        <w:spacing w:after="60"/>
        <w:ind w:left="259"/>
      </w:pPr>
      <w:r>
        <w:rPr>
          <w:rFonts w:ascii="Microsoft YaHei" w:hAnsi="Microsoft YaHei"/>
          <w:sz w:val="21"/>
        </w:rPr>
        <w:t>[ ] 完成路由与页面骨架</w:t>
      </w:r>
    </w:p>
    <w:p>
      <w:pPr>
        <w:widowControl/>
        <w:spacing w:after="60"/>
        <w:ind w:left="259"/>
      </w:pPr>
      <w:r>
        <w:rPr>
          <w:rFonts w:ascii="Microsoft YaHei" w:hAnsi="Microsoft YaHei"/>
          <w:sz w:val="21"/>
        </w:rPr>
        <w:t>[ ] 完成Mock流程</w:t>
      </w:r>
    </w:p>
    <w:p>
      <w:pPr>
        <w:widowControl/>
        <w:spacing w:after="60"/>
        <w:ind w:left="259"/>
      </w:pPr>
      <w:r>
        <w:rPr>
          <w:rFonts w:ascii="Microsoft YaHei" w:hAnsi="Microsoft YaHei"/>
          <w:sz w:val="21"/>
        </w:rPr>
        <w:t>[ ] 完成一期UI验收</w:t>
      </w:r>
    </w:p>
    <w:p>
      <w:pPr>
        <w:pStyle w:val="Heading2"/>
        <w:keepNext/>
        <w:widowControl/>
      </w:pPr>
      <w:r>
        <w:t>商城</w:t>
      </w:r>
    </w:p>
    <w:p>
      <w:pPr>
        <w:widowControl/>
        <w:spacing w:after="60"/>
        <w:ind w:left="259"/>
      </w:pPr>
      <w:r>
        <w:rPr>
          <w:rFonts w:ascii="Microsoft YaHei" w:hAnsi="Microsoft YaHei"/>
          <w:sz w:val="21"/>
        </w:rPr>
        <w:t>[ ] 完成商品</w:t>
      </w:r>
    </w:p>
    <w:p>
      <w:pPr>
        <w:widowControl/>
        <w:spacing w:after="60"/>
        <w:ind w:left="259"/>
      </w:pPr>
      <w:r>
        <w:rPr>
          <w:rFonts w:ascii="Microsoft YaHei" w:hAnsi="Microsoft YaHei"/>
          <w:sz w:val="21"/>
        </w:rPr>
        <w:t>[ ] 完成购物车</w:t>
      </w:r>
    </w:p>
    <w:p>
      <w:pPr>
        <w:widowControl/>
        <w:spacing w:after="60"/>
        <w:ind w:left="259"/>
      </w:pPr>
      <w:r>
        <w:rPr>
          <w:rFonts w:ascii="Microsoft YaHei" w:hAnsi="Microsoft YaHei"/>
          <w:sz w:val="21"/>
        </w:rPr>
        <w:t>[ ] 完成订单</w:t>
      </w:r>
    </w:p>
    <w:p>
      <w:pPr>
        <w:widowControl/>
        <w:spacing w:after="60"/>
        <w:ind w:left="259"/>
      </w:pPr>
      <w:r>
        <w:rPr>
          <w:rFonts w:ascii="Microsoft YaHei" w:hAnsi="Microsoft YaHei"/>
          <w:sz w:val="21"/>
        </w:rPr>
        <w:t>[ ] 完成微信支付</w:t>
      </w:r>
    </w:p>
    <w:p>
      <w:pPr>
        <w:widowControl/>
        <w:spacing w:after="60"/>
        <w:ind w:left="259"/>
      </w:pPr>
      <w:r>
        <w:rPr>
          <w:rFonts w:ascii="Microsoft YaHei" w:hAnsi="Microsoft YaHei"/>
          <w:sz w:val="21"/>
        </w:rPr>
        <w:t>[ ] 完成物流</w:t>
      </w:r>
    </w:p>
    <w:p>
      <w:pPr>
        <w:widowControl/>
        <w:spacing w:after="60"/>
        <w:ind w:left="259"/>
      </w:pPr>
      <w:r>
        <w:rPr>
          <w:rFonts w:ascii="Microsoft YaHei" w:hAnsi="Microsoft YaHei"/>
          <w:sz w:val="21"/>
        </w:rPr>
        <w:t>[ ] 完成售后</w:t>
      </w:r>
    </w:p>
    <w:p>
      <w:pPr>
        <w:widowControl/>
        <w:spacing w:after="60"/>
        <w:ind w:left="259"/>
      </w:pPr>
      <w:r>
        <w:rPr>
          <w:rFonts w:ascii="Microsoft YaHei" w:hAnsi="Microsoft YaHei"/>
          <w:sz w:val="21"/>
        </w:rPr>
        <w:t>[ ] 完成商城V0.5验收</w:t>
      </w:r>
    </w:p>
    <w:p>
      <w:pPr>
        <w:pStyle w:val="Heading2"/>
        <w:keepNext/>
        <w:widowControl/>
      </w:pPr>
      <w:r>
        <w:t>定制与工坊</w:t>
      </w:r>
    </w:p>
    <w:p>
      <w:pPr>
        <w:widowControl/>
        <w:spacing w:after="60"/>
        <w:ind w:left="259"/>
      </w:pPr>
      <w:r>
        <w:rPr>
          <w:rFonts w:ascii="Microsoft YaHei" w:hAnsi="Microsoft YaHei"/>
          <w:sz w:val="21"/>
        </w:rPr>
        <w:t>[ ] 完成三类定制</w:t>
      </w:r>
    </w:p>
    <w:p>
      <w:pPr>
        <w:widowControl/>
        <w:spacing w:after="60"/>
        <w:ind w:left="259"/>
      </w:pPr>
      <w:r>
        <w:rPr>
          <w:rFonts w:ascii="Microsoft YaHei" w:hAnsi="Microsoft YaHei"/>
          <w:sz w:val="21"/>
        </w:rPr>
        <w:t>[ ] 完成设计稿确认</w:t>
      </w:r>
    </w:p>
    <w:p>
      <w:pPr>
        <w:widowControl/>
        <w:spacing w:after="60"/>
        <w:ind w:left="259"/>
      </w:pPr>
      <w:r>
        <w:rPr>
          <w:rFonts w:ascii="Microsoft YaHei" w:hAnsi="Microsoft YaHei"/>
          <w:sz w:val="21"/>
        </w:rPr>
        <w:t>[ ] 完成定金/尾款状态机</w:t>
      </w:r>
    </w:p>
    <w:p>
      <w:pPr>
        <w:widowControl/>
        <w:spacing w:after="60"/>
        <w:ind w:left="259"/>
      </w:pPr>
      <w:r>
        <w:rPr>
          <w:rFonts w:ascii="Microsoft YaHei" w:hAnsi="Microsoft YaHei"/>
          <w:sz w:val="21"/>
        </w:rPr>
        <w:t>[ ] 完成视频权限</w:t>
      </w:r>
    </w:p>
    <w:p>
      <w:pPr>
        <w:widowControl/>
        <w:spacing w:after="60"/>
        <w:ind w:left="259"/>
      </w:pPr>
      <w:r>
        <w:rPr>
          <w:rFonts w:ascii="Microsoft YaHei" w:hAnsi="Microsoft YaHei"/>
          <w:sz w:val="21"/>
        </w:rPr>
        <w:t>[ ] 完成实时视频/回放</w:t>
      </w:r>
    </w:p>
    <w:p>
      <w:pPr>
        <w:widowControl/>
        <w:spacing w:after="60"/>
        <w:ind w:left="259"/>
      </w:pPr>
      <w:r>
        <w:rPr>
          <w:rFonts w:ascii="Microsoft YaHei" w:hAnsi="Microsoft YaHei"/>
          <w:sz w:val="21"/>
        </w:rPr>
        <w:t>[ ] 完成溯源与二维码</w:t>
      </w:r>
    </w:p>
    <w:p>
      <w:pPr>
        <w:widowControl/>
        <w:spacing w:after="60"/>
        <w:ind w:left="259"/>
      </w:pPr>
      <w:r>
        <w:rPr>
          <w:rFonts w:ascii="Microsoft YaHei" w:hAnsi="Microsoft YaHei"/>
          <w:sz w:val="21"/>
        </w:rPr>
        <w:t>[ ] 完成V1.0验收</w:t>
      </w:r>
    </w:p>
    <w:p>
      <w:pPr>
        <w:pStyle w:val="Heading2"/>
        <w:keepNext/>
        <w:widowControl/>
      </w:pPr>
      <w:r>
        <w:t>开石</w:t>
      </w:r>
    </w:p>
    <w:p>
      <w:pPr>
        <w:widowControl/>
        <w:spacing w:after="60"/>
        <w:ind w:left="259"/>
      </w:pPr>
      <w:r>
        <w:rPr>
          <w:rFonts w:ascii="Microsoft YaHei" w:hAnsi="Microsoft YaHei"/>
          <w:sz w:val="21"/>
        </w:rPr>
        <w:t>[ ] 完成开石系列</w:t>
      </w:r>
    </w:p>
    <w:p>
      <w:pPr>
        <w:widowControl/>
        <w:spacing w:after="60"/>
        <w:ind w:left="259"/>
      </w:pPr>
      <w:r>
        <w:rPr>
          <w:rFonts w:ascii="Microsoft YaHei" w:hAnsi="Microsoft YaHei"/>
          <w:sz w:val="21"/>
        </w:rPr>
        <w:t>[ ] 完成批次</w:t>
      </w:r>
    </w:p>
    <w:p>
      <w:pPr>
        <w:widowControl/>
        <w:spacing w:after="60"/>
        <w:ind w:left="259"/>
      </w:pPr>
      <w:r>
        <w:rPr>
          <w:rFonts w:ascii="Microsoft YaHei" w:hAnsi="Microsoft YaHei"/>
          <w:sz w:val="21"/>
        </w:rPr>
        <w:t>[ ] 完成概率</w:t>
      </w:r>
    </w:p>
    <w:p>
      <w:pPr>
        <w:widowControl/>
        <w:spacing w:after="60"/>
        <w:ind w:left="259"/>
      </w:pPr>
      <w:r>
        <w:rPr>
          <w:rFonts w:ascii="Microsoft YaHei" w:hAnsi="Microsoft YaHei"/>
          <w:sz w:val="21"/>
        </w:rPr>
        <w:t>[ ] 完成实体库存</w:t>
      </w:r>
    </w:p>
    <w:p>
      <w:pPr>
        <w:widowControl/>
        <w:spacing w:after="60"/>
        <w:ind w:left="259"/>
      </w:pPr>
      <w:r>
        <w:rPr>
          <w:rFonts w:ascii="Microsoft YaHei" w:hAnsi="Microsoft YaHei"/>
          <w:sz w:val="21"/>
        </w:rPr>
        <w:t>[ ] 完成开奖服务</w:t>
      </w:r>
    </w:p>
    <w:p>
      <w:pPr>
        <w:widowControl/>
        <w:spacing w:after="60"/>
        <w:ind w:left="259"/>
      </w:pPr>
      <w:r>
        <w:rPr>
          <w:rFonts w:ascii="Microsoft YaHei" w:hAnsi="Microsoft YaHei"/>
          <w:sz w:val="21"/>
        </w:rPr>
        <w:t>[ ] 完成幂等/并发控制</w:t>
      </w:r>
    </w:p>
    <w:p>
      <w:pPr>
        <w:widowControl/>
        <w:spacing w:after="60"/>
        <w:ind w:left="259"/>
      </w:pPr>
      <w:r>
        <w:rPr>
          <w:rFonts w:ascii="Microsoft YaHei" w:hAnsi="Microsoft YaHei"/>
          <w:sz w:val="21"/>
        </w:rPr>
        <w:t>[ ] 完成石头柜/图鉴</w:t>
      </w:r>
    </w:p>
    <w:p>
      <w:pPr>
        <w:widowControl/>
        <w:spacing w:after="60"/>
        <w:ind w:left="259"/>
      </w:pPr>
      <w:r>
        <w:rPr>
          <w:rFonts w:ascii="Microsoft YaHei" w:hAnsi="Microsoft YaHei"/>
          <w:sz w:val="21"/>
        </w:rPr>
        <w:t>[ ] 完成实物发货</w:t>
      </w:r>
    </w:p>
    <w:p>
      <w:pPr>
        <w:widowControl/>
        <w:spacing w:after="60"/>
        <w:ind w:left="259"/>
      </w:pPr>
      <w:r>
        <w:rPr>
          <w:rFonts w:ascii="Microsoft YaHei" w:hAnsi="Microsoft YaHei"/>
          <w:sz w:val="21"/>
        </w:rPr>
        <w:t>[ ] 完成审计日志</w:t>
      </w:r>
    </w:p>
    <w:p>
      <w:pPr>
        <w:widowControl/>
        <w:spacing w:after="60"/>
        <w:ind w:left="259"/>
      </w:pPr>
      <w:r>
        <w:rPr>
          <w:rFonts w:ascii="Microsoft YaHei" w:hAnsi="Microsoft YaHei"/>
          <w:sz w:val="21"/>
        </w:rPr>
        <w:t>[ ] 完成专项测试</w:t>
      </w:r>
    </w:p>
    <w:p>
      <w:pPr>
        <w:pStyle w:val="Heading2"/>
        <w:keepNext/>
        <w:widowControl/>
      </w:pPr>
      <w:r>
        <w:t>运营能力</w:t>
      </w:r>
    </w:p>
    <w:p>
      <w:pPr>
        <w:widowControl/>
        <w:spacing w:after="60"/>
        <w:ind w:left="259"/>
      </w:pPr>
      <w:r>
        <w:rPr>
          <w:rFonts w:ascii="Microsoft YaHei" w:hAnsi="Microsoft YaHei"/>
          <w:sz w:val="21"/>
        </w:rPr>
        <w:t>[ ] 完成会员</w:t>
      </w:r>
    </w:p>
    <w:p>
      <w:pPr>
        <w:widowControl/>
        <w:spacing w:after="60"/>
        <w:ind w:left="259"/>
      </w:pPr>
      <w:r>
        <w:rPr>
          <w:rFonts w:ascii="Microsoft YaHei" w:hAnsi="Microsoft YaHei"/>
          <w:sz w:val="21"/>
        </w:rPr>
        <w:t>[ ] 完成积分</w:t>
      </w:r>
    </w:p>
    <w:p>
      <w:pPr>
        <w:widowControl/>
        <w:spacing w:after="60"/>
        <w:ind w:left="259"/>
      </w:pPr>
      <w:r>
        <w:rPr>
          <w:rFonts w:ascii="Microsoft YaHei" w:hAnsi="Microsoft YaHei"/>
          <w:sz w:val="21"/>
        </w:rPr>
        <w:t>[ ] 完成优惠券</w:t>
      </w:r>
    </w:p>
    <w:p>
      <w:pPr>
        <w:widowControl/>
        <w:spacing w:after="60"/>
        <w:ind w:left="259"/>
      </w:pPr>
      <w:r>
        <w:rPr>
          <w:rFonts w:ascii="Microsoft YaHei" w:hAnsi="Microsoft YaHei"/>
          <w:sz w:val="21"/>
        </w:rPr>
        <w:t>[ ] 完成活动</w:t>
      </w:r>
    </w:p>
    <w:p>
      <w:pPr>
        <w:widowControl/>
        <w:spacing w:after="60"/>
        <w:ind w:left="259"/>
      </w:pPr>
      <w:r>
        <w:rPr>
          <w:rFonts w:ascii="Microsoft YaHei" w:hAnsi="Microsoft YaHei"/>
          <w:sz w:val="21"/>
        </w:rPr>
        <w:t>[ ] 完成渠道</w:t>
      </w:r>
    </w:p>
    <w:p>
      <w:pPr>
        <w:widowControl/>
        <w:spacing w:after="60"/>
        <w:ind w:left="259"/>
      </w:pPr>
      <w:r>
        <w:rPr>
          <w:rFonts w:ascii="Microsoft YaHei" w:hAnsi="Microsoft YaHei"/>
          <w:sz w:val="21"/>
        </w:rPr>
        <w:t>[ ] 完成数据看板</w:t>
      </w:r>
    </w:p>
    <w:p>
      <w:pPr>
        <w:pStyle w:val="Heading2"/>
        <w:keepNext/>
        <w:widowControl/>
      </w:pPr>
      <w:r>
        <w:t>上线</w:t>
      </w:r>
    </w:p>
    <w:p>
      <w:pPr>
        <w:widowControl/>
        <w:spacing w:after="60"/>
        <w:ind w:left="259"/>
      </w:pPr>
      <w:r>
        <w:rPr>
          <w:rFonts w:ascii="Microsoft YaHei" w:hAnsi="Microsoft YaHei"/>
          <w:sz w:val="21"/>
        </w:rPr>
        <w:t>[ ] 完成兼容测试</w:t>
      </w:r>
    </w:p>
    <w:p>
      <w:pPr>
        <w:widowControl/>
        <w:spacing w:after="60"/>
        <w:ind w:left="259"/>
      </w:pPr>
      <w:r>
        <w:rPr>
          <w:rFonts w:ascii="Microsoft YaHei" w:hAnsi="Microsoft YaHei"/>
          <w:sz w:val="21"/>
        </w:rPr>
        <w:t>[ ] 完成压力/并发测试</w:t>
      </w:r>
    </w:p>
    <w:p>
      <w:pPr>
        <w:widowControl/>
        <w:spacing w:after="60"/>
        <w:ind w:left="259"/>
      </w:pPr>
      <w:r>
        <w:rPr>
          <w:rFonts w:ascii="Microsoft YaHei" w:hAnsi="Microsoft YaHei"/>
          <w:sz w:val="21"/>
        </w:rPr>
        <w:t>[ ] 完成安全测试</w:t>
      </w:r>
    </w:p>
    <w:p>
      <w:pPr>
        <w:widowControl/>
        <w:spacing w:after="60"/>
        <w:ind w:left="259"/>
      </w:pPr>
      <w:r>
        <w:rPr>
          <w:rFonts w:ascii="Microsoft YaHei" w:hAnsi="Microsoft YaHei"/>
          <w:sz w:val="21"/>
        </w:rPr>
        <w:t>[ ] 完成合规复核</w:t>
      </w:r>
    </w:p>
    <w:p>
      <w:pPr>
        <w:widowControl/>
        <w:spacing w:after="60"/>
        <w:ind w:left="259"/>
      </w:pPr>
      <w:r>
        <w:rPr>
          <w:rFonts w:ascii="Microsoft YaHei" w:hAnsi="Microsoft YaHei"/>
          <w:sz w:val="21"/>
        </w:rPr>
        <w:t>[ ] 完成数据库备份与恢复演练</w:t>
      </w:r>
    </w:p>
    <w:p>
      <w:pPr>
        <w:widowControl/>
        <w:spacing w:after="60"/>
        <w:ind w:left="259"/>
      </w:pPr>
      <w:r>
        <w:rPr>
          <w:rFonts w:ascii="Microsoft YaHei" w:hAnsi="Microsoft YaHei"/>
          <w:sz w:val="21"/>
        </w:rPr>
        <w:t>[ ] 完成生产发布演练</w:t>
      </w:r>
    </w:p>
    <w:p>
      <w:pPr>
        <w:widowControl/>
        <w:spacing w:after="60"/>
        <w:ind w:left="259"/>
      </w:pPr>
      <w:r>
        <w:rPr>
          <w:rFonts w:ascii="Microsoft YaHei" w:hAnsi="Microsoft YaHei"/>
          <w:sz w:val="21"/>
        </w:rPr>
        <w:t>[ ] 完成上线验收</w:t>
      </w:r>
    </w:p>
    <w:p>
      <w:pPr>
        <w:pStyle w:val="Heading2"/>
        <w:keepNext/>
        <w:widowControl/>
      </w:pPr>
      <w:r>
        <w:t>后续迭代</w:t>
      </w:r>
    </w:p>
    <w:p>
      <w:pPr>
        <w:widowControl/>
        <w:spacing w:after="60"/>
        <w:ind w:left="259"/>
      </w:pPr>
      <w:r>
        <w:rPr>
          <w:rFonts w:ascii="Microsoft YaHei" w:hAnsi="Microsoft YaHei"/>
          <w:sz w:val="21"/>
        </w:rPr>
        <w:t>[ ] 形成AI识石需求池</w:t>
      </w:r>
    </w:p>
    <w:p>
      <w:pPr>
        <w:widowControl/>
        <w:spacing w:after="60"/>
        <w:ind w:left="259"/>
      </w:pPr>
      <w:r>
        <w:rPr>
          <w:rFonts w:ascii="Microsoft YaHei" w:hAnsi="Microsoft YaHei"/>
          <w:sz w:val="21"/>
        </w:rPr>
        <w:t>[ ] 形成3D开石技术验证</w:t>
      </w:r>
    </w:p>
    <w:p>
      <w:pPr>
        <w:widowControl/>
        <w:spacing w:after="60"/>
        <w:ind w:left="259"/>
      </w:pPr>
      <w:r>
        <w:rPr>
          <w:rFonts w:ascii="Microsoft YaHei" w:hAnsi="Microsoft YaHei"/>
          <w:sz w:val="21"/>
        </w:rPr>
        <w:t>[ ] 形成内容中心需求</w:t>
      </w:r>
    </w:p>
    <w:p>
      <w:pPr>
        <w:widowControl/>
        <w:spacing w:after="60"/>
        <w:ind w:left="259"/>
      </w:pPr>
      <w:r>
        <w:rPr>
          <w:rFonts w:ascii="Microsoft YaHei" w:hAnsi="Microsoft YaHei"/>
          <w:sz w:val="21"/>
        </w:rPr>
        <w:t>[ ] 形成增长实验列表</w:t>
      </w:r>
    </w:p>
    <w:p>
      <w:pPr>
        <w:widowControl/>
        <w:spacing w:after="40"/>
      </w:pPr>
    </w:p>
    <w:p>
      <w:pPr>
        <w:pStyle w:val="Heading1"/>
        <w:keepNext/>
        <w:widowControl/>
      </w:pPr>
      <w:r>
        <w:t>20. 方案依据与说明</w:t>
      </w:r>
    </w:p>
    <w:p>
      <w:pPr>
        <w:widowControl/>
        <w:spacing w:after="120" w:line="276" w:lineRule="auto"/>
      </w:pPr>
      <w:r>
        <w:rPr>
          <w:rFonts w:ascii="Microsoft YaHei" w:hAnsi="Microsoft YaHei"/>
          <w:sz w:val="21"/>
        </w:rPr>
        <w:t>本研发执行计划以《金伯利岩雕刻工艺品｜金刚之源商城小程序实施方案》为基础，将其既有业务范围与技术架构转化为分期开发任务；原方案已明确 UniApp + 自研后端、商品体系、定制、视频监工、分阶段交易、支付、溯源、会员、渠道和约65个工作日的整体开发安排。</w:t>
      </w:r>
    </w:p>
    <w:p>
      <w:pPr>
        <w:widowControl/>
        <w:spacing w:after="120" w:line="276" w:lineRule="auto"/>
      </w:pPr>
      <w:r>
        <w:rPr>
          <w:rFonts w:ascii="Microsoft YaHei" w:hAnsi="Microsoft YaHei"/>
          <w:sz w:val="21"/>
        </w:rPr>
        <w:t>本文件对原方案的主要调整，是将“大一统一次开发”改为“阶段性交付”，并将新增“开石探索馆”作为独立业务中心接入统一用户、订单、库存、物流和后台体系。</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color w:val="667085"/>
        <w:sz w:val="16"/>
      </w:rPr>
      <w:t>金刚之源商城 + 开石探索馆｜研发实施计划（开发执行版）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1832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2F5D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color w:val="1832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金刚之源商城 + 开石探索馆研发实施计划（开发执行版）</dc:title>
  <dc:subject>分期研发、技术栈、任务清单、阶段验收、上线与后续迭代</dc:subject>
  <dc:creator>项目研发组</dc:creator>
  <cp:keywords>金刚之源, 开石探索馆, 微信小程序, 研发实施计划, UniApp, Spring Boot</cp:keywords>
  <dc:description>generated by python-docx</dc:description>
  <cp:lastModifiedBy/>
  <cp:revision>1</cp:revision>
  <dcterms:created xsi:type="dcterms:W3CDTF">2013-12-23T23:15:00Z</dcterms:created>
  <dcterms:modified xsi:type="dcterms:W3CDTF">2013-12-23T23:15:00Z</dcterms:modified>
  <cp:category/>
</cp:coreProperties>
</file>