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SC" w:hAnsi="Noto Sans CJK SC" w:eastAsia="Noto Sans CJK SC"/>
          <w:b/>
          <w:color w:val="1F4E78"/>
          <w:sz w:val="60"/>
        </w:rPr>
        <w:t>金刚之源</w:t>
      </w:r>
    </w:p>
    <w:p>
      <w:pPr>
        <w:spacing w:before="100"/>
        <w:jc w:val="center"/>
      </w:pPr>
      <w:r>
        <w:rPr>
          <w:rFonts w:ascii="Noto Sans CJK SC" w:hAnsi="Noto Sans CJK SC" w:eastAsia="Noto Sans CJK SC"/>
          <w:b/>
          <w:color w:val="244062"/>
          <w:sz w:val="48"/>
        </w:rPr>
        <w:t>商城 + 开石探索馆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b/>
          <w:color w:val="333333"/>
          <w:sz w:val="40"/>
        </w:rPr>
        <w:t>研发执行阶段实施文档</w:t>
      </w:r>
    </w:p>
    <w:p>
      <w:pPr>
        <w:spacing w:before="700"/>
        <w:jc w:val="center"/>
      </w:pPr>
      <w:r>
        <w:rPr>
          <w:rFonts w:ascii="Noto Sans CJK SC" w:hAnsi="Noto Sans CJK SC" w:eastAsia="Noto Sans CJK SC"/>
          <w:color w:val="666666"/>
          <w:sz w:val="24"/>
        </w:rPr>
        <w:t>产品、技术、开发、测试、上线与运营执行基线</w:t>
      </w:r>
    </w:p>
    <w:p>
      <w:pPr>
        <w:spacing w:before="1800"/>
        <w:jc w:val="center"/>
      </w:pPr>
    </w:p>
    <w:p>
      <w:pPr>
        <w:jc w:val="center"/>
      </w:pPr>
      <w:r>
        <w:rPr>
          <w:rFonts w:ascii="Noto Sans CJK SC" w:hAnsi="Noto Sans CJK SC" w:eastAsia="Noto Sans CJK SC"/>
          <w:color w:val="666666"/>
          <w:sz w:val="20"/>
        </w:rPr>
        <w:t>文档版本：V1.0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0"/>
        </w:rPr>
        <w:t>项目阶段：研发执行阶段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0"/>
        </w:rPr>
        <w:t>核心决策：一个小程序 + 两大业务中心 + 一套底层系统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0"/>
        </w:rPr>
        <w:t>时间：2026年9月</w:t>
      </w:r>
    </w:p>
    <w:p>
      <w:r>
        <w:br w:type="page"/>
      </w:r>
    </w:p>
    <w:p>
      <w:pPr>
        <w:pStyle w:val="Heading1"/>
        <w:spacing w:before="260" w:after="120"/>
      </w:pPr>
      <w:r>
        <w:t>文档说明</w:t>
      </w:r>
    </w:p>
    <w:p>
      <w:pPr>
        <w:spacing w:line="324" w:lineRule="auto" w:after="100"/>
      </w:pPr>
      <w:r>
        <w:rPr>
          <w:sz w:val="20"/>
        </w:rPr>
        <w:t>本文档用于把“金刚之源商城 + 开石探索馆”方案转化为研发执行基线，供产品经理、UI设计、前端、后端、测试、运维及项目负责人共同使用。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项目项</w:t>
            </w:r>
          </w:p>
        </w:tc>
        <w:tc>
          <w:tcPr>
            <w:tcW w:type="dxa" w:w="4986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品牌主体</w:t>
            </w:r>
          </w:p>
        </w:tc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金刚之源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主业务</w:t>
            </w:r>
          </w:p>
        </w:tc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金伯利岩雕刻工艺品、精品现货、私人定制、雕刻监工、溯源</w:t>
            </w:r>
          </w:p>
        </w:tc>
      </w:tr>
      <w:tr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新增业务</w:t>
            </w:r>
          </w:p>
        </w:tc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开石探索馆：矿石/工艺石实物盲盒与在线开石体验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前端形态</w:t>
            </w:r>
          </w:p>
        </w:tc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微信小程序，沿用 UniApp 技术方向</w:t>
            </w:r>
          </w:p>
        </w:tc>
      </w:tr>
      <w:tr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后端形态</w:t>
            </w:r>
          </w:p>
        </w:tc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自研业务后台 + 模块化业务服务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一期架构结论</w:t>
            </w:r>
          </w:p>
        </w:tc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不单独开发第二个小程序；开石作为独立业务中心接入现有小程序</w:t>
            </w:r>
          </w:p>
        </w:tc>
      </w:tr>
      <w:tr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后续扩展</w:t>
            </w:r>
          </w:p>
        </w:tc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当开石形成独立用户群和运营体系后，可拆分为独立前端入口；后台及核心数据保持可复用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8" w:color="6EA8CF"/>
              <w:left w:val="single" w:sz="12" w:color="1F4E78"/>
              <w:bottom w:val="single" w:sz="8" w:color="6EA8CF"/>
              <w:right w:val="single" w:sz="8" w:color="6EA8CF"/>
            </w:tcBorders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执行原则</w:t>
            </w:r>
          </w:p>
          <w:p>
            <w:pPr>
              <w:spacing w:after="0"/>
            </w:pPr>
            <w:r>
              <w:rPr>
                <w:sz w:val="19"/>
              </w:rPr>
              <w:t>前台体验分开、后台能力共用；商城负责高客单成交，开石负责低门槛拉新与互动；不把开石做成“赌石/现金回购/虚拟币”产品。</w:t>
            </w:r>
          </w:p>
        </w:tc>
      </w:tr>
    </w:tbl>
    <w:p>
      <w:pPr>
        <w:spacing w:after="60"/>
      </w:pPr>
    </w:p>
    <w:p>
      <w:pPr>
        <w:pStyle w:val="Heading1"/>
        <w:spacing w:before="260" w:after="120"/>
      </w:pPr>
      <w:r>
        <w:t>一、项目目标与研发边界</w:t>
      </w:r>
    </w:p>
    <w:p>
      <w:pPr>
        <w:pStyle w:val="Heading2"/>
        <w:spacing w:before="160" w:after="80"/>
      </w:pPr>
      <w:r>
        <w:t>1.1 项目目标</w:t>
      </w:r>
    </w:p>
    <w:p>
      <w:pPr>
        <w:pStyle w:val="ListBullet"/>
        <w:spacing w:after="40"/>
      </w:pPr>
      <w:r>
        <w:rPr>
          <w:sz w:val="20"/>
        </w:rPr>
        <w:t>稳定上线“金刚之源”官方商城主链路：精品现货、私人定制、订单、支付、雕刻监工、溯源、会员、物流与售后。</w:t>
      </w:r>
    </w:p>
    <w:p>
      <w:pPr>
        <w:pStyle w:val="ListBullet"/>
        <w:spacing w:after="40"/>
      </w:pPr>
      <w:r>
        <w:rPr>
          <w:sz w:val="20"/>
        </w:rPr>
        <w:t>新增“开石探索馆”，实现系列/矿区、概率公示、支付、单次在线开石、开奖结果、藏品、图鉴、实体发货。</w:t>
      </w:r>
    </w:p>
    <w:p>
      <w:pPr>
        <w:pStyle w:val="ListBullet"/>
        <w:spacing w:after="40"/>
      </w:pPr>
      <w:r>
        <w:rPr>
          <w:sz w:val="20"/>
        </w:rPr>
        <w:t>两个业务中心共享用户、会员、支付、订单、库存、物流、溯源及后台基础能力，降低后续维护成本。</w:t>
      </w:r>
    </w:p>
    <w:p>
      <w:pPr>
        <w:pStyle w:val="ListBullet"/>
        <w:spacing w:after="40"/>
      </w:pPr>
      <w:r>
        <w:rPr>
          <w:sz w:val="20"/>
        </w:rPr>
        <w:t>建立开石业务的批次、库存、概率、开奖结果和审计记录，确保研发、运营、测试可追溯。</w:t>
      </w:r>
    </w:p>
    <w:p>
      <w:pPr>
        <w:pStyle w:val="ListBullet"/>
        <w:spacing w:after="40"/>
      </w:pPr>
      <w:r>
        <w:rPr>
          <w:sz w:val="20"/>
        </w:rPr>
        <w:t>预留未来独立拆分“开石探索”前端入口的架构能力。</w:t>
      </w:r>
    </w:p>
    <w:p>
      <w:pPr>
        <w:pStyle w:val="Heading2"/>
        <w:spacing w:before="160" w:after="80"/>
      </w:pPr>
      <w:r>
        <w:t>1.2 本期研发范围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本期</w:t>
            </w:r>
          </w:p>
        </w:tc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商城主链路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必须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沿用现有商城方案主体，不做大范围重构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私人定制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必须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沿用现有新婚、企业商务、私人主题三类定制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雕刻监工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必须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定制订单专属视频权限、节点抓拍、录像等按现有方案执行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一物一码溯源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必须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商城与开石藏品统一纳入溯源体系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开石探索馆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必须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新增独立业务中心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开石批次/概率/库存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必须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作为独立服务及后台模块建设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在线开石动画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必须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一期采用轻量2D动效方案，预留3D升级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批量开石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二期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一期先实现单次开石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AI识石/社区/UGC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二期/三期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不进入一期核心交付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现金回购/提现/用户交易/石币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禁止进入一期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产品与技术均不建设该业务链路</w:t>
            </w:r>
          </w:p>
        </w:tc>
      </w:tr>
    </w:tbl>
    <w:p>
      <w:pPr>
        <w:spacing w:after="40"/>
      </w:pPr>
    </w:p>
    <w:p>
      <w:pPr>
        <w:pStyle w:val="Heading1"/>
        <w:spacing w:before="260" w:after="120"/>
      </w:pPr>
      <w:r>
        <w:t>二、总体产品架构</w:t>
      </w:r>
    </w:p>
    <w:p>
      <w:pPr>
        <w:pStyle w:val="Heading2"/>
        <w:spacing w:before="160" w:after="80"/>
      </w:pPr>
      <w:r>
        <w:t>2.1 产品架构</w:t>
      </w:r>
    </w:p>
    <w:p>
      <w:pPr>
        <w:spacing w:line="324" w:lineRule="auto" w:after="100"/>
      </w:pPr>
      <w:r>
        <w:rPr>
          <w:sz w:val="20"/>
        </w:rPr>
        <w:t>研发执行阶段以“一 个微信小程序、两大业务中心、一套底层系统”为总体架构。商城和开石拥有独立的页面、交互、业务状态和运营配置，但共享统一用户、商品、订单、支付、库存、物流、会员、溯源、消息和数据能力。</w:t>
      </w:r>
    </w:p>
    <w:p>
      <w:pPr>
        <w:spacing w:line="324" w:lineRule="auto" w:after="100"/>
      </w:pPr>
      <w:r>
        <w:rPr>
          <w:sz w:val="20"/>
        </w:rPr>
        <w:t>产品主结构：</w:t>
      </w:r>
    </w:p>
    <w:p>
      <w:pPr>
        <w:spacing w:after="20"/>
        <w:ind w:left="283"/>
      </w:pPr>
      <w:r>
        <w:rPr>
          <w:rFonts w:ascii="Noto Sans Mono CJK SC" w:hAnsi="Noto Sans Mono CJK SC" w:eastAsia="Noto Sans Mono CJK SC"/>
          <w:sz w:val="19"/>
        </w:rPr>
        <w:t>金刚之源微信小程序</w:t>
      </w:r>
    </w:p>
    <w:p>
      <w:pPr>
        <w:spacing w:after="20"/>
        <w:ind w:left="283"/>
      </w:pPr>
      <w:r>
        <w:rPr>
          <w:rFonts w:ascii="Noto Sans Mono CJK SC" w:hAnsi="Noto Sans Mono CJK SC" w:eastAsia="Noto Sans Mono CJK SC"/>
          <w:sz w:val="19"/>
        </w:rPr>
        <w:t>├─ 首页</w:t>
      </w:r>
    </w:p>
    <w:p>
      <w:pPr>
        <w:spacing w:after="20"/>
        <w:ind w:left="283"/>
      </w:pPr>
      <w:r>
        <w:rPr>
          <w:rFonts w:ascii="Noto Sans Mono CJK SC" w:hAnsi="Noto Sans Mono CJK SC" w:eastAsia="Noto Sans Mono CJK SC"/>
          <w:sz w:val="19"/>
        </w:rPr>
        <w:t>├─ 精品商城</w:t>
      </w:r>
    </w:p>
    <w:p>
      <w:pPr>
        <w:spacing w:after="20"/>
        <w:ind w:left="283"/>
      </w:pPr>
      <w:r>
        <w:rPr>
          <w:rFonts w:ascii="Noto Sans Mono CJK SC" w:hAnsi="Noto Sans Mono CJK SC" w:eastAsia="Noto Sans Mono CJK SC"/>
          <w:sz w:val="19"/>
        </w:rPr>
        <w:t>│  ├─ 精品现货</w:t>
      </w:r>
    </w:p>
    <w:p>
      <w:pPr>
        <w:spacing w:after="20"/>
        <w:ind w:left="283"/>
      </w:pPr>
      <w:r>
        <w:rPr>
          <w:rFonts w:ascii="Noto Sans Mono CJK SC" w:hAnsi="Noto Sans Mono CJK SC" w:eastAsia="Noto Sans Mono CJK SC"/>
          <w:sz w:val="19"/>
        </w:rPr>
        <w:t>│  ├─ 雕刻作品</w:t>
      </w:r>
    </w:p>
    <w:p>
      <w:pPr>
        <w:spacing w:after="20"/>
        <w:ind w:left="283"/>
      </w:pPr>
      <w:r>
        <w:rPr>
          <w:rFonts w:ascii="Noto Sans Mono CJK SC" w:hAnsi="Noto Sans Mono CJK SC" w:eastAsia="Noto Sans Mono CJK SC"/>
          <w:sz w:val="19"/>
        </w:rPr>
        <w:t>│  └─ 收藏/礼赠</w:t>
      </w:r>
    </w:p>
    <w:p>
      <w:pPr>
        <w:spacing w:after="20"/>
        <w:ind w:left="283"/>
      </w:pPr>
      <w:r>
        <w:rPr>
          <w:rFonts w:ascii="Noto Sans Mono CJK SC" w:hAnsi="Noto Sans Mono CJK SC" w:eastAsia="Noto Sans Mono CJK SC"/>
          <w:sz w:val="19"/>
        </w:rPr>
        <w:t>├─ 私人定制</w:t>
      </w:r>
    </w:p>
    <w:p>
      <w:pPr>
        <w:spacing w:after="20"/>
        <w:ind w:left="283"/>
      </w:pPr>
      <w:r>
        <w:rPr>
          <w:rFonts w:ascii="Noto Sans Mono CJK SC" w:hAnsi="Noto Sans Mono CJK SC" w:eastAsia="Noto Sans Mono CJK SC"/>
          <w:sz w:val="19"/>
        </w:rPr>
        <w:t>│  ├─ 新婚定制</w:t>
      </w:r>
    </w:p>
    <w:p>
      <w:pPr>
        <w:spacing w:after="20"/>
        <w:ind w:left="283"/>
      </w:pPr>
      <w:r>
        <w:rPr>
          <w:rFonts w:ascii="Noto Sans Mono CJK SC" w:hAnsi="Noto Sans Mono CJK SC" w:eastAsia="Noto Sans Mono CJK SC"/>
          <w:sz w:val="19"/>
        </w:rPr>
        <w:t>│  ├─ 企业商务定制</w:t>
      </w:r>
    </w:p>
    <w:p>
      <w:pPr>
        <w:spacing w:after="20"/>
        <w:ind w:left="283"/>
      </w:pPr>
      <w:r>
        <w:rPr>
          <w:rFonts w:ascii="Noto Sans Mono CJK SC" w:hAnsi="Noto Sans Mono CJK SC" w:eastAsia="Noto Sans Mono CJK SC"/>
          <w:sz w:val="19"/>
        </w:rPr>
        <w:t>│  └─ 私人主题定制</w:t>
      </w:r>
    </w:p>
    <w:p>
      <w:pPr>
        <w:spacing w:after="20"/>
        <w:ind w:left="283"/>
      </w:pPr>
      <w:r>
        <w:rPr>
          <w:rFonts w:ascii="Noto Sans Mono CJK SC" w:hAnsi="Noto Sans Mono CJK SC" w:eastAsia="Noto Sans Mono CJK SC"/>
          <w:sz w:val="19"/>
        </w:rPr>
        <w:t>├─ 开石探索馆</w:t>
      </w:r>
    </w:p>
    <w:p>
      <w:pPr>
        <w:spacing w:after="20"/>
        <w:ind w:left="283"/>
      </w:pPr>
      <w:r>
        <w:rPr>
          <w:rFonts w:ascii="Noto Sans Mono CJK SC" w:hAnsi="Noto Sans Mono CJK SC" w:eastAsia="Noto Sans Mono CJK SC"/>
          <w:sz w:val="19"/>
        </w:rPr>
        <w:t>│  ├─ 今日矿区</w:t>
      </w:r>
    </w:p>
    <w:p>
      <w:pPr>
        <w:spacing w:after="20"/>
        <w:ind w:left="283"/>
      </w:pPr>
      <w:r>
        <w:rPr>
          <w:rFonts w:ascii="Noto Sans Mono CJK SC" w:hAnsi="Noto Sans Mono CJK SC" w:eastAsia="Noto Sans Mono CJK SC"/>
          <w:sz w:val="19"/>
        </w:rPr>
        <w:t>│  ├─ 系列详情</w:t>
      </w:r>
    </w:p>
    <w:p>
      <w:pPr>
        <w:spacing w:after="20"/>
        <w:ind w:left="283"/>
      </w:pPr>
      <w:r>
        <w:rPr>
          <w:rFonts w:ascii="Noto Sans Mono CJK SC" w:hAnsi="Noto Sans Mono CJK SC" w:eastAsia="Noto Sans Mono CJK SC"/>
          <w:sz w:val="19"/>
        </w:rPr>
        <w:t>│  ├─ 在线开石</w:t>
      </w:r>
    </w:p>
    <w:p>
      <w:pPr>
        <w:spacing w:after="20"/>
        <w:ind w:left="283"/>
      </w:pPr>
      <w:r>
        <w:rPr>
          <w:rFonts w:ascii="Noto Sans Mono CJK SC" w:hAnsi="Noto Sans Mono CJK SC" w:eastAsia="Noto Sans Mono CJK SC"/>
          <w:sz w:val="19"/>
        </w:rPr>
        <w:t>│  ├─ 我的石头柜</w:t>
      </w:r>
    </w:p>
    <w:p>
      <w:pPr>
        <w:spacing w:after="20"/>
        <w:ind w:left="283"/>
      </w:pPr>
      <w:r>
        <w:rPr>
          <w:rFonts w:ascii="Noto Sans Mono CJK SC" w:hAnsi="Noto Sans Mono CJK SC" w:eastAsia="Noto Sans Mono CJK SC"/>
          <w:sz w:val="19"/>
        </w:rPr>
        <w:t>│  ├─ 矿物图鉴</w:t>
      </w:r>
    </w:p>
    <w:p>
      <w:pPr>
        <w:spacing w:after="20"/>
        <w:ind w:left="283"/>
      </w:pPr>
      <w:r>
        <w:rPr>
          <w:rFonts w:ascii="Noto Sans Mono CJK SC" w:hAnsi="Noto Sans Mono CJK SC" w:eastAsia="Noto Sans Mono CJK SC"/>
          <w:sz w:val="19"/>
        </w:rPr>
        <w:t>│  └─ 探索记录</w:t>
      </w:r>
    </w:p>
    <w:p>
      <w:pPr>
        <w:spacing w:after="20"/>
        <w:ind w:left="283"/>
      </w:pPr>
      <w:r>
        <w:rPr>
          <w:rFonts w:ascii="Noto Sans Mono CJK SC" w:hAnsi="Noto Sans Mono CJK SC" w:eastAsia="Noto Sans Mono CJK SC"/>
          <w:sz w:val="19"/>
        </w:rPr>
        <w:t>├─ 雕刻工坊</w:t>
      </w:r>
    </w:p>
    <w:p>
      <w:pPr>
        <w:spacing w:after="20"/>
        <w:ind w:left="283"/>
      </w:pPr>
      <w:r>
        <w:rPr>
          <w:rFonts w:ascii="Noto Sans Mono CJK SC" w:hAnsi="Noto Sans Mono CJK SC" w:eastAsia="Noto Sans Mono CJK SC"/>
          <w:sz w:val="19"/>
        </w:rPr>
        <w:t>├─ 溯源</w:t>
      </w:r>
    </w:p>
    <w:p>
      <w:pPr>
        <w:spacing w:after="20"/>
        <w:ind w:left="283"/>
      </w:pPr>
      <w:r>
        <w:rPr>
          <w:rFonts w:ascii="Noto Sans Mono CJK SC" w:hAnsi="Noto Sans Mono CJK SC" w:eastAsia="Noto Sans Mono CJK SC"/>
          <w:sz w:val="19"/>
        </w:rPr>
        <w:t>├─ 订单</w:t>
      </w:r>
    </w:p>
    <w:p>
      <w:pPr>
        <w:spacing w:after="20"/>
        <w:ind w:left="283"/>
      </w:pPr>
      <w:r>
        <w:rPr>
          <w:rFonts w:ascii="Noto Sans Mono CJK SC" w:hAnsi="Noto Sans Mono CJK SC" w:eastAsia="Noto Sans Mono CJK SC"/>
          <w:sz w:val="19"/>
        </w:rPr>
        <w:t>└─ 我的</w:t>
      </w:r>
    </w:p>
    <w:p>
      <w:pPr>
        <w:pStyle w:val="Heading2"/>
        <w:spacing w:before="160" w:after="80"/>
      </w:pPr>
      <w:r>
        <w:t>2.2 底部导航建议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Tab</w:t>
            </w:r>
          </w:p>
        </w:tc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定位</w:t>
            </w:r>
          </w:p>
        </w:tc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核心内容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首页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品牌总入口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品牌、精品、定制、开石、工坊、内容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商城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高客单成交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精品现货、雕刻作品、收藏与礼赠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开石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低门槛互动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矿区、开石、图鉴、藏品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工坊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品牌信任与能力展示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开料、粗雕、精修、抛光、监工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我的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用户资产中心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订单、藏品、积分、会员、地址、售后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8" w:color="6EA8CF"/>
              <w:left w:val="single" w:sz="12" w:color="1F4E78"/>
              <w:bottom w:val="single" w:sz="8" w:color="6EA8CF"/>
              <w:right w:val="single" w:sz="8" w:color="6EA8CF"/>
            </w:tcBorders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架构决策</w:t>
            </w:r>
          </w:p>
          <w:p>
            <w:pPr>
              <w:spacing w:after="0"/>
            </w:pPr>
            <w:r>
              <w:rPr>
                <w:sz w:val="19"/>
              </w:rPr>
              <w:t>第一阶段不开发第二个“开石小程序”。新业务通过独立路由、独立组件和独立业务服务实现。这样既保持品牌统一，也避免用户、支付、订单、库存重复建设。</w:t>
            </w:r>
          </w:p>
        </w:tc>
      </w:tr>
    </w:tbl>
    <w:p>
      <w:pPr>
        <w:spacing w:after="60"/>
      </w:pPr>
    </w:p>
    <w:p>
      <w:pPr>
        <w:pStyle w:val="Heading1"/>
        <w:spacing w:before="260" w:after="120"/>
      </w:pPr>
      <w:r>
        <w:t>三、端到端业务闭环</w:t>
      </w:r>
    </w:p>
    <w:p>
      <w:pPr>
        <w:pStyle w:val="Heading2"/>
        <w:spacing w:before="160" w:after="80"/>
      </w:pPr>
      <w:r>
        <w:t>3.1 商城主业务闭环</w:t>
      </w:r>
    </w:p>
    <w:p>
      <w:pPr>
        <w:spacing w:line="324" w:lineRule="auto" w:after="100"/>
      </w:pPr>
      <w:r>
        <w:rPr>
          <w:sz w:val="20"/>
        </w:rPr>
        <w:t>商城继续沿用现有方案的主业务链路：内容种草 → 小程序成交 → 定制需求提交 → 定金支付 → 原石锁定 → 监工权限 → 雕刻制作 → 质检 → 尾款 → 发货 → 一物一码溯源 → 售后/会员复购。现有方案已明确了定制订单的状态流转及硬性发货控制。</w:t>
      </w:r>
    </w:p>
    <w:p>
      <w:pPr>
        <w:pStyle w:val="Heading2"/>
        <w:spacing w:before="160" w:after="80"/>
      </w:pPr>
      <w:r>
        <w:t>3.2 开石业务闭环</w:t>
      </w:r>
    </w:p>
    <w:p>
      <w:pPr>
        <w:pStyle w:val="ListBullet"/>
        <w:spacing w:after="40"/>
      </w:pPr>
      <w:r>
        <w:rPr>
          <w:sz w:val="20"/>
        </w:rPr>
        <w:t>进入开石探索馆</w:t>
      </w:r>
    </w:p>
    <w:p>
      <w:pPr>
        <w:pStyle w:val="ListBullet"/>
        <w:spacing w:after="40"/>
      </w:pPr>
      <w:r>
        <w:rPr>
          <w:sz w:val="20"/>
        </w:rPr>
        <w:t>查看矿区及可获得商品</w:t>
      </w:r>
    </w:p>
    <w:p>
      <w:pPr>
        <w:pStyle w:val="ListBullet"/>
        <w:spacing w:after="40"/>
      </w:pPr>
      <w:r>
        <w:rPr>
          <w:sz w:val="20"/>
        </w:rPr>
        <w:t>查看商品范围、分布、数量、概率及购买规则</w:t>
      </w:r>
    </w:p>
    <w:p>
      <w:pPr>
        <w:pStyle w:val="ListBullet"/>
        <w:spacing w:after="40"/>
      </w:pPr>
      <w:r>
        <w:rPr>
          <w:sz w:val="20"/>
        </w:rPr>
        <w:t>下单并完成支付</w:t>
      </w:r>
    </w:p>
    <w:p>
      <w:pPr>
        <w:pStyle w:val="ListBullet"/>
        <w:spacing w:after="40"/>
      </w:pPr>
      <w:r>
        <w:rPr>
          <w:sz w:val="20"/>
        </w:rPr>
        <w:t>进入在线开石体验</w:t>
      </w:r>
    </w:p>
    <w:p>
      <w:pPr>
        <w:pStyle w:val="ListBullet"/>
        <w:spacing w:after="40"/>
      </w:pPr>
      <w:r>
        <w:rPr>
          <w:sz w:val="20"/>
        </w:rPr>
        <w:t>生成开奖结果并与实体商品绑定</w:t>
      </w:r>
    </w:p>
    <w:p>
      <w:pPr>
        <w:pStyle w:val="ListBullet"/>
        <w:spacing w:after="40"/>
      </w:pPr>
      <w:r>
        <w:rPr>
          <w:sz w:val="20"/>
        </w:rPr>
        <w:t>加入用户石头柜/图鉴</w:t>
      </w:r>
    </w:p>
    <w:p>
      <w:pPr>
        <w:pStyle w:val="ListBullet"/>
        <w:spacing w:after="40"/>
      </w:pPr>
      <w:r>
        <w:rPr>
          <w:sz w:val="20"/>
        </w:rPr>
        <w:t>用户选择留存或申请实体发货</w:t>
      </w:r>
    </w:p>
    <w:p>
      <w:pPr>
        <w:pStyle w:val="ListBullet"/>
        <w:spacing w:after="40"/>
      </w:pPr>
      <w:r>
        <w:rPr>
          <w:sz w:val="20"/>
        </w:rPr>
        <w:t>收到实物后扫码查看基础溯源信息</w:t>
      </w:r>
    </w:p>
    <w:p>
      <w:pPr>
        <w:pStyle w:val="ListBullet"/>
        <w:spacing w:after="40"/>
      </w:pPr>
      <w:r>
        <w:rPr>
          <w:sz w:val="20"/>
        </w:rPr>
        <w:t>通过内容、精品和定制入口向商城业务转化</w:t>
      </w:r>
    </w:p>
    <w:p>
      <w:pPr>
        <w:pStyle w:val="Heading2"/>
        <w:spacing w:before="160" w:after="80"/>
      </w:pPr>
      <w:r>
        <w:t>3.3 开石转化至高端业务</w:t>
      </w:r>
    </w:p>
    <w:p>
      <w:pPr>
        <w:spacing w:line="324" w:lineRule="auto" w:after="100"/>
      </w:pPr>
      <w:r>
        <w:rPr>
          <w:sz w:val="20"/>
        </w:rPr>
        <w:t>当用户喜欢某块石头时，可在藏品详情或结果页进入“让它成为一件作品”，把可雕刻原石/工艺石进一步导入私人定制链路。此链路是本项目的核心商业联动：开石负责获客与互动，商城负责精品成交，定制负责高客单变现。</w:t>
      </w:r>
    </w:p>
    <w:p>
      <w:pPr>
        <w:pStyle w:val="Heading1"/>
        <w:spacing w:before="260" w:after="120"/>
      </w:pPr>
      <w:r>
        <w:t>四、前端页面执行清单</w:t>
      </w:r>
    </w:p>
    <w:p>
      <w:pPr>
        <w:pStyle w:val="Heading2"/>
        <w:spacing w:before="160" w:after="80"/>
      </w:pPr>
      <w:r>
        <w:t>4.1 商城与品牌页面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关键功能</w:t>
            </w:r>
          </w:p>
        </w:tc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首页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品牌Banner、精品推荐、私人定制、开石入口、工坊、矿石知识、晒单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P0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商城首页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分类、搜索、筛选、推荐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P0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商品详情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图片/视频、原石档案、尺寸重量、工艺、寓意、包装、证书、溯源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P0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私人定制入口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新婚、企业、私人主题场景入口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P0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定制填写页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表单、图片上传、预算、备注、需求提交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P0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设计确认页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设计稿查看、修改意见、确认记录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P0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监工页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实时视频、全屏、节点抓拍、留言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P0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溯源页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原石、工艺、质检、证书、售后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t>4.2 开石探索馆页面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关键功能</w:t>
            </w:r>
          </w:p>
        </w:tc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验收要点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开石首页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矿区推荐、系列卡片、探索进度、入口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用户3步内进入系列详情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系列详情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故事、商品范围、样式、数量、概率、价格、规则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支付前可完整查看关键信息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购买确认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购买数量、规则确认、金额、发货说明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用户主动确认，不使用默认勾选替代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在线开石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原石观察、敲击、裂纹、揭晓动画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动画可跳过、可恢复、结果与订单一致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结果页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获得商品、编号、系列、收藏等级、概率、操作入口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结果可追溯且不可人工修改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石头柜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藏品列表、筛选、发货状态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仅展示当前用户藏品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藏品详情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图片、编号、材质/纹理、发现时间、溯源、发货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与实体编号绑定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矿物图鉴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已收集/未发现、系列进度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数据实时同步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探索记录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开石历史、订单、结果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支持查询历史记录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发货页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选择藏品、地址、运费、确认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仅能选择有实体库存的藏品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t>4.3 我的页面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入口</w:t>
            </w:r>
          </w:p>
        </w:tc>
        <w:tc>
          <w:tcPr>
            <w:tcW w:type="dxa" w:w="4986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功能</w:t>
            </w:r>
          </w:p>
        </w:tc>
      </w:tr>
      <w:tr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我的订单</w:t>
            </w:r>
          </w:p>
        </w:tc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商城/定制/开石统一订单列表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我的藏品</w:t>
            </w:r>
          </w:p>
        </w:tc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石头柜、精品收藏、溯源</w:t>
            </w:r>
          </w:p>
        </w:tc>
      </w:tr>
      <w:tr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积分/会员</w:t>
            </w:r>
          </w:p>
        </w:tc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积分明细、会员权益、兑换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地址管理</w:t>
            </w:r>
          </w:p>
        </w:tc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收货地址</w:t>
            </w:r>
          </w:p>
        </w:tc>
      </w:tr>
      <w:tr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售后服务</w:t>
            </w:r>
          </w:p>
        </w:tc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退款/退货/维修/重做等按商品类型执行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客服</w:t>
            </w:r>
          </w:p>
        </w:tc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人工客服、常见问题、投诉建议</w:t>
            </w:r>
          </w:p>
        </w:tc>
      </w:tr>
    </w:tbl>
    <w:p>
      <w:pPr>
        <w:spacing w:after="40"/>
      </w:pPr>
    </w:p>
    <w:p>
      <w:pPr>
        <w:pStyle w:val="Heading1"/>
        <w:spacing w:before="260" w:after="120"/>
      </w:pPr>
      <w:r>
        <w:t>五、后台管理系统执行清单</w:t>
      </w:r>
    </w:p>
    <w:p>
      <w:pPr>
        <w:pStyle w:val="Heading2"/>
        <w:spacing w:before="160" w:after="80"/>
      </w:pPr>
      <w:r>
        <w:t>5.1 后台一级菜单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核心功能</w:t>
            </w:r>
          </w:p>
        </w:tc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权限建议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数据看板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GMV、订单、用户、开石数据、库存预警、异常订单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管理员/运营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用户中心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用户资料、会员、标签、积分、黑名单/风控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管理员/客服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商品中心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商城商品、开石商品、实物编号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商品/仓库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开石中心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系列、批次、概率、库存、开奖结果、异常订单、审计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管理员/运营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定制中心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定制订单、设计稿、修改、监工权限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定制/客服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订单中心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商城、定制、开石订单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客服/财务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支付中心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支付回调、退款、对账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财务/管理员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物流中心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发货、快递、签收、异常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仓库/客服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溯源中心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二维码、实物档案、质检、证书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仓库/运营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营销中心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优惠券、活动、积分、内容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运营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内容中心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首页内容、矿区故事、矿物知识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运营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审计/风控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操作日志、开奖结果、库存变更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管理员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t>5.2 开石系列管理</w:t>
      </w:r>
    </w:p>
    <w:p>
      <w:pPr>
        <w:spacing w:line="324" w:lineRule="auto" w:after="100"/>
      </w:pPr>
      <w:r>
        <w:rPr>
          <w:sz w:val="20"/>
        </w:rPr>
        <w:t>后台创建一个开石系列时，必须同时配置：系列名称、封面、故事、销售价格、开售/停售时间、商品范围、商品数量、概率、限量信息、发货规则、用户购买限制和合规提示。</w:t>
      </w:r>
    </w:p>
    <w:p>
      <w:pPr>
        <w:pStyle w:val="Heading2"/>
        <w:spacing w:before="160" w:after="80"/>
      </w:pPr>
      <w:r>
        <w:t>5.3 批次管理</w:t>
      </w:r>
    </w:p>
    <w:p>
      <w:pPr>
        <w:spacing w:line="324" w:lineRule="auto" w:after="100"/>
      </w:pPr>
      <w:r>
        <w:rPr>
          <w:sz w:val="20"/>
        </w:rPr>
        <w:t>同一个系列允许存在多个批次。每批次需要有唯一 Batch ID，记录总量、剩余量、商品分布、概率、上线时间、下线时间及开奖结果记录。批次一旦开售，原则上不允许运营人员直接修改概率配置。</w:t>
      </w:r>
    </w:p>
    <w:p>
      <w:pPr>
        <w:pStyle w:val="Heading2"/>
        <w:spacing w:before="160" w:after="80"/>
      </w:pPr>
      <w:r>
        <w:t>5.4 结果审计</w:t>
      </w:r>
    </w:p>
    <w:p>
      <w:pPr>
        <w:spacing w:line="324" w:lineRule="auto" w:after="100"/>
      </w:pPr>
      <w:r>
        <w:rPr>
          <w:sz w:val="20"/>
        </w:rPr>
        <w:t>每次开石必须形成 Draw Record，并记录订单、用户、批次、商品、实体编号、时间和算法版本。所有后台变更必须进入 Audit Log。目标是做到“每一次支付都能追溯到唯一结果，每一个结果都能追溯到真实库存”。</w:t>
      </w:r>
    </w:p>
    <w:p>
      <w:pPr>
        <w:pStyle w:val="Heading1"/>
        <w:spacing w:before="260" w:after="120"/>
      </w:pPr>
      <w:r>
        <w:t>六、数据库与数据模型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表名</w:t>
            </w:r>
          </w:p>
        </w:tc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核心字段</w:t>
            </w:r>
          </w:p>
        </w:tc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user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id/openid/unionid/会员/积分/状态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统一用户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product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id/名称/类型/价格/规格/材质/状态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统一商品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series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id/名称/价格/故事/状态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开石系列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batch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id/series_id/batch_no/总库存/剩余库存/状态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开石批次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batch_item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batch_id/product_id/初始数量/剩余数量/概率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批次分布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physical_item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id/product_id/unique_code/状态/仓位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真实实体库存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order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id/user_id/type/金额/支付状态/订单状态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统一订单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draw_record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id/order_id/user_id/batch_id/product_id/physical_item_id/时间/算法版本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开石结果审计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collection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id/user_id/physical_item_id/状态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用户藏品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shipping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id/order_id/地址/快递/单号/状态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发货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refund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id/order_id/原因/金额/状态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售后退款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audit_log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id/operator/action/before/after/time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后台审计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t>6.1 数据一致性要求</w:t>
      </w:r>
    </w:p>
    <w:p>
      <w:pPr>
        <w:pStyle w:val="ListBullet"/>
        <w:spacing w:after="40"/>
      </w:pPr>
      <w:r>
        <w:rPr>
          <w:sz w:val="20"/>
        </w:rPr>
        <w:t>同一 physical_item 只能绑定一个有效用户藏品。</w:t>
      </w:r>
    </w:p>
    <w:p>
      <w:pPr>
        <w:pStyle w:val="ListBullet"/>
        <w:spacing w:after="40"/>
      </w:pPr>
      <w:r>
        <w:rPr>
          <w:sz w:val="20"/>
        </w:rPr>
        <w:t>同一订单只能产生一次有效开奖结果。</w:t>
      </w:r>
    </w:p>
    <w:p>
      <w:pPr>
        <w:pStyle w:val="ListBullet"/>
        <w:spacing w:after="40"/>
      </w:pPr>
      <w:r>
        <w:rPr>
          <w:sz w:val="20"/>
        </w:rPr>
        <w:t>批次剩余库存不得小于0。</w:t>
      </w:r>
    </w:p>
    <w:p>
      <w:pPr>
        <w:pStyle w:val="ListBullet"/>
        <w:spacing w:after="40"/>
      </w:pPr>
      <w:r>
        <w:rPr>
          <w:sz w:val="20"/>
        </w:rPr>
        <w:t>概率配置总和必须等于100%。</w:t>
      </w:r>
    </w:p>
    <w:p>
      <w:pPr>
        <w:pStyle w:val="ListBullet"/>
        <w:spacing w:after="40"/>
      </w:pPr>
      <w:r>
        <w:rPr>
          <w:sz w:val="20"/>
        </w:rPr>
        <w:t>订单、开奖、库存、藏品的关键写入必须保证事务一致性或具备可靠补偿机制。</w:t>
      </w:r>
    </w:p>
    <w:p>
      <w:pPr>
        <w:pStyle w:val="ListBullet"/>
        <w:spacing w:after="40"/>
      </w:pPr>
      <w:r>
        <w:rPr>
          <w:sz w:val="20"/>
        </w:rPr>
        <w:t>删除采用逻辑删除，重要业务记录不允许物理删除。</w:t>
      </w:r>
    </w:p>
    <w:p>
      <w:pPr>
        <w:pStyle w:val="Heading1"/>
        <w:spacing w:before="260" w:after="120"/>
      </w:pPr>
      <w:r>
        <w:t>七、核心算法与技术实现</w:t>
      </w:r>
    </w:p>
    <w:p>
      <w:pPr>
        <w:pStyle w:val="Heading2"/>
        <w:spacing w:before="160" w:after="80"/>
      </w:pPr>
      <w:r>
        <w:t>7.1 推荐的开石结果生成方式</w:t>
      </w:r>
    </w:p>
    <w:p>
      <w:pPr>
        <w:spacing w:line="324" w:lineRule="auto" w:after="100"/>
      </w:pPr>
      <w:r>
        <w:rPr>
          <w:sz w:val="20"/>
        </w:rPr>
        <w:t>一期推荐采用“批次实体库存随机抽取”的方式。后台先建立固定批次，再为每个结果配置实际数量与概率。支付成功后，系统在对应批次中执行原子库存扣减并生成开奖结果。这样既便于审计，也能确保结果与实际可发货实体绑定。</w:t>
      </w:r>
    </w:p>
    <w:p>
      <w:pPr>
        <w:spacing w:line="324" w:lineRule="auto" w:after="100"/>
      </w:pPr>
      <w:r>
        <w:rPr>
          <w:sz w:val="20"/>
        </w:rPr>
        <w:t>核心流程：</w:t>
      </w:r>
    </w:p>
    <w:p>
      <w:pPr>
        <w:pStyle w:val="ListBullet"/>
        <w:spacing w:after="40"/>
      </w:pPr>
      <w:r>
        <w:rPr>
          <w:sz w:val="20"/>
        </w:rPr>
        <w:t>支付回调成功</w:t>
      </w:r>
    </w:p>
    <w:p>
      <w:pPr>
        <w:pStyle w:val="ListBullet"/>
        <w:spacing w:after="40"/>
      </w:pPr>
      <w:r>
        <w:rPr>
          <w:sz w:val="20"/>
        </w:rPr>
        <w:t>创建/更新开石订单</w:t>
      </w:r>
    </w:p>
    <w:p>
      <w:pPr>
        <w:pStyle w:val="ListBullet"/>
        <w:spacing w:after="40"/>
      </w:pPr>
      <w:r>
        <w:rPr>
          <w:sz w:val="20"/>
        </w:rPr>
        <w:t>锁定批次库存资源</w:t>
      </w:r>
    </w:p>
    <w:p>
      <w:pPr>
        <w:pStyle w:val="ListBullet"/>
        <w:spacing w:after="40"/>
      </w:pPr>
      <w:r>
        <w:rPr>
          <w:sz w:val="20"/>
        </w:rPr>
        <w:t>根据批次当前可用结果执行随机选择</w:t>
      </w:r>
    </w:p>
    <w:p>
      <w:pPr>
        <w:pStyle w:val="ListBullet"/>
        <w:spacing w:after="40"/>
      </w:pPr>
      <w:r>
        <w:rPr>
          <w:sz w:val="20"/>
        </w:rPr>
        <w:t>原子扣减对应结果库存</w:t>
      </w:r>
    </w:p>
    <w:p>
      <w:pPr>
        <w:pStyle w:val="ListBullet"/>
        <w:spacing w:after="40"/>
      </w:pPr>
      <w:r>
        <w:rPr>
          <w:sz w:val="20"/>
        </w:rPr>
        <w:t>写入 Draw Record</w:t>
      </w:r>
    </w:p>
    <w:p>
      <w:pPr>
        <w:pStyle w:val="ListBullet"/>
        <w:spacing w:after="40"/>
      </w:pPr>
      <w:r>
        <w:rPr>
          <w:sz w:val="20"/>
        </w:rPr>
        <w:t>绑定 Physical Item</w:t>
      </w:r>
    </w:p>
    <w:p>
      <w:pPr>
        <w:pStyle w:val="ListBullet"/>
        <w:spacing w:after="40"/>
      </w:pPr>
      <w:r>
        <w:rPr>
          <w:sz w:val="20"/>
        </w:rPr>
        <w:t>生成 Collection</w:t>
      </w:r>
    </w:p>
    <w:p>
      <w:pPr>
        <w:pStyle w:val="ListBullet"/>
        <w:spacing w:after="40"/>
      </w:pPr>
      <w:r>
        <w:rPr>
          <w:sz w:val="20"/>
        </w:rPr>
        <w:t>返回结果页</w:t>
      </w:r>
    </w:p>
    <w:p>
      <w:pPr>
        <w:pStyle w:val="ListBullet"/>
        <w:spacing w:after="40"/>
      </w:pPr>
      <w:r>
        <w:rPr>
          <w:sz w:val="20"/>
        </w:rPr>
        <w:t>失败则进入异常补偿队列</w:t>
      </w:r>
    </w:p>
    <w:p>
      <w:pPr>
        <w:pStyle w:val="Heading2"/>
        <w:spacing w:before="160" w:after="80"/>
      </w:pPr>
      <w:r>
        <w:t>7.2 并发与超卖控制</w:t>
      </w:r>
    </w:p>
    <w:p>
      <w:pPr>
        <w:pStyle w:val="ListBullet"/>
        <w:spacing w:after="40"/>
      </w:pPr>
      <w:r>
        <w:rPr>
          <w:sz w:val="20"/>
        </w:rPr>
        <w:t>使用数据库事务 + 行级锁/乐观锁控制批次商品库存。</w:t>
      </w:r>
    </w:p>
    <w:p>
      <w:pPr>
        <w:pStyle w:val="ListBullet"/>
        <w:spacing w:after="40"/>
      </w:pPr>
      <w:r>
        <w:rPr>
          <w:sz w:val="20"/>
        </w:rPr>
        <w:t>高并发下通过 Redis 做短时锁或队列削峰，但最终库存权威数据以数据库为准。</w:t>
      </w:r>
    </w:p>
    <w:p>
      <w:pPr>
        <w:pStyle w:val="ListBullet"/>
        <w:spacing w:after="40"/>
      </w:pPr>
      <w:r>
        <w:rPr>
          <w:sz w:val="20"/>
        </w:rPr>
        <w:t>每个开奖结果必须生成唯一请求幂等键，避免重复开奖。</w:t>
      </w:r>
    </w:p>
    <w:p>
      <w:pPr>
        <w:pStyle w:val="ListBullet"/>
        <w:spacing w:after="40"/>
      </w:pPr>
      <w:r>
        <w:rPr>
          <w:sz w:val="20"/>
        </w:rPr>
        <w:t>支付回调必须幂等。</w:t>
      </w:r>
    </w:p>
    <w:p>
      <w:pPr>
        <w:pStyle w:val="ListBullet"/>
        <w:spacing w:after="40"/>
      </w:pPr>
      <w:r>
        <w:rPr>
          <w:sz w:val="20"/>
        </w:rPr>
        <w:t>物流发货操作必须再次核验实体库存与藏品归属。</w:t>
      </w:r>
    </w:p>
    <w:p>
      <w:pPr>
        <w:pStyle w:val="Heading2"/>
        <w:spacing w:before="160" w:after="80"/>
      </w:pPr>
      <w:r>
        <w:t>7.3 异常补偿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异常场景</w:t>
            </w:r>
          </w:p>
        </w:tc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系统动作</w:t>
            </w:r>
          </w:p>
        </w:tc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人工动作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支付成功但未开奖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进入异常队列；禁止重复扣款；按原批次规则执行补偿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仅处理异常订单，不人工指定结果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开奖成功但写藏品失败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事务回滚或补偿重试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检查 Draw Record 与库存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库存扣减失败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订单不产生有效结果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进入重试/人工复核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用户重复点击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幂等返回原结果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无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发货时实体不存在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阻断发货并报警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仓库核查实体档案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t>7.4 动画技术策略</w:t>
      </w:r>
    </w:p>
    <w:p>
      <w:pPr>
        <w:spacing w:line="324" w:lineRule="auto" w:after="100"/>
      </w:pPr>
      <w:r>
        <w:rPr>
          <w:sz w:val="20"/>
        </w:rPr>
        <w:t>一期采用 2D 动效（Lottie/Rive 或同等级轻量方案）实现“观察 → 敲击 → 裂纹 → 揭晓”。核心是稳定、快、可跳过、结果不可被前端伪造。二期再考虑 Three.js/WebGL 360°石头交互；三期再评估更复杂的实时3D。</w:t>
      </w:r>
    </w:p>
    <w:p>
      <w:pPr>
        <w:pStyle w:val="Heading1"/>
        <w:spacing w:before="260" w:after="120"/>
      </w:pPr>
      <w:r>
        <w:t>八、API 接口执行清单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2493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2493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2493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/api/explore/series</w:t>
            </w:r>
          </w:p>
        </w:tc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GET</w:t>
            </w:r>
          </w:p>
        </w:tc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系列列表</w:t>
            </w:r>
          </w:p>
        </w:tc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P0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/api/explore/series/{id}</w:t>
            </w:r>
          </w:p>
        </w:tc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GET</w:t>
            </w:r>
          </w:p>
        </w:tc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系列详情</w:t>
            </w:r>
          </w:p>
        </w:tc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P0</w:t>
            </w:r>
          </w:p>
        </w:tc>
      </w:tr>
      <w:tr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/api/explore/series/{id}/probability</w:t>
            </w:r>
          </w:p>
        </w:tc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GET</w:t>
            </w:r>
          </w:p>
        </w:tc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概率及商品分布</w:t>
            </w:r>
          </w:p>
        </w:tc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P0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/api/explore/order</w:t>
            </w:r>
          </w:p>
        </w:tc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POST</w:t>
            </w:r>
          </w:p>
        </w:tc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创建开石订单</w:t>
            </w:r>
          </w:p>
        </w:tc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P0</w:t>
            </w:r>
          </w:p>
        </w:tc>
      </w:tr>
      <w:tr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/api/explore/payment/callback</w:t>
            </w:r>
          </w:p>
        </w:tc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POST</w:t>
            </w:r>
          </w:p>
        </w:tc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支付回调</w:t>
            </w:r>
          </w:p>
        </w:tc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P0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/api/explore/draw</w:t>
            </w:r>
          </w:p>
        </w:tc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POST</w:t>
            </w:r>
          </w:p>
        </w:tc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执行开奖，要求幂等</w:t>
            </w:r>
          </w:p>
        </w:tc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P0</w:t>
            </w:r>
          </w:p>
        </w:tc>
      </w:tr>
      <w:tr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/api/explore/result/{orderId}</w:t>
            </w:r>
          </w:p>
        </w:tc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GET</w:t>
            </w:r>
          </w:p>
        </w:tc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获取结果</w:t>
            </w:r>
          </w:p>
        </w:tc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P0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/api/explore/collection</w:t>
            </w:r>
          </w:p>
        </w:tc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GET</w:t>
            </w:r>
          </w:p>
        </w:tc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用户藏品</w:t>
            </w:r>
          </w:p>
        </w:tc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P0</w:t>
            </w:r>
          </w:p>
        </w:tc>
      </w:tr>
      <w:tr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/api/explore/collection/{id}</w:t>
            </w:r>
          </w:p>
        </w:tc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GET</w:t>
            </w:r>
          </w:p>
        </w:tc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藏品详情</w:t>
            </w:r>
          </w:p>
        </w:tc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P0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/api/explore/shipping</w:t>
            </w:r>
          </w:p>
        </w:tc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POST</w:t>
            </w:r>
          </w:p>
        </w:tc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申请实体发货</w:t>
            </w:r>
          </w:p>
        </w:tc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P0</w:t>
            </w:r>
          </w:p>
        </w:tc>
      </w:tr>
      <w:tr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/api/explore/records</w:t>
            </w:r>
          </w:p>
        </w:tc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GET</w:t>
            </w:r>
          </w:p>
        </w:tc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探索记录</w:t>
            </w:r>
          </w:p>
        </w:tc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P1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/api/admin/explore/series</w:t>
            </w:r>
          </w:p>
        </w:tc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POST/PUT</w:t>
            </w:r>
          </w:p>
        </w:tc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系列管理</w:t>
            </w:r>
          </w:p>
        </w:tc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P0</w:t>
            </w:r>
          </w:p>
        </w:tc>
      </w:tr>
      <w:tr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/api/admin/explore/batch</w:t>
            </w:r>
          </w:p>
        </w:tc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POST/PUT</w:t>
            </w:r>
          </w:p>
        </w:tc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批次管理</w:t>
            </w:r>
          </w:p>
        </w:tc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P0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/api/admin/explore/draw-records</w:t>
            </w:r>
          </w:p>
        </w:tc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GET</w:t>
            </w:r>
          </w:p>
        </w:tc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开奖结果查询</w:t>
            </w:r>
          </w:p>
        </w:tc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P0</w:t>
            </w:r>
          </w:p>
        </w:tc>
      </w:tr>
      <w:tr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/api/admin/explore/inventory</w:t>
            </w:r>
          </w:p>
        </w:tc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GET</w:t>
            </w:r>
          </w:p>
        </w:tc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开石库存</w:t>
            </w:r>
          </w:p>
        </w:tc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pStyle w:val="Heading1"/>
        <w:spacing w:before="260" w:after="120"/>
      </w:pPr>
      <w:r>
        <w:t>九、合规与产品风控执行基线</w:t>
      </w:r>
    </w:p>
    <w:p>
      <w:pPr>
        <w:spacing w:line="324" w:lineRule="auto" w:after="100"/>
      </w:pPr>
      <w:r>
        <w:rPr>
          <w:sz w:val="20"/>
        </w:rPr>
        <w:t>本节用于研发阶段建立产品规则边界，不替代针对最终商业模式的专项法律意见。上线前应由项目方结合经营主体、商品类别、销售方式及目标地域进行专项审核。</w:t>
      </w:r>
    </w:p>
    <w:p>
      <w:pPr>
        <w:pStyle w:val="Heading2"/>
        <w:spacing w:before="160" w:after="80"/>
      </w:pPr>
      <w:r>
        <w:t>9.1 盲盒业务基础要求</w:t>
      </w:r>
    </w:p>
    <w:p>
      <w:pPr>
        <w:pStyle w:val="ListBullet"/>
        <w:spacing w:after="40"/>
      </w:pPr>
      <w:r>
        <w:rPr>
          <w:sz w:val="20"/>
        </w:rPr>
        <w:t>购买前显著展示商品范围、样式、抽取规则、商品分布、限量数量、抽取概率、商品价值范围等关键信息。</w:t>
      </w:r>
    </w:p>
    <w:p>
      <w:pPr>
        <w:pStyle w:val="ListBullet"/>
        <w:spacing w:after="40"/>
      </w:pPr>
      <w:r>
        <w:rPr>
          <w:sz w:val="20"/>
        </w:rPr>
        <w:t>明码标价，避免额外未明示费用。</w:t>
      </w:r>
    </w:p>
    <w:p>
      <w:pPr>
        <w:pStyle w:val="ListBullet"/>
        <w:spacing w:after="40"/>
      </w:pPr>
      <w:r>
        <w:rPr>
          <w:sz w:val="20"/>
        </w:rPr>
        <w:t>同一套系商品成本差距及盲盒价格与相同非盲盒商品价格不应过大。</w:t>
      </w:r>
    </w:p>
    <w:p>
      <w:pPr>
        <w:pStyle w:val="ListBullet"/>
        <w:spacing w:after="40"/>
      </w:pPr>
      <w:r>
        <w:rPr>
          <w:sz w:val="20"/>
        </w:rPr>
        <w:t>不得虚假或引人误解地宣传抽盒规则、概率、销量、数量、质量等。</w:t>
      </w:r>
    </w:p>
    <w:p>
      <w:pPr>
        <w:pStyle w:val="ListBullet"/>
        <w:spacing w:after="40"/>
      </w:pPr>
      <w:r>
        <w:rPr>
          <w:sz w:val="20"/>
        </w:rPr>
        <w:t>商品质量、仓储、物流、标签/消费提示按实际商品类别落实。</w:t>
      </w:r>
    </w:p>
    <w:p>
      <w:pPr>
        <w:pStyle w:val="ListBullet"/>
        <w:spacing w:after="40"/>
      </w:pPr>
      <w:r>
        <w:rPr>
          <w:sz w:val="20"/>
        </w:rPr>
        <w:t>建立未成年人保护机制，并按现行要求处理盲盒销售年龄限制和监护同意问题。</w:t>
      </w:r>
    </w:p>
    <w:p>
      <w:pPr>
        <w:pStyle w:val="ListBullet"/>
        <w:spacing w:after="40"/>
      </w:pPr>
      <w:r>
        <w:rPr>
          <w:sz w:val="20"/>
        </w:rPr>
        <w:t>保留概率设定、结果抽取等关键记录并建立可审计机制。</w:t>
      </w:r>
    </w:p>
    <w:p>
      <w:pPr>
        <w:pStyle w:val="Heading2"/>
        <w:spacing w:before="160" w:after="80"/>
      </w:pPr>
      <w:r>
        <w:t>9.2 产品禁止项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禁止项</w:t>
            </w:r>
          </w:p>
        </w:tc>
        <w:tc>
          <w:tcPr>
            <w:tcW w:type="dxa" w:w="4986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</w:t>
            </w:r>
          </w:p>
        </w:tc>
      </w:tr>
      <w:tr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现金提现</w:t>
            </w:r>
          </w:p>
        </w:tc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不开发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平台现金回购</w:t>
            </w:r>
          </w:p>
        </w:tc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不开发</w:t>
            </w:r>
          </w:p>
        </w:tc>
      </w:tr>
      <w:tr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用户自由交易/竞价</w:t>
            </w:r>
          </w:p>
        </w:tc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一期不开发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石币/虚拟钱包兑换现金</w:t>
            </w:r>
          </w:p>
        </w:tc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不开发</w:t>
            </w:r>
          </w:p>
        </w:tc>
      </w:tr>
      <w:tr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根据用户充值金额改变概率</w:t>
            </w:r>
          </w:p>
        </w:tc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禁止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后台指定某用户开奖结果</w:t>
            </w:r>
          </w:p>
        </w:tc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禁止</w:t>
            </w:r>
          </w:p>
        </w:tc>
      </w:tr>
      <w:tr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奖池/下注/翻倍/梭哈等玩法</w:t>
            </w:r>
          </w:p>
        </w:tc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不开发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以“回血/翻本/赚钱”为宣传核心</w:t>
            </w:r>
          </w:p>
        </w:tc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运营规范禁止采用</w:t>
            </w:r>
          </w:p>
        </w:tc>
      </w:tr>
      <w:tr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高价值商品作为巨大价差诱因</w:t>
            </w:r>
          </w:p>
        </w:tc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避免，按套系整体设计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t>9.3 小程序信息服务与数据安全</w:t>
      </w:r>
    </w:p>
    <w:p>
      <w:pPr>
        <w:spacing w:line="324" w:lineRule="auto" w:after="100"/>
      </w:pPr>
      <w:r>
        <w:rPr>
          <w:sz w:val="20"/>
        </w:rPr>
        <w:t>小程序业务同时涉及电子商务、用户信息、支付、订单、物流和内容运营，因此研发阶段需建立数据安全、个人信息保护、未成年人保护、内容管理及权限控制等制度；2022年修订的《移动互联网应用程序信息服务管理规定》明确将互联网小程序平台纳入应用程序分发服务范围，并要求应用程序提供者履行相应的信息内容安全、数据安全、个人信息保护和未成年人保护责任。</w:t>
      </w:r>
    </w:p>
    <w:p>
      <w:pPr>
        <w:pStyle w:val="Heading2"/>
        <w:spacing w:before="160" w:after="80"/>
      </w:pPr>
      <w:r>
        <w:t>9.4 合规验收清单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负责人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购买前信息披露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页面完整可见，关键规则可回看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产品/运营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概率锁定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销售中禁止普通角色修改概率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后端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开奖结果留痕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订单、批次、结果、实体编号完整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后端/测试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实体库存绑定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每个结果可追溯到实体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仓库/后端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售后规则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不同商品类型规则正确展示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产品/法务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未成年人机制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达到现行要求并完成提示/限制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产品/测试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隐私与权限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最小化采集、分角色授权、访问留痕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后端/运维</w:t>
            </w:r>
          </w:p>
        </w:tc>
      </w:tr>
    </w:tbl>
    <w:p>
      <w:pPr>
        <w:spacing w:after="40"/>
      </w:pPr>
    </w:p>
    <w:p>
      <w:pPr>
        <w:pStyle w:val="Heading1"/>
        <w:spacing w:before="260" w:after="120"/>
      </w:pPr>
      <w:r>
        <w:t>十、研发任务拆分（WBS）</w:t>
      </w:r>
    </w:p>
    <w:p>
      <w:pPr>
        <w:pStyle w:val="Heading2"/>
        <w:spacing w:before="160" w:after="80"/>
      </w:pPr>
      <w:r>
        <w:t>10.1 产品与设计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估算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需求冻结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PRD、业务流程图、状态机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2-3天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原型设计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商城+开石核心页面原型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3-4天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UI设计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高端商城视觉 + 开石探索视觉规范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4-6天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交互验收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核心流程Prototype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1-2天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t>10.2 前端开发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4986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</w:tr>
      <w:tr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框架与公共能力</w:t>
            </w:r>
          </w:p>
        </w:tc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登录、网络层、路由、支付、上传、错误处理、埋点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商城</w:t>
            </w:r>
          </w:p>
        </w:tc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首页、商品、分类、详情、订单、定制、溯源</w:t>
            </w:r>
          </w:p>
        </w:tc>
      </w:tr>
      <w:tr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定制</w:t>
            </w:r>
          </w:p>
        </w:tc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表单、素材上传、设计稿确认、监工页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开石馆</w:t>
            </w:r>
          </w:p>
        </w:tc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首页、矿区、概率、购买、开石、结果、石头柜、图鉴、发货</w:t>
            </w:r>
          </w:p>
        </w:tc>
      </w:tr>
      <w:tr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我的</w:t>
            </w:r>
          </w:p>
        </w:tc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订单、藏品、会员、积分、售后、地址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t>10.3 后端开发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4986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</w:tr>
      <w:tr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统一基础服务</w:t>
            </w:r>
          </w:p>
        </w:tc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用户、商品、订单、支付、物流、消息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开石核心</w:t>
            </w:r>
          </w:p>
        </w:tc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系列、批次、库存、概率、开奖、幂等、补偿、审计</w:t>
            </w:r>
          </w:p>
        </w:tc>
      </w:tr>
      <w:tr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定制服务</w:t>
            </w:r>
          </w:p>
        </w:tc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定制订单、设计稿、监工权限、视频接口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溯源</w:t>
            </w:r>
          </w:p>
        </w:tc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实体编号、二维码、档案、证书</w:t>
            </w:r>
          </w:p>
        </w:tc>
      </w:tr>
      <w:tr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后台</w:t>
            </w:r>
          </w:p>
        </w:tc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管理端权限、操作日志、数据看板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t>10.4 测试</w:t>
      </w:r>
    </w:p>
    <w:p>
      <w:pPr>
        <w:pStyle w:val="ListBullet"/>
        <w:spacing w:after="40"/>
      </w:pPr>
      <w:r>
        <w:rPr>
          <w:sz w:val="20"/>
        </w:rPr>
        <w:t>功能测试</w:t>
      </w:r>
    </w:p>
    <w:p>
      <w:pPr>
        <w:pStyle w:val="ListBullet"/>
        <w:spacing w:after="40"/>
      </w:pPr>
      <w:r>
        <w:rPr>
          <w:sz w:val="20"/>
        </w:rPr>
        <w:t>接口测试</w:t>
      </w:r>
    </w:p>
    <w:p>
      <w:pPr>
        <w:pStyle w:val="ListBullet"/>
        <w:spacing w:after="40"/>
      </w:pPr>
      <w:r>
        <w:rPr>
          <w:sz w:val="20"/>
        </w:rPr>
        <w:t>支付回调与幂等测试</w:t>
      </w:r>
    </w:p>
    <w:p>
      <w:pPr>
        <w:pStyle w:val="ListBullet"/>
        <w:spacing w:after="40"/>
      </w:pPr>
      <w:r>
        <w:rPr>
          <w:sz w:val="20"/>
        </w:rPr>
        <w:t>高并发/库存超卖测试</w:t>
      </w:r>
    </w:p>
    <w:p>
      <w:pPr>
        <w:pStyle w:val="ListBullet"/>
        <w:spacing w:after="40"/>
      </w:pPr>
      <w:r>
        <w:rPr>
          <w:sz w:val="20"/>
        </w:rPr>
        <w:t>开奖结果一致性测试</w:t>
      </w:r>
    </w:p>
    <w:p>
      <w:pPr>
        <w:pStyle w:val="ListBullet"/>
        <w:spacing w:after="40"/>
      </w:pPr>
      <w:r>
        <w:rPr>
          <w:sz w:val="20"/>
        </w:rPr>
        <w:t>权限测试</w:t>
      </w:r>
    </w:p>
    <w:p>
      <w:pPr>
        <w:pStyle w:val="ListBullet"/>
        <w:spacing w:after="40"/>
      </w:pPr>
      <w:r>
        <w:rPr>
          <w:sz w:val="20"/>
        </w:rPr>
        <w:t>未成年人相关流程测试</w:t>
      </w:r>
    </w:p>
    <w:p>
      <w:pPr>
        <w:pStyle w:val="ListBullet"/>
        <w:spacing w:after="40"/>
      </w:pPr>
      <w:r>
        <w:rPr>
          <w:sz w:val="20"/>
        </w:rPr>
        <w:t>售后测试</w:t>
      </w:r>
    </w:p>
    <w:p>
      <w:pPr>
        <w:pStyle w:val="ListBullet"/>
        <w:spacing w:after="40"/>
      </w:pPr>
      <w:r>
        <w:rPr>
          <w:sz w:val="20"/>
        </w:rPr>
        <w:t>微信小程序兼容性测试</w:t>
      </w:r>
    </w:p>
    <w:p>
      <w:pPr>
        <w:pStyle w:val="ListBullet"/>
        <w:spacing w:after="40"/>
      </w:pPr>
      <w:r>
        <w:rPr>
          <w:sz w:val="20"/>
        </w:rPr>
        <w:t>上线前合规页面巡检</w:t>
      </w:r>
    </w:p>
    <w:p>
      <w:pPr>
        <w:pStyle w:val="Heading1"/>
        <w:spacing w:before="260" w:after="120"/>
      </w:pPr>
      <w:r>
        <w:t>十一、建议排期与里程碑</w:t>
      </w:r>
    </w:p>
    <w:p>
      <w:pPr>
        <w:spacing w:line="324" w:lineRule="auto" w:after="100"/>
      </w:pPr>
      <w:r>
        <w:rPr>
          <w:sz w:val="20"/>
        </w:rPr>
        <w:t>若现有商城项目主体尚未完成，可将开石模块并入当前项目总排期；若商城主体已经进入开发阶段，则可把下面的“开石增量”作为独立20-30个工作日的研发包。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493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工作日</w:t>
            </w:r>
          </w:p>
        </w:tc>
        <w:tc>
          <w:tcPr>
            <w:tcW w:type="dxa" w:w="2493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关键产出</w:t>
            </w:r>
          </w:p>
        </w:tc>
        <w:tc>
          <w:tcPr>
            <w:tcW w:type="dxa" w:w="2493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里程碑</w:t>
            </w:r>
          </w:p>
        </w:tc>
      </w:tr>
      <w:tr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S0 需求冻结</w:t>
            </w:r>
          </w:p>
        </w:tc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1-3</w:t>
            </w:r>
          </w:p>
        </w:tc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PRD、规则、原型确认</w:t>
            </w:r>
          </w:p>
        </w:tc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需求冻结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S1 UI设计</w:t>
            </w:r>
          </w:p>
        </w:tc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4-8</w:t>
            </w:r>
          </w:p>
        </w:tc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UI、动效规范、组件规范</w:t>
            </w:r>
          </w:p>
        </w:tc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视觉冻结</w:t>
            </w:r>
          </w:p>
        </w:tc>
      </w:tr>
      <w:tr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S2 后端基础</w:t>
            </w:r>
          </w:p>
        </w:tc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6-12</w:t>
            </w:r>
          </w:p>
        </w:tc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系列/批次/库存/订单/开奖接口</w:t>
            </w:r>
          </w:p>
        </w:tc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核心接口联调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S3 前端开发</w:t>
            </w:r>
          </w:p>
        </w:tc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8-18</w:t>
            </w:r>
          </w:p>
        </w:tc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开石馆全页面</w:t>
            </w:r>
          </w:p>
        </w:tc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主要页面完成</w:t>
            </w:r>
          </w:p>
        </w:tc>
      </w:tr>
      <w:tr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S4 后台开发</w:t>
            </w:r>
          </w:p>
        </w:tc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10-20</w:t>
            </w:r>
          </w:p>
        </w:tc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开石中心、审计、库存</w:t>
            </w:r>
          </w:p>
        </w:tc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后台完成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S5 联调</w:t>
            </w:r>
          </w:p>
        </w:tc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19-24</w:t>
            </w:r>
          </w:p>
        </w:tc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支付、开奖、藏品、发货</w:t>
            </w:r>
          </w:p>
        </w:tc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全链路跑通</w:t>
            </w:r>
          </w:p>
        </w:tc>
      </w:tr>
      <w:tr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S6 测试修复</w:t>
            </w:r>
          </w:p>
        </w:tc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23-28</w:t>
            </w:r>
          </w:p>
        </w:tc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缺陷清零、压力测试</w:t>
            </w:r>
          </w:p>
        </w:tc>
        <w:tc>
          <w:tcPr>
            <w:tcW w:type="dxa" w:w="2493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RC版本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S7 上线准备</w:t>
            </w:r>
          </w:p>
        </w:tc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29-30</w:t>
            </w:r>
          </w:p>
        </w:tc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配置、素材、审核资料、上线</w:t>
            </w:r>
          </w:p>
        </w:tc>
        <w:tc>
          <w:tcPr>
            <w:tcW w:type="dxa" w:w="2493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正式发布</w:t>
            </w:r>
          </w:p>
        </w:tc>
      </w:tr>
    </w:tbl>
    <w:p>
      <w:pPr>
        <w:spacing w:after="40"/>
      </w:pPr>
    </w:p>
    <w:p>
      <w:pPr>
        <w:pStyle w:val="Heading1"/>
        <w:spacing w:before="260" w:after="120"/>
      </w:pPr>
      <w:r>
        <w:t>十二、人员配置与协作机制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主要职责</w:t>
            </w:r>
          </w:p>
        </w:tc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建议投入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项目负责人/产品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需求冻结、优先级、验收、跨团队协同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1人，兼职/主责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前端工程师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UniApp、小程序页面、动画、交互、接口联调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1人主责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后端工程师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订单、开奖、库存、支付、审计、后台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1人主责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UI设计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商城+开石双视觉体系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阶段性投入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测试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功能/接口/支付/并发/回归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阶段性投入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运营/商品/仓库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商品资料、批次、实体编号、发货、内容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上线前必须介入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t>12.1 协作规则</w:t>
      </w:r>
    </w:p>
    <w:p>
      <w:pPr>
        <w:pStyle w:val="ListBullet"/>
        <w:spacing w:after="40"/>
      </w:pPr>
      <w:r>
        <w:rPr>
          <w:sz w:val="20"/>
        </w:rPr>
        <w:t>需求变更必须进入变更单，避免研发口头修改。</w:t>
      </w:r>
    </w:p>
    <w:p>
      <w:pPr>
        <w:pStyle w:val="ListBullet"/>
        <w:spacing w:after="40"/>
      </w:pPr>
      <w:r>
        <w:rPr>
          <w:sz w:val="20"/>
        </w:rPr>
        <w:t>概率、库存、开奖结果属于受控数据，产品/运营无权绕过流程直接改数据库。</w:t>
      </w:r>
    </w:p>
    <w:p>
      <w:pPr>
        <w:pStyle w:val="ListBullet"/>
        <w:spacing w:after="40"/>
      </w:pPr>
      <w:r>
        <w:rPr>
          <w:sz w:val="20"/>
        </w:rPr>
        <w:t>前后端以接口文档为唯一联调基线。</w:t>
      </w:r>
    </w:p>
    <w:p>
      <w:pPr>
        <w:pStyle w:val="ListBullet"/>
        <w:spacing w:after="40"/>
      </w:pPr>
      <w:r>
        <w:rPr>
          <w:sz w:val="20"/>
        </w:rPr>
        <w:t>每日研发提交可运行版本；核心链路在测试环境持续回归。</w:t>
      </w:r>
    </w:p>
    <w:p>
      <w:pPr>
        <w:pStyle w:val="ListBullet"/>
        <w:spacing w:after="40"/>
      </w:pPr>
      <w:r>
        <w:rPr>
          <w:sz w:val="20"/>
        </w:rPr>
        <w:t>上线前由产品、技术、测试、运营共同签字确认。</w:t>
      </w:r>
    </w:p>
    <w:p>
      <w:pPr>
        <w:pStyle w:val="Heading1"/>
        <w:spacing w:before="260" w:after="120"/>
      </w:pPr>
      <w:r>
        <w:t>十三、测试与验收标准</w:t>
      </w:r>
    </w:p>
    <w:p>
      <w:pPr>
        <w:pStyle w:val="Heading2"/>
        <w:spacing w:before="160" w:after="80"/>
      </w:pPr>
      <w:r>
        <w:t>13.1 P0业务链路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链路</w:t>
            </w:r>
          </w:p>
        </w:tc>
        <w:tc>
          <w:tcPr>
            <w:tcW w:type="dxa" w:w="4986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验收条件</w:t>
            </w:r>
          </w:p>
        </w:tc>
      </w:tr>
      <w:tr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商城购买</w:t>
            </w:r>
          </w:p>
        </w:tc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商品浏览→下单→支付→订单→发货→签收全链路正常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私人定制</w:t>
            </w:r>
          </w:p>
        </w:tc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需求提交→设计稿→确认→定金→监工→质检→尾款→发货</w:t>
            </w:r>
          </w:p>
        </w:tc>
      </w:tr>
      <w:tr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开石购买</w:t>
            </w:r>
          </w:p>
        </w:tc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系列详情→规则确认→支付→开石→结果→藏品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实体发货</w:t>
            </w:r>
          </w:p>
        </w:tc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藏品→选择发货→物流→签收→溯源</w:t>
            </w:r>
          </w:p>
        </w:tc>
      </w:tr>
      <w:tr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异常订单</w:t>
            </w:r>
          </w:p>
        </w:tc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支付成功但未开奖能够被系统发现并按规则补偿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t>13.2 技术验收</w:t>
      </w:r>
    </w:p>
    <w:p>
      <w:pPr>
        <w:pStyle w:val="ListBullet"/>
        <w:spacing w:after="40"/>
      </w:pPr>
      <w:r>
        <w:rPr>
          <w:sz w:val="20"/>
        </w:rPr>
        <w:t>关键 API 有完整鉴权与权限校验。</w:t>
      </w:r>
    </w:p>
    <w:p>
      <w:pPr>
        <w:pStyle w:val="ListBullet"/>
        <w:spacing w:after="40"/>
      </w:pPr>
      <w:r>
        <w:rPr>
          <w:sz w:val="20"/>
        </w:rPr>
        <w:t>支付回调幂等。</w:t>
      </w:r>
    </w:p>
    <w:p>
      <w:pPr>
        <w:pStyle w:val="ListBullet"/>
        <w:spacing w:after="40"/>
      </w:pPr>
      <w:r>
        <w:rPr>
          <w:sz w:val="20"/>
        </w:rPr>
        <w:t>开奖接口幂等。</w:t>
      </w:r>
    </w:p>
    <w:p>
      <w:pPr>
        <w:pStyle w:val="ListBullet"/>
        <w:spacing w:after="40"/>
      </w:pPr>
      <w:r>
        <w:rPr>
          <w:sz w:val="20"/>
        </w:rPr>
        <w:t>库存扣减不会出现负库存。</w:t>
      </w:r>
    </w:p>
    <w:p>
      <w:pPr>
        <w:pStyle w:val="ListBullet"/>
        <w:spacing w:after="40"/>
      </w:pPr>
      <w:r>
        <w:rPr>
          <w:sz w:val="20"/>
        </w:rPr>
        <w:t>同一个实体不会被重复绑定。</w:t>
      </w:r>
    </w:p>
    <w:p>
      <w:pPr>
        <w:pStyle w:val="ListBullet"/>
        <w:spacing w:after="40"/>
      </w:pPr>
      <w:r>
        <w:rPr>
          <w:sz w:val="20"/>
        </w:rPr>
        <w:t>关键后台操作有日志。</w:t>
      </w:r>
    </w:p>
    <w:p>
      <w:pPr>
        <w:pStyle w:val="ListBullet"/>
        <w:spacing w:after="40"/>
      </w:pPr>
      <w:r>
        <w:rPr>
          <w:sz w:val="20"/>
        </w:rPr>
        <w:t>生产环境错误不泄露用户隐私及内部信息。</w:t>
      </w:r>
    </w:p>
    <w:p>
      <w:pPr>
        <w:pStyle w:val="ListBullet"/>
        <w:spacing w:after="40"/>
      </w:pPr>
      <w:r>
        <w:rPr>
          <w:sz w:val="20"/>
        </w:rPr>
        <w:t>页面在主流微信版本和常见机型完成兼容性验证。</w:t>
      </w:r>
    </w:p>
    <w:p>
      <w:pPr>
        <w:pStyle w:val="Heading1"/>
        <w:spacing w:before="260" w:after="120"/>
      </w:pPr>
      <w:r>
        <w:t>十四、上线清单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4986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上线前检查</w:t>
            </w:r>
          </w:p>
        </w:tc>
      </w:tr>
      <w:tr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主体/资质</w:t>
            </w:r>
          </w:p>
        </w:tc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经营主体信息、营业执照、支付商户、小程序主体认证等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商品</w:t>
            </w:r>
          </w:p>
        </w:tc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全部商品资料、图片、规格、价格、库存、实体编号</w:t>
            </w:r>
          </w:p>
        </w:tc>
      </w:tr>
      <w:tr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开石</w:t>
            </w:r>
          </w:p>
        </w:tc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系列、批次、概率、数量、规则、发货策略全部冻结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支付</w:t>
            </w:r>
          </w:p>
        </w:tc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支付、退款、对账完整验证</w:t>
            </w:r>
          </w:p>
        </w:tc>
      </w:tr>
      <w:tr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物流</w:t>
            </w:r>
          </w:p>
        </w:tc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快递配置、运费模板、发货流程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溯源</w:t>
            </w:r>
          </w:p>
        </w:tc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二维码扫描、实体档案、质检/证书资料</w:t>
            </w:r>
          </w:p>
        </w:tc>
      </w:tr>
      <w:tr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后台</w:t>
            </w:r>
          </w:p>
        </w:tc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管理员角色、权限、操作日志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安全</w:t>
            </w:r>
          </w:p>
        </w:tc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隐私政策、用户协议、数据权限、备份策略</w:t>
            </w:r>
          </w:p>
        </w:tc>
      </w:tr>
      <w:tr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审核</w:t>
            </w:r>
          </w:p>
        </w:tc>
        <w:tc>
          <w:tcPr>
            <w:tcW w:type="dxa" w:w="4986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页面文案、宣传物料、盲盒规则、年龄提示等专项检查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监控</w:t>
            </w:r>
          </w:p>
        </w:tc>
        <w:tc>
          <w:tcPr>
            <w:tcW w:type="dxa" w:w="498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服务器、接口、支付、开奖异常、库存异常告警</w:t>
            </w:r>
          </w:p>
        </w:tc>
      </w:tr>
    </w:tbl>
    <w:p>
      <w:pPr>
        <w:spacing w:after="40"/>
      </w:pPr>
    </w:p>
    <w:p>
      <w:pPr>
        <w:pStyle w:val="Heading1"/>
        <w:spacing w:before="260" w:after="120"/>
      </w:pPr>
      <w:r>
        <w:t>十五、运营阶段指标体系</w:t>
      </w:r>
    </w:p>
    <w:p>
      <w:pPr>
        <w:pStyle w:val="Heading2"/>
        <w:spacing w:before="160" w:after="80"/>
      </w:pPr>
      <w:r>
        <w:t>15.1 开石核心指标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开石入口点击率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首页/内容进入开石馆的人数÷曝光人数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判断流量吸引力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系列详情到支付转化率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支付人数÷详情页访问人数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判断商品与价格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首开完成率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支付后完成开石的人数÷支付人数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判断流程体验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藏品发货率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申请实体发货的藏品数÷可发货藏品数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判断实物承接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复购率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统计周期内重复购买用户占比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判断长期吸引力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商城导流率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从开石进入商城/定制的用户占比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验证两业务联动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定制转化率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来自开石用户的定制订单占比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验证高客单变现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t>15.2 运营节奏</w:t>
      </w:r>
    </w:p>
    <w:p>
      <w:pPr>
        <w:pStyle w:val="ListBullet"/>
        <w:spacing w:after="40"/>
      </w:pPr>
      <w:r>
        <w:rPr>
          <w:sz w:val="20"/>
        </w:rPr>
        <w:t>首月：验证用户是否愿意购买、开石体验是否顺畅、发货是否稳定。</w:t>
      </w:r>
    </w:p>
    <w:p>
      <w:pPr>
        <w:pStyle w:val="ListBullet"/>
        <w:spacing w:after="40"/>
      </w:pPr>
      <w:r>
        <w:rPr>
          <w:sz w:val="20"/>
        </w:rPr>
        <w:t>第2-3个月：增加矿区主题、内容运营和积分体系。</w:t>
      </w:r>
    </w:p>
    <w:p>
      <w:pPr>
        <w:pStyle w:val="ListBullet"/>
        <w:spacing w:after="40"/>
      </w:pPr>
      <w:r>
        <w:rPr>
          <w:sz w:val="20"/>
        </w:rPr>
        <w:t>验证出稳定用户群后：增加批量开石、3D、AI识石等互动能力。</w:t>
      </w:r>
    </w:p>
    <w:p>
      <w:pPr>
        <w:pStyle w:val="ListBullet"/>
        <w:spacing w:after="40"/>
      </w:pPr>
      <w:r>
        <w:rPr>
          <w:sz w:val="20"/>
        </w:rPr>
        <w:t>当开石业务形成独立用户画像和流量来源后，再评估独立小程序前端入口。</w:t>
      </w:r>
    </w:p>
    <w:p>
      <w:pPr>
        <w:pStyle w:val="Heading1"/>
        <w:spacing w:before="260" w:after="120"/>
      </w:pPr>
      <w:r>
        <w:t>十六、未来演进路线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产品形态</w:t>
            </w:r>
          </w:p>
        </w:tc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重点能力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V1.0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一个小程序 + 两大业务中心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商城 + 开石MVP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V1.5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一体化小程序深化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图鉴、批量开石、主题矿区、收藏成就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V2.0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一体化品牌平台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3D开石、AI识石、内容社区、更多IP主题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V3.0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可选双前端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若开石形成独立品牌与用户池，可拆分独立前端入口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8" w:color="6EA8CF"/>
              <w:left w:val="single" w:sz="12" w:color="1F4E78"/>
              <w:bottom w:val="single" w:sz="8" w:color="6EA8CF"/>
              <w:right w:val="single" w:sz="8" w:color="6EA8CF"/>
            </w:tcBorders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未来拆分原则</w:t>
            </w:r>
          </w:p>
          <w:p>
            <w:pPr>
              <w:spacing w:after="0"/>
            </w:pPr>
            <w:r>
              <w:rPr>
                <w:sz w:val="19"/>
              </w:rPr>
              <w:t>“前端可以拆，底层不必拆”。从V1开始就把开石业务做成独立模块与服务边界，为未来独立小程序预留条件。</w:t>
            </w:r>
          </w:p>
        </w:tc>
      </w:tr>
    </w:tbl>
    <w:p>
      <w:pPr>
        <w:spacing w:after="60"/>
      </w:pPr>
    </w:p>
    <w:p>
      <w:pPr>
        <w:pStyle w:val="Heading1"/>
        <w:spacing w:before="260" w:after="120"/>
      </w:pPr>
      <w:r>
        <w:t>十七、项目关键风险与应对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表现</w:t>
            </w:r>
          </w:p>
        </w:tc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应对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产品定位风险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开石被用户理解为赌石/赌博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文案、玩法、商品价值设计围绕收藏与实物体验；禁用现金回购、下注等机制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库存一致性风险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重复结果、超卖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实体编号+事务+幂等+锁库存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概率争议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用户质疑后台控概率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上线前锁定批次，后台审计，完整保留开奖记录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售后争议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拆封/质量/描述不一致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购买前规则显著展示，建立质量标准与售后流程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品牌稀释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低价盲盒影响高端品牌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开石独立视觉、独立专区，避免成为商城普通商品列表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研发延期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视频、支付、开石同时并行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先冻结核心链路，P1/P2功能后置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运营不稳定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库存、发货、素材不足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上线前建立批次及仓储SOP</w:t>
            </w:r>
          </w:p>
        </w:tc>
      </w:tr>
    </w:tbl>
    <w:p>
      <w:pPr>
        <w:spacing w:after="40"/>
      </w:pPr>
    </w:p>
    <w:p>
      <w:pPr>
        <w:pStyle w:val="Heading1"/>
        <w:spacing w:before="260" w:after="120"/>
      </w:pPr>
      <w:r>
        <w:t>十八、研发交付物清单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归属</w:t>
            </w:r>
          </w:p>
        </w:tc>
        <w:tc>
          <w:tcPr>
            <w:tcW w:type="dxa" w:w="3324"/>
            <w:vAlign w:val="center"/>
            <w:shd w:fill="1F4E78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状态要求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产品需求文档 PRD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产品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冻结版本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页面原型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产品/UI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与PRD一致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UI设计稿/切图/组件规范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UI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可直接研发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接口文档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后端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Swagger/OpenAPI或等价文档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数据库设计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后端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ER图 + 字段说明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代码仓库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研发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可构建、可回滚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测试用例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测试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覆盖P0/P1链路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测试报告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测试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上线准入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部署文档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运维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测试/生产可复现部署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运营后台使用手册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产品/运营</w:t>
            </w:r>
          </w:p>
        </w:tc>
        <w:tc>
          <w:tcPr>
            <w:tcW w:type="dxa" w:w="332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可交接</w:t>
            </w:r>
          </w:p>
        </w:tc>
      </w:tr>
      <w:tr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上线检查清单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项目组</w:t>
            </w:r>
          </w:p>
        </w:tc>
        <w:tc>
          <w:tcPr>
            <w:tcW w:type="dxa" w:w="3324"/>
            <w:vAlign w:val="center"/>
            <w:shd w:fill="F5F7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签字确认</w:t>
            </w:r>
          </w:p>
        </w:tc>
      </w:tr>
    </w:tbl>
    <w:p>
      <w:pPr>
        <w:spacing w:after="40"/>
      </w:pPr>
    </w:p>
    <w:p>
      <w:pPr>
        <w:pStyle w:val="Heading1"/>
        <w:spacing w:before="260" w:after="120"/>
      </w:pPr>
      <w:r>
        <w:t>十九、开发验收签字基线</w:t>
      </w:r>
    </w:p>
    <w:p>
      <w:pPr>
        <w:spacing w:line="324" w:lineRule="auto" w:after="100"/>
      </w:pPr>
      <w:r>
        <w:rPr>
          <w:sz w:val="20"/>
        </w:rPr>
        <w:t>满足以下条件后，方可进入正式上线阶段：</w:t>
      </w:r>
    </w:p>
    <w:p>
      <w:pPr>
        <w:pStyle w:val="ListBullet"/>
        <w:spacing w:after="40"/>
      </w:pPr>
      <w:r>
        <w:rPr>
          <w:sz w:val="20"/>
        </w:rPr>
        <w:t>P0业务链路全部通过。</w:t>
      </w:r>
    </w:p>
    <w:p>
      <w:pPr>
        <w:pStyle w:val="ListBullet"/>
        <w:spacing w:after="40"/>
      </w:pPr>
      <w:r>
        <w:rPr>
          <w:sz w:val="20"/>
        </w:rPr>
        <w:t>核心接口无阻断级缺陷。</w:t>
      </w:r>
    </w:p>
    <w:p>
      <w:pPr>
        <w:pStyle w:val="ListBullet"/>
        <w:spacing w:after="40"/>
      </w:pPr>
      <w:r>
        <w:rPr>
          <w:sz w:val="20"/>
        </w:rPr>
        <w:t>支付、订单、开奖结果、库存、实体绑定全部一致。</w:t>
      </w:r>
    </w:p>
    <w:p>
      <w:pPr>
        <w:pStyle w:val="ListBullet"/>
        <w:spacing w:after="40"/>
      </w:pPr>
      <w:r>
        <w:rPr>
          <w:sz w:val="20"/>
        </w:rPr>
        <w:t>后台权限和审计日志生效。</w:t>
      </w:r>
    </w:p>
    <w:p>
      <w:pPr>
        <w:pStyle w:val="ListBullet"/>
        <w:spacing w:after="40"/>
      </w:pPr>
      <w:r>
        <w:rPr>
          <w:sz w:val="20"/>
        </w:rPr>
        <w:t>商品/规则/概率/售后等上线资料齐全。</w:t>
      </w:r>
    </w:p>
    <w:p>
      <w:pPr>
        <w:pStyle w:val="ListBullet"/>
        <w:spacing w:after="40"/>
      </w:pPr>
      <w:r>
        <w:rPr>
          <w:sz w:val="20"/>
        </w:rPr>
        <w:t>上线前专项合规检查完成。</w:t>
      </w:r>
    </w:p>
    <w:p>
      <w:pPr>
        <w:pStyle w:val="ListBullet"/>
        <w:spacing w:after="40"/>
      </w:pPr>
      <w:r>
        <w:rPr>
          <w:sz w:val="20"/>
        </w:rPr>
        <w:t>生产备份、监控、告警和回滚方案就绪。</w:t>
      </w:r>
    </w:p>
    <w:p>
      <w:pPr>
        <w:pStyle w:val="Heading1"/>
        <w:spacing w:before="260" w:after="120"/>
      </w:pPr>
      <w:r>
        <w:t>二十、参考依据与原方案承接</w:t>
      </w:r>
    </w:p>
    <w:p>
      <w:pPr>
        <w:spacing w:line="324" w:lineRule="auto" w:after="100"/>
      </w:pPr>
      <w:r>
        <w:rPr>
          <w:sz w:val="20"/>
        </w:rPr>
        <w:t>本研发执行文档的商城部分承接《金伯利岩雕刻工艺品｜金刚之源商城小程序实施方案》，其原方案已经明确了品牌定位、技术架构、商品体系、定制交易、雕刻监工、支付、溯源、会员营销、渠道合作及65个工作日的整体实施框架。</w:t>
      </w:r>
    </w:p>
    <w:p>
      <w:pPr>
        <w:spacing w:line="324" w:lineRule="auto" w:after="100"/>
      </w:pPr>
      <w:r>
        <w:rPr>
          <w:sz w:val="20"/>
        </w:rPr>
        <w:t>开石模块的盲盒规则与风控设计，参考国家市场监督管理总局发布的《盲盒经营行为规范指引（试行）》及相关政策解读。该指引涉及盲盒适用范围、明码标价、商品与概率信息披露、商品质量、未成年人保护、理性消费及禁止变相赌博等要求；正式上线前仍应结合最终商品、价格、玩法和经营主体做专项审核。</w:t>
      </w:r>
    </w:p>
    <w:p>
      <w:pPr>
        <w:spacing w:line="324" w:lineRule="auto" w:after="100"/>
      </w:pPr>
      <w:r>
        <w:rPr>
          <w:sz w:val="20"/>
        </w:rPr>
        <w:t>小程序的信息服务与数据管理要求，参考国家互联网信息办公室发布的《移动互联网应用程序信息服务管理规定》，其中明确将互联网小程序平台纳入应用程序分发服务范围，并规定应用程序提供者的数据安全、个人信息保护和未成年人保护等责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8C8D"/>
        <w:sz w:val="16"/>
      </w:rPr>
      <w:t>内部研发执行稿  |  版本 V1.0  |  2026-09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F8C8D"/>
        <w:sz w:val="17"/>
      </w:rPr>
      <w:t>金刚之源｜研发执行阶段实施文档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406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