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48379" w14:textId="26454FD4" w:rsidR="00322F83" w:rsidRPr="003860BF" w:rsidRDefault="00322F83" w:rsidP="00322F83">
      <w:pPr>
        <w:pStyle w:val="Title"/>
        <w:rPr>
          <w:sz w:val="52"/>
          <w:szCs w:val="52"/>
        </w:rPr>
      </w:pPr>
      <w:r w:rsidRPr="003860BF">
        <w:rPr>
          <w:sz w:val="52"/>
          <w:szCs w:val="52"/>
        </w:rPr>
        <w:t>A systematic approach to developing the control system of a</w:t>
      </w:r>
      <w:r w:rsidR="003860BF" w:rsidRPr="003860BF">
        <w:rPr>
          <w:sz w:val="52"/>
          <w:szCs w:val="52"/>
        </w:rPr>
        <w:t>n</w:t>
      </w:r>
      <w:r w:rsidRPr="003860BF">
        <w:rPr>
          <w:sz w:val="52"/>
          <w:szCs w:val="52"/>
        </w:rPr>
        <w:t xml:space="preserve"> AL</w:t>
      </w:r>
      <w:r w:rsidR="003860BF" w:rsidRPr="003860BF">
        <w:rPr>
          <w:sz w:val="52"/>
          <w:szCs w:val="52"/>
        </w:rPr>
        <w:t>-</w:t>
      </w:r>
      <w:r w:rsidRPr="003860BF">
        <w:rPr>
          <w:sz w:val="52"/>
          <w:szCs w:val="52"/>
        </w:rPr>
        <w:t>250G Bench Lathe</w:t>
      </w:r>
    </w:p>
    <w:p w14:paraId="58A0568B" w14:textId="784C995A" w:rsidR="00322F83" w:rsidRDefault="00322F83" w:rsidP="00322F83">
      <w:r>
        <w:t>And later generalisations of the design approach to accommodate a wider range of machinery.</w:t>
      </w:r>
    </w:p>
    <w:p w14:paraId="1AB16FD8" w14:textId="7B3FE385" w:rsidR="00322F83" w:rsidRDefault="003860BF" w:rsidP="00322F83">
      <w:r>
        <w:t>The purpose of the following document will be to describe and apply a design approach to the control system of a hobbyist-level manufacturing machine, the AL250G bench lathe from Hare &amp; Forbes Machinery House in Brisbane. The aim of the document is to produce an intelligent control system for this machine and provide a generalised design approach to develop intelligent control systems for general manufacturing machines, which all can operate on the same control system hardware. A reference for the AL250G machine is shown in Figure 1 below.</w:t>
      </w:r>
    </w:p>
    <w:p w14:paraId="6940DC22" w14:textId="239B15AB" w:rsidR="003860BF" w:rsidRDefault="003860BF" w:rsidP="00322F83">
      <w:r>
        <w:rPr>
          <w:noProof/>
        </w:rPr>
        <w:drawing>
          <wp:inline distT="0" distB="0" distL="0" distR="0" wp14:anchorId="2EBD7EFA" wp14:editId="3AEFE01D">
            <wp:extent cx="5150485" cy="5150485"/>
            <wp:effectExtent l="0" t="0" r="0" b="0"/>
            <wp:docPr id="1969295259" name="Picture 1" descr="A large metal lathe with many scre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95259" name="Picture 1" descr="A large metal lathe with many screw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0485" cy="5150485"/>
                    </a:xfrm>
                    <a:prstGeom prst="rect">
                      <a:avLst/>
                    </a:prstGeom>
                    <a:noFill/>
                    <a:ln>
                      <a:noFill/>
                    </a:ln>
                  </pic:spPr>
                </pic:pic>
              </a:graphicData>
            </a:graphic>
          </wp:inline>
        </w:drawing>
      </w:r>
    </w:p>
    <w:p w14:paraId="7C3561C7" w14:textId="43737DC5" w:rsidR="003860BF" w:rsidRDefault="003860BF" w:rsidP="00322F83">
      <w:r>
        <w:t xml:space="preserve">Figure 1: AL-250G Bench Lathe as sold by Hare &amp; Forbes. Image Retrieved: </w:t>
      </w:r>
      <w:sdt>
        <w:sdtPr>
          <w:id w:val="-217357244"/>
          <w:citation/>
        </w:sdtPr>
        <w:sdtContent>
          <w:r>
            <w:fldChar w:fldCharType="begin"/>
          </w:r>
          <w:r>
            <w:instrText xml:space="preserve"> CITATION Har \l 3081 </w:instrText>
          </w:r>
          <w:r>
            <w:fldChar w:fldCharType="separate"/>
          </w:r>
          <w:r>
            <w:rPr>
              <w:noProof/>
            </w:rPr>
            <w:t>(Hare &amp; Forbes Machinery House)</w:t>
          </w:r>
          <w:r>
            <w:fldChar w:fldCharType="end"/>
          </w:r>
        </w:sdtContent>
      </w:sdt>
    </w:p>
    <w:p w14:paraId="6A454FA6" w14:textId="4C7E5FB3" w:rsidR="00322F83" w:rsidRPr="00322F83" w:rsidRDefault="00322F83" w:rsidP="00322F83">
      <w:pPr>
        <w:rPr>
          <w:rStyle w:val="Strong"/>
        </w:rPr>
      </w:pPr>
      <w:r w:rsidRPr="00322F83">
        <w:rPr>
          <w:rStyle w:val="Strong"/>
        </w:rPr>
        <w:lastRenderedPageBreak/>
        <w:t>Section 1: Modelling the system dynamics</w:t>
      </w:r>
    </w:p>
    <w:p w14:paraId="5AF19A69" w14:textId="55EB11F5" w:rsidR="00322F83" w:rsidRDefault="00322F83">
      <w:r>
        <w:t>The first step in modelling the system dynamics of the lathe is to find the 1</w:t>
      </w:r>
      <w:r w:rsidRPr="00322F83">
        <w:rPr>
          <w:vertAlign w:val="superscript"/>
        </w:rPr>
        <w:t>st</w:t>
      </w:r>
      <w:r>
        <w:t xml:space="preserve"> order control parameters for the simplest ‘black box’ representation of the system. The 1</w:t>
      </w:r>
      <w:r w:rsidRPr="00322F83">
        <w:rPr>
          <w:vertAlign w:val="superscript"/>
        </w:rPr>
        <w:t>st</w:t>
      </w:r>
      <w:r>
        <w:t xml:space="preserve"> order control parameters refer to the inputs of the system that are directly controlled by any external force (be that a human operator or an electromechanical controller etc). Note that since the 1</w:t>
      </w:r>
      <w:r w:rsidRPr="00322F83">
        <w:rPr>
          <w:vertAlign w:val="superscript"/>
        </w:rPr>
        <w:t>st</w:t>
      </w:r>
      <w:r>
        <w:t xml:space="preserve"> order control parameters of the system can be controlled by systems external to that which we are modelling, a precursor step to modelling these dynamics is a full subsystems analysis that enables the separation of any electromechanical control subsystem from the remaining ‘operational’ subsystems. The operational subsystems refer to the subsystems in the machine that perform the actual work (e.g. in the context of a lathe, the turning subsystem which rotates the workpiece, the positioning system that positions the tool, etc.). Below is a subsystem diagram that describes the lathe at a high level.</w:t>
      </w:r>
    </w:p>
    <w:p w14:paraId="08A5EDE5" w14:textId="64265FC6" w:rsidR="00074489" w:rsidRDefault="00074489">
      <w:r w:rsidRPr="00074489">
        <w:drawing>
          <wp:inline distT="0" distB="0" distL="0" distR="0" wp14:anchorId="2F352C70" wp14:editId="343399D8">
            <wp:extent cx="5731510" cy="3348990"/>
            <wp:effectExtent l="0" t="0" r="2540" b="3810"/>
            <wp:docPr id="21576104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61041" name="Picture 1" descr="A diagram of a system&#10;&#10;Description automatically generated"/>
                    <pic:cNvPicPr/>
                  </pic:nvPicPr>
                  <pic:blipFill>
                    <a:blip r:embed="rId7"/>
                    <a:stretch>
                      <a:fillRect/>
                    </a:stretch>
                  </pic:blipFill>
                  <pic:spPr>
                    <a:xfrm>
                      <a:off x="0" y="0"/>
                      <a:ext cx="5731510" cy="3348990"/>
                    </a:xfrm>
                    <a:prstGeom prst="rect">
                      <a:avLst/>
                    </a:prstGeom>
                  </pic:spPr>
                </pic:pic>
              </a:graphicData>
            </a:graphic>
          </wp:inline>
        </w:drawing>
      </w:r>
    </w:p>
    <w:p w14:paraId="3195C7B6" w14:textId="404279EE" w:rsidR="00014781" w:rsidRDefault="00014781">
      <w:r>
        <w:t>Figure 2: Top-level subsystem diagram of the AL-250G Lathe</w:t>
      </w:r>
    </w:p>
    <w:p w14:paraId="4594DBF7" w14:textId="77777777" w:rsidR="00BE2EA5" w:rsidRDefault="00BE2EA5"/>
    <w:p w14:paraId="7E6A5F4F" w14:textId="765E07B9" w:rsidR="00322F83" w:rsidRDefault="00322F83">
      <w:r>
        <w:t>Using this subsystem analysis, we can break down the subsystems further toward the component level. In this context where we are generating a control system, most of the subsystem components can be left alone grouped into their respective black boxes, excepting only the parts at the component level that are directly responsible for the control parameter inputs of the system. Below are several subsystem breakdowns that identify the control components of the machine.</w:t>
      </w:r>
    </w:p>
    <w:p w14:paraId="2CF5CFCF" w14:textId="77777777" w:rsidR="00BE2EA5" w:rsidRDefault="00BE2EA5"/>
    <w:p w14:paraId="4366283A" w14:textId="412204C0" w:rsidR="00527C8C" w:rsidRDefault="00527C8C">
      <w:r w:rsidRPr="00527C8C">
        <w:lastRenderedPageBreak/>
        <w:drawing>
          <wp:inline distT="0" distB="0" distL="0" distR="0" wp14:anchorId="66A437DA" wp14:editId="06837AB1">
            <wp:extent cx="5324475" cy="3909295"/>
            <wp:effectExtent l="0" t="0" r="0" b="0"/>
            <wp:docPr id="206938228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82283" name="Picture 1" descr="A diagram of a process&#10;&#10;Description automatically generated"/>
                    <pic:cNvPicPr/>
                  </pic:nvPicPr>
                  <pic:blipFill>
                    <a:blip r:embed="rId8"/>
                    <a:stretch>
                      <a:fillRect/>
                    </a:stretch>
                  </pic:blipFill>
                  <pic:spPr>
                    <a:xfrm>
                      <a:off x="0" y="0"/>
                      <a:ext cx="5334010" cy="3916295"/>
                    </a:xfrm>
                    <a:prstGeom prst="rect">
                      <a:avLst/>
                    </a:prstGeom>
                  </pic:spPr>
                </pic:pic>
              </a:graphicData>
            </a:graphic>
          </wp:inline>
        </w:drawing>
      </w:r>
    </w:p>
    <w:p w14:paraId="60663D7A" w14:textId="6A7D6829" w:rsidR="00527C8C" w:rsidRDefault="00527C8C">
      <w:r>
        <w:t>Figure 3: User Interface Subsystem Breakdown showing inputs, disturbances, outputs and output disturbances.</w:t>
      </w:r>
    </w:p>
    <w:p w14:paraId="0EC8178A" w14:textId="7FF69FD4" w:rsidR="00527C8C" w:rsidRDefault="00527C8C">
      <w:r w:rsidRPr="00527C8C">
        <w:drawing>
          <wp:inline distT="0" distB="0" distL="0" distR="0" wp14:anchorId="335E7AF5" wp14:editId="64474BAD">
            <wp:extent cx="5457825" cy="3750214"/>
            <wp:effectExtent l="0" t="0" r="0" b="3175"/>
            <wp:docPr id="1165065256" name="Picture 1" descr="A diagram of a mechanical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65256" name="Picture 1" descr="A diagram of a mechanical scheme&#10;&#10;Description automatically generated"/>
                    <pic:cNvPicPr/>
                  </pic:nvPicPr>
                  <pic:blipFill>
                    <a:blip r:embed="rId9"/>
                    <a:stretch>
                      <a:fillRect/>
                    </a:stretch>
                  </pic:blipFill>
                  <pic:spPr>
                    <a:xfrm>
                      <a:off x="0" y="0"/>
                      <a:ext cx="5465071" cy="3755193"/>
                    </a:xfrm>
                    <a:prstGeom prst="rect">
                      <a:avLst/>
                    </a:prstGeom>
                  </pic:spPr>
                </pic:pic>
              </a:graphicData>
            </a:graphic>
          </wp:inline>
        </w:drawing>
      </w:r>
    </w:p>
    <w:p w14:paraId="4D82C902" w14:textId="0374E008" w:rsidR="00527C8C" w:rsidRDefault="00527C8C" w:rsidP="00527C8C">
      <w:r>
        <w:t xml:space="preserve">Figure </w:t>
      </w:r>
      <w:r>
        <w:t>4</w:t>
      </w:r>
      <w:r>
        <w:t xml:space="preserve">: </w:t>
      </w:r>
      <w:r>
        <w:t>Mechanical</w:t>
      </w:r>
      <w:r>
        <w:t xml:space="preserve"> Subsystem Breakdown showing inputs, disturbances, outputs and output disturbances.</w:t>
      </w:r>
    </w:p>
    <w:p w14:paraId="67D67D4F" w14:textId="63F101AE" w:rsidR="00527C8C" w:rsidRDefault="00527C8C">
      <w:r w:rsidRPr="00527C8C">
        <w:lastRenderedPageBreak/>
        <w:drawing>
          <wp:inline distT="0" distB="0" distL="0" distR="0" wp14:anchorId="2FDA5F7B" wp14:editId="0A3E7FB2">
            <wp:extent cx="5731510" cy="4143375"/>
            <wp:effectExtent l="0" t="0" r="2540" b="9525"/>
            <wp:docPr id="2054465876" name="Picture 1" descr="A diagram of a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65876" name="Picture 1" descr="A diagram of a component&#10;&#10;Description automatically generated"/>
                    <pic:cNvPicPr/>
                  </pic:nvPicPr>
                  <pic:blipFill>
                    <a:blip r:embed="rId10"/>
                    <a:stretch>
                      <a:fillRect/>
                    </a:stretch>
                  </pic:blipFill>
                  <pic:spPr>
                    <a:xfrm>
                      <a:off x="0" y="0"/>
                      <a:ext cx="5731510" cy="4143375"/>
                    </a:xfrm>
                    <a:prstGeom prst="rect">
                      <a:avLst/>
                    </a:prstGeom>
                  </pic:spPr>
                </pic:pic>
              </a:graphicData>
            </a:graphic>
          </wp:inline>
        </w:drawing>
      </w:r>
    </w:p>
    <w:p w14:paraId="21883197" w14:textId="5D929A5E" w:rsidR="00527C8C" w:rsidRDefault="00527C8C" w:rsidP="00527C8C">
      <w:r>
        <w:t xml:space="preserve">Figure </w:t>
      </w:r>
      <w:r>
        <w:t>5</w:t>
      </w:r>
      <w:r>
        <w:t xml:space="preserve">: </w:t>
      </w:r>
      <w:r>
        <w:t>Thermal</w:t>
      </w:r>
      <w:r>
        <w:t xml:space="preserve"> Subsystem Breakdown showing inputs, disturbances, outputs and output disturbances.</w:t>
      </w:r>
    </w:p>
    <w:p w14:paraId="459934B7" w14:textId="2199237E" w:rsidR="00527C8C" w:rsidRDefault="00527C8C">
      <w:r w:rsidRPr="00527C8C">
        <w:drawing>
          <wp:inline distT="0" distB="0" distL="0" distR="0" wp14:anchorId="0AF36F05" wp14:editId="1E68A209">
            <wp:extent cx="5731510" cy="2896870"/>
            <wp:effectExtent l="0" t="0" r="2540" b="0"/>
            <wp:docPr id="129560867" name="Picture 1" descr="A diagram of a safe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0867" name="Picture 1" descr="A diagram of a safety system&#10;&#10;Description automatically generated"/>
                    <pic:cNvPicPr/>
                  </pic:nvPicPr>
                  <pic:blipFill>
                    <a:blip r:embed="rId11"/>
                    <a:stretch>
                      <a:fillRect/>
                    </a:stretch>
                  </pic:blipFill>
                  <pic:spPr>
                    <a:xfrm>
                      <a:off x="0" y="0"/>
                      <a:ext cx="5731510" cy="2896870"/>
                    </a:xfrm>
                    <a:prstGeom prst="rect">
                      <a:avLst/>
                    </a:prstGeom>
                  </pic:spPr>
                </pic:pic>
              </a:graphicData>
            </a:graphic>
          </wp:inline>
        </w:drawing>
      </w:r>
    </w:p>
    <w:p w14:paraId="586682DF" w14:textId="3DEAB0DE" w:rsidR="00527C8C" w:rsidRDefault="00527C8C" w:rsidP="00527C8C">
      <w:r>
        <w:t xml:space="preserve">Figure </w:t>
      </w:r>
      <w:r>
        <w:t>6</w:t>
      </w:r>
      <w:r>
        <w:t xml:space="preserve">: </w:t>
      </w:r>
      <w:r>
        <w:t>Safety</w:t>
      </w:r>
      <w:r>
        <w:t xml:space="preserve"> Subsystem Breakdown showing inputs, disturbances, outputs and output disturbances.</w:t>
      </w:r>
    </w:p>
    <w:p w14:paraId="26D870A7" w14:textId="77777777" w:rsidR="00527C8C" w:rsidRDefault="00527C8C"/>
    <w:p w14:paraId="10D3F641" w14:textId="04E83AE5" w:rsidR="00527C8C" w:rsidRDefault="00527C8C">
      <w:r w:rsidRPr="00527C8C">
        <w:lastRenderedPageBreak/>
        <w:drawing>
          <wp:inline distT="0" distB="0" distL="0" distR="0" wp14:anchorId="5C2823B4" wp14:editId="4DA69D9A">
            <wp:extent cx="5731510" cy="3555365"/>
            <wp:effectExtent l="0" t="0" r="2540" b="6985"/>
            <wp:docPr id="383800324" name="Picture 1" descr="A diagram of power supp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00324" name="Picture 1" descr="A diagram of power supply&#10;&#10;Description automatically generated"/>
                    <pic:cNvPicPr/>
                  </pic:nvPicPr>
                  <pic:blipFill>
                    <a:blip r:embed="rId12"/>
                    <a:stretch>
                      <a:fillRect/>
                    </a:stretch>
                  </pic:blipFill>
                  <pic:spPr>
                    <a:xfrm>
                      <a:off x="0" y="0"/>
                      <a:ext cx="5731510" cy="3555365"/>
                    </a:xfrm>
                    <a:prstGeom prst="rect">
                      <a:avLst/>
                    </a:prstGeom>
                  </pic:spPr>
                </pic:pic>
              </a:graphicData>
            </a:graphic>
          </wp:inline>
        </w:drawing>
      </w:r>
    </w:p>
    <w:p w14:paraId="2B2FA7AB" w14:textId="267EE9E7" w:rsidR="00527C8C" w:rsidRDefault="00527C8C" w:rsidP="00527C8C">
      <w:r>
        <w:t xml:space="preserve">Figure </w:t>
      </w:r>
      <w:r>
        <w:t>7</w:t>
      </w:r>
      <w:r>
        <w:t xml:space="preserve">: </w:t>
      </w:r>
      <w:r>
        <w:t>Power and Electrical</w:t>
      </w:r>
      <w:r>
        <w:t xml:space="preserve"> Subsystem Breakdown showing inputs, disturbances, outputs and output disturbances.</w:t>
      </w:r>
    </w:p>
    <w:p w14:paraId="6DB3F0F4" w14:textId="20FD5D42" w:rsidR="00527C8C" w:rsidRDefault="00527C8C">
      <w:r w:rsidRPr="00527C8C">
        <w:drawing>
          <wp:inline distT="0" distB="0" distL="0" distR="0" wp14:anchorId="32EF6087" wp14:editId="2AEA73BB">
            <wp:extent cx="5731510" cy="3420745"/>
            <wp:effectExtent l="0" t="0" r="2540" b="8255"/>
            <wp:docPr id="185306474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64745" name="Picture 1" descr="A diagram of a system&#10;&#10;Description automatically generated"/>
                    <pic:cNvPicPr/>
                  </pic:nvPicPr>
                  <pic:blipFill>
                    <a:blip r:embed="rId13"/>
                    <a:stretch>
                      <a:fillRect/>
                    </a:stretch>
                  </pic:blipFill>
                  <pic:spPr>
                    <a:xfrm>
                      <a:off x="0" y="0"/>
                      <a:ext cx="5731510" cy="3420745"/>
                    </a:xfrm>
                    <a:prstGeom prst="rect">
                      <a:avLst/>
                    </a:prstGeom>
                  </pic:spPr>
                </pic:pic>
              </a:graphicData>
            </a:graphic>
          </wp:inline>
        </w:drawing>
      </w:r>
    </w:p>
    <w:p w14:paraId="28E9E595" w14:textId="2AEC7187" w:rsidR="00527C8C" w:rsidRDefault="00527C8C" w:rsidP="00527C8C">
      <w:r>
        <w:t xml:space="preserve">Figure </w:t>
      </w:r>
      <w:r>
        <w:t>8</w:t>
      </w:r>
      <w:r>
        <w:t xml:space="preserve">: </w:t>
      </w:r>
      <w:r>
        <w:t>Actuation</w:t>
      </w:r>
      <w:r>
        <w:t xml:space="preserve"> Subsystem Breakdown showing inputs, disturbances, outputs and output disturbances.</w:t>
      </w:r>
    </w:p>
    <w:p w14:paraId="556923C7" w14:textId="77777777" w:rsidR="00527C8C" w:rsidRDefault="00527C8C"/>
    <w:p w14:paraId="43100082" w14:textId="0A5248A7" w:rsidR="00322F83" w:rsidRDefault="00322F83">
      <w:r>
        <w:lastRenderedPageBreak/>
        <w:t xml:space="preserve">From the above subsystem breakdowns, a list of all control </w:t>
      </w:r>
      <w:r w:rsidR="00527C8C">
        <w:t>parameters in the system and their dependencies are identified:</w:t>
      </w:r>
    </w:p>
    <w:p w14:paraId="469DDCE2" w14:textId="4603E80F" w:rsidR="00322F83" w:rsidRDefault="00283A33">
      <w:r w:rsidRPr="00283A33">
        <w:drawing>
          <wp:anchor distT="0" distB="0" distL="114300" distR="114300" simplePos="0" relativeHeight="251658240" behindDoc="1" locked="0" layoutInCell="1" allowOverlap="1" wp14:anchorId="5FF606C8" wp14:editId="1EEA6650">
            <wp:simplePos x="0" y="0"/>
            <wp:positionH relativeFrom="page">
              <wp:align>left</wp:align>
            </wp:positionH>
            <wp:positionV relativeFrom="paragraph">
              <wp:posOffset>290401</wp:posOffset>
            </wp:positionV>
            <wp:extent cx="7669903" cy="3265714"/>
            <wp:effectExtent l="0" t="0" r="7620" b="0"/>
            <wp:wrapTight wrapText="bothSides">
              <wp:wrapPolygon edited="0">
                <wp:start x="0" y="0"/>
                <wp:lineTo x="0" y="21424"/>
                <wp:lineTo x="21568" y="21424"/>
                <wp:lineTo x="21568" y="0"/>
                <wp:lineTo x="0" y="0"/>
              </wp:wrapPolygon>
            </wp:wrapTight>
            <wp:docPr id="57457239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72396" name="Picture 1" descr="A diagram of a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669903" cy="3265714"/>
                    </a:xfrm>
                    <a:prstGeom prst="rect">
                      <a:avLst/>
                    </a:prstGeom>
                  </pic:spPr>
                </pic:pic>
              </a:graphicData>
            </a:graphic>
            <wp14:sizeRelH relativeFrom="page">
              <wp14:pctWidth>0</wp14:pctWidth>
            </wp14:sizeRelH>
            <wp14:sizeRelV relativeFrom="page">
              <wp14:pctHeight>0</wp14:pctHeight>
            </wp14:sizeRelV>
          </wp:anchor>
        </w:drawing>
      </w:r>
    </w:p>
    <w:p w14:paraId="5212D934" w14:textId="77777777" w:rsidR="00283A33" w:rsidRDefault="00283A33">
      <w:r>
        <w:t>Figure 9: List of control components, control parameters and controlled components.</w:t>
      </w:r>
    </w:p>
    <w:p w14:paraId="2093ACA5" w14:textId="7371067D" w:rsidR="00322F83" w:rsidRDefault="00283A33">
      <w:r>
        <w:t xml:space="preserve"> </w:t>
      </w:r>
    </w:p>
    <w:p w14:paraId="2C6BDD40" w14:textId="77777777" w:rsidR="00322F83" w:rsidRDefault="00322F83"/>
    <w:p w14:paraId="2816ECBC" w14:textId="77777777" w:rsidR="00322F83" w:rsidRDefault="00322F83"/>
    <w:p w14:paraId="06CE5048" w14:textId="77777777" w:rsidR="00322F83" w:rsidRDefault="00322F83"/>
    <w:sectPr w:rsidR="00322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E803F8"/>
    <w:multiLevelType w:val="hybridMultilevel"/>
    <w:tmpl w:val="D6CE47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8360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83"/>
    <w:rsid w:val="00014781"/>
    <w:rsid w:val="000410D0"/>
    <w:rsid w:val="00074489"/>
    <w:rsid w:val="00283A33"/>
    <w:rsid w:val="00322F83"/>
    <w:rsid w:val="003860BF"/>
    <w:rsid w:val="004B28AB"/>
    <w:rsid w:val="00527C8C"/>
    <w:rsid w:val="00543D23"/>
    <w:rsid w:val="00550FAC"/>
    <w:rsid w:val="00BE2E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71F7"/>
  <w15:chartTrackingRefBased/>
  <w15:docId w15:val="{977D2FE1-3323-47B1-A812-1F7BD8EE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F83"/>
    <w:rPr>
      <w:rFonts w:eastAsiaTheme="majorEastAsia" w:cstheme="majorBidi"/>
      <w:color w:val="272727" w:themeColor="text1" w:themeTint="D8"/>
    </w:rPr>
  </w:style>
  <w:style w:type="paragraph" w:styleId="Title">
    <w:name w:val="Title"/>
    <w:basedOn w:val="Normal"/>
    <w:next w:val="Normal"/>
    <w:link w:val="TitleChar"/>
    <w:uiPriority w:val="10"/>
    <w:qFormat/>
    <w:rsid w:val="00322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F83"/>
    <w:pPr>
      <w:spacing w:before="160"/>
      <w:jc w:val="center"/>
    </w:pPr>
    <w:rPr>
      <w:i/>
      <w:iCs/>
      <w:color w:val="404040" w:themeColor="text1" w:themeTint="BF"/>
    </w:rPr>
  </w:style>
  <w:style w:type="character" w:customStyle="1" w:styleId="QuoteChar">
    <w:name w:val="Quote Char"/>
    <w:basedOn w:val="DefaultParagraphFont"/>
    <w:link w:val="Quote"/>
    <w:uiPriority w:val="29"/>
    <w:rsid w:val="00322F83"/>
    <w:rPr>
      <w:i/>
      <w:iCs/>
      <w:color w:val="404040" w:themeColor="text1" w:themeTint="BF"/>
    </w:rPr>
  </w:style>
  <w:style w:type="paragraph" w:styleId="ListParagraph">
    <w:name w:val="List Paragraph"/>
    <w:basedOn w:val="Normal"/>
    <w:uiPriority w:val="34"/>
    <w:qFormat/>
    <w:rsid w:val="00322F83"/>
    <w:pPr>
      <w:ind w:left="720"/>
      <w:contextualSpacing/>
    </w:pPr>
  </w:style>
  <w:style w:type="character" w:styleId="IntenseEmphasis">
    <w:name w:val="Intense Emphasis"/>
    <w:basedOn w:val="DefaultParagraphFont"/>
    <w:uiPriority w:val="21"/>
    <w:qFormat/>
    <w:rsid w:val="00322F83"/>
    <w:rPr>
      <w:i/>
      <w:iCs/>
      <w:color w:val="0F4761" w:themeColor="accent1" w:themeShade="BF"/>
    </w:rPr>
  </w:style>
  <w:style w:type="paragraph" w:styleId="IntenseQuote">
    <w:name w:val="Intense Quote"/>
    <w:basedOn w:val="Normal"/>
    <w:next w:val="Normal"/>
    <w:link w:val="IntenseQuoteChar"/>
    <w:uiPriority w:val="30"/>
    <w:qFormat/>
    <w:rsid w:val="00322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F83"/>
    <w:rPr>
      <w:i/>
      <w:iCs/>
      <w:color w:val="0F4761" w:themeColor="accent1" w:themeShade="BF"/>
    </w:rPr>
  </w:style>
  <w:style w:type="character" w:styleId="IntenseReference">
    <w:name w:val="Intense Reference"/>
    <w:basedOn w:val="DefaultParagraphFont"/>
    <w:uiPriority w:val="32"/>
    <w:qFormat/>
    <w:rsid w:val="00322F83"/>
    <w:rPr>
      <w:b/>
      <w:bCs/>
      <w:smallCaps/>
      <w:color w:val="0F4761" w:themeColor="accent1" w:themeShade="BF"/>
      <w:spacing w:val="5"/>
    </w:rPr>
  </w:style>
  <w:style w:type="character" w:styleId="Strong">
    <w:name w:val="Strong"/>
    <w:basedOn w:val="DefaultParagraphFont"/>
    <w:uiPriority w:val="22"/>
    <w:qFormat/>
    <w:rsid w:val="00322F83"/>
    <w:rPr>
      <w:b/>
      <w:bCs/>
    </w:rPr>
  </w:style>
  <w:style w:type="table" w:styleId="TableGrid">
    <w:name w:val="Table Grid"/>
    <w:basedOn w:val="TableNormal"/>
    <w:uiPriority w:val="39"/>
    <w:rsid w:val="0052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3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b:Tag>
    <b:SourceType>DocumentFromInternetSite</b:SourceType>
    <b:Guid>{47B40FE0-7695-4D4A-8FA4-1390EA49D5EE}</b:Guid>
    <b:Title>Hare &amp; Forbes Machinery House</b:Title>
    <b:InternetSiteTitle>AL-250G Bench Lathe</b:InternetSiteTitle>
    <b:URL>https://www.machineryhouse.com.au/K001?utm_source=google&amp;utm_medium=shopping&amp;utm_campaign=MHAU_Google_16June2023_PerformanceMax_BAU&amp;utm_content=K001&amp;gad_source=1&amp;gclid=Cj0KCQjw7Py4BhCbARIsAMMx-_IlW5aE2on_tMrxAHguX5JmcVEMUyfT6BnBRuO3XlWwdckoUOccedoaAlUAEAL</b:URL>
    <b:RefOrder>1</b:RefOrder>
  </b:Source>
</b:Sources>
</file>

<file path=customXml/itemProps1.xml><?xml version="1.0" encoding="utf-8"?>
<ds:datastoreItem xmlns:ds="http://schemas.openxmlformats.org/officeDocument/2006/customXml" ds:itemID="{3378DBEA-9877-4F85-8DA5-F7662FBC8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Davis</dc:creator>
  <cp:keywords/>
  <dc:description/>
  <cp:lastModifiedBy>Max Davis</cp:lastModifiedBy>
  <cp:revision>4</cp:revision>
  <dcterms:created xsi:type="dcterms:W3CDTF">2024-10-28T08:23:00Z</dcterms:created>
  <dcterms:modified xsi:type="dcterms:W3CDTF">2024-10-28T12:00:00Z</dcterms:modified>
</cp:coreProperties>
</file>