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Betriebshandbuch</w:t>
      </w:r>
    </w:p>
    <w:p>
      <w:r>
        <w:t>Größe &amp; Übung: Der Zähler steht auf 1.234,50 € – bitte prüfen. Ünïcödé: αβγ Ω.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Dienst</w:t>
            </w:r>
          </w:p>
        </w:tc>
        <w:tc>
          <w:tcPr>
            <w:tcW w:type="dxa" w:w="4320"/>
          </w:tcPr>
          <w:p>
            <w:r>
              <w:t>Port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8443</w:t>
            </w:r>
          </w:p>
        </w:tc>
      </w:tr>
    </w:tbl>
    <w:p>
      <w:r>
        <w:t>Zweiter Absatz mit Zeilen</w:t>
        <w:br/>
        <w:t>umbruch und Tab</w:t>
        <w:tab/>
        <w:t>stopp.</w:t>
      </w:r>
    </w:p>
    <w:p>
      <w:pPr>
        <w:pStyle w:val="Heading2"/>
      </w:pPr>
      <w:r>
        <w:t>Notfall</w:t>
      </w:r>
    </w:p>
    <w:p>
      <w:r>
        <w:t>Rufbereitschaft unter 0800 123456.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