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Interfaces</w:t>
      </w:r>
    </w:p>
    <w:p>
      <w:pPr>
        <w:pStyle w:val="Heading2"/>
        <w:rPr>
          <w:lang w:val="en-US"/>
        </w:rPr>
      </w:pPr>
      <w:r>
        <w:rPr>
          <w:lang w:val="en-US"/>
        </w:rPr>
        <w:t>Tokenizer</w:t>
      </w:r>
    </w:p>
    <w:p>
      <w:pPr>
        <w:pStyle w:val="Normal"/>
        <w:rPr>
          <w:lang w:val="en-US"/>
        </w:rPr>
      </w:pPr>
      <w:r>
        <w:rPr>
          <w:lang w:val="en-US"/>
        </w:rPr>
        <w:t>The tokenizer will be able to read any input written in the traditional mathematical notation, meaning that the multiplicative binary operations (* / and %) will have a higher precedence than the additive ones (+ and -), excepting those cases in which parenthesis are used. It will be able to read integer number, as well as floating point numbers. The only unary operations allowed will be +, which will not change the value of the number it precedes, and -, which will assign a negative value to the following number.</w:t>
      </w:r>
    </w:p>
    <w:p>
      <w:pPr>
        <w:pStyle w:val="Normal"/>
        <w:rPr>
          <w:lang w:val="en-US"/>
        </w:rPr>
      </w:pPr>
      <w:r>
        <w:rPr>
          <w:lang w:val="en-US"/>
        </w:rPr>
        <w:t>Examples of valid inputs:</w:t>
      </w:r>
    </w:p>
    <w:p>
      <w:pPr>
        <w:pStyle w:val="Normal"/>
        <w:rPr>
          <w:rFonts w:ascii="Consolas" w:hAnsi="Consolas"/>
          <w:lang w:val="en-US"/>
        </w:rPr>
      </w:pPr>
      <w:r>
        <w:rPr>
          <w:rFonts w:ascii="Consolas" w:hAnsi="Consolas"/>
          <w:lang w:val="en-US"/>
        </w:rPr>
        <w:t>+1-4/2</w:t>
      </w:r>
    </w:p>
    <w:p>
      <w:pPr>
        <w:pStyle w:val="Normal"/>
        <w:rPr>
          <w:rFonts w:ascii="Consolas" w:hAnsi="Consolas"/>
          <w:lang w:val="en-US"/>
        </w:rPr>
      </w:pPr>
      <w:r>
        <w:rPr>
          <w:rFonts w:ascii="Consolas" w:hAnsi="Consolas"/>
          <w:lang w:val="en-US"/>
        </w:rPr>
        <w:t>1.0-2*-2+(+2)-2</w:t>
      </w:r>
    </w:p>
    <w:p>
      <w:pPr>
        <w:pStyle w:val="Normal"/>
        <w:rPr>
          <w:rFonts w:ascii="Consolas" w:hAnsi="Consolas"/>
          <w:lang w:val="en-US"/>
        </w:rPr>
      </w:pPr>
      <w:r>
        <w:rPr>
          <w:rFonts w:ascii="Consolas" w:hAnsi="Consolas"/>
          <w:lang w:val="en-US"/>
        </w:rPr>
        <w:t>--2+-(4+-+3)---2.5/3</w:t>
      </w:r>
    </w:p>
    <w:p>
      <w:pPr>
        <w:pStyle w:val="Normal"/>
        <w:rPr>
          <w:lang w:val="en-US"/>
        </w:rPr>
      </w:pPr>
      <w:r>
        <w:rPr>
          <w:lang w:val="en-US"/>
        </w:rPr>
        <w:t>After parsing the input, the tokenizer will write an output to a txt file which will contain the different tokens separated by a newline character (\n). Each token will be described by a type identifier (can be int, fp, op or un), followed by a colon (:) and the “value” of such token afterwards.</w:t>
      </w:r>
    </w:p>
    <w:p>
      <w:pPr>
        <w:pStyle w:val="Heading3"/>
        <w:rPr>
          <w:lang w:val="en-US"/>
        </w:rPr>
      </w:pPr>
      <w:r>
        <w:rPr>
          <w:lang w:val="en-US"/>
        </w:rPr>
        <w:t>Key table</w:t>
      </w:r>
    </w:p>
    <w:tbl>
      <w:tblPr>
        <w:tblStyle w:val="Tablaconcuadrcula4-nfasis1"/>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spacing w:lineRule="auto" w:line="240" w:before="0" w:after="0"/>
              <w:rPr>
                <w:lang w:val="en-US"/>
              </w:rPr>
            </w:pPr>
            <w:r>
              <w:rPr>
                <w:b/>
                <w:bCs/>
                <w:color w:val="FFFFFF" w:themeColor="background1"/>
                <w:lang w:val="en-US"/>
              </w:rPr>
              <w:t>Item</w:t>
            </w:r>
          </w:p>
        </w:tc>
        <w:tc>
          <w:tcPr>
            <w:tcW w:w="4246"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lang w:val="en-US"/>
              </w:rPr>
              <w:t>Token</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lang w:val="en-US"/>
              </w:rPr>
              <w:t>Integer number x</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In:x</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Floating point number x</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nsolas" w:hAnsi="Consolas"/>
                <w:lang w:val="en-US"/>
              </w:rPr>
            </w:pPr>
            <w:r>
              <w:rPr>
                <w:rFonts w:ascii="Consolas" w:hAnsi="Consolas"/>
                <w:lang w:val="en-US"/>
              </w:rPr>
              <w:t>Fp:x</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lang w:val="en-US"/>
              </w:rPr>
              <w:t>Unary +</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Un:+</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Unary -</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nsolas" w:hAnsi="Consolas"/>
                <w:lang w:val="en-US"/>
              </w:rPr>
            </w:pPr>
            <w:r>
              <w:rPr>
                <w:rFonts w:ascii="Consolas" w:hAnsi="Consolas"/>
                <w:lang w:val="en-US"/>
              </w:rPr>
              <w:t>Un:-</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lang w:val="en-US"/>
              </w:rPr>
              <w:t>Left parenthesis</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Op:(</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Right parenthesis</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nsolas" w:hAnsi="Consolas"/>
                <w:lang w:val="en-US"/>
              </w:rPr>
            </w:pPr>
            <w:r>
              <w:rPr>
                <w:rFonts w:ascii="Consolas" w:hAnsi="Consolas"/>
                <w:lang w:val="en-US"/>
              </w:rPr>
              <w:t>Op:)</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lang w:val="en-US"/>
              </w:rPr>
              <w:t>Plus sign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Op:+</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Minus sign</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nsolas" w:hAnsi="Consolas"/>
                <w:lang w:val="en-US"/>
              </w:rPr>
            </w:pPr>
            <w:r>
              <w:rPr>
                <w:rFonts w:ascii="Consolas" w:hAnsi="Consolas"/>
                <w:lang w:val="en-US"/>
              </w:rPr>
              <w:t>Op:-</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lang w:val="en-US"/>
              </w:rPr>
              <w:t>Multiplication sign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Op:*</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Division sign</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nsolas" w:hAnsi="Consolas"/>
                <w:lang w:val="en-US"/>
              </w:rPr>
            </w:pPr>
            <w:r>
              <w:rPr>
                <w:rFonts w:ascii="Consolas" w:hAnsi="Consolas"/>
                <w:lang w:val="en-US"/>
              </w:rPr>
              <w:t>Op:/</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lang w:val="en-US"/>
              </w:rPr>
              <w:t>Modulo sign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Op:%</w:t>
            </w:r>
          </w:p>
        </w:tc>
      </w:tr>
    </w:tbl>
    <w:p>
      <w:pPr>
        <w:pStyle w:val="Normal"/>
        <w:rPr>
          <w:lang w:val="en-US"/>
        </w:rPr>
      </w:pPr>
      <w:r>
        <w:rPr>
          <w:lang w:val="en-US"/>
        </w:rPr>
      </w:r>
    </w:p>
    <w:p>
      <w:pPr>
        <w:pStyle w:val="Heading3"/>
        <w:rPr>
          <w:lang w:val="en-US"/>
        </w:rPr>
      </w:pPr>
      <w:r>
        <w:rPr>
          <w:lang w:val="en-US"/>
        </w:rPr>
        <w:t>Example</w:t>
      </w:r>
    </w:p>
    <w:p>
      <w:pPr>
        <w:pStyle w:val="Normal"/>
        <w:rPr>
          <w:lang w:val="en-US"/>
        </w:rPr>
      </w:pPr>
      <w:r>
        <w:rPr>
          <w:lang w:val="en-US"/>
        </w:rPr>
        <w:t>Output corresponding to the third example of valid input:</w:t>
      </w:r>
    </w:p>
    <w:p>
      <w:pPr>
        <w:pStyle w:val="NoSpacing"/>
        <w:rPr/>
      </w:pPr>
      <w:r>
        <w:rPr>
          <w:rFonts w:ascii="Consolas" w:hAnsi="Consolas"/>
          <w:lang w:val="en-US"/>
        </w:rPr>
        <w:t>U</w:t>
      </w:r>
      <w:r>
        <w:rPr>
          <w:rFonts w:ascii="Consolas" w:hAnsi="Consolas"/>
          <w:lang w:val="en-US"/>
        </w:rPr>
        <w:t>n:-</w:t>
      </w:r>
    </w:p>
    <w:p>
      <w:pPr>
        <w:pStyle w:val="NoSpacing"/>
        <w:rPr/>
      </w:pPr>
      <w:r>
        <w:rPr>
          <w:rFonts w:ascii="Consolas" w:hAnsi="Consolas"/>
          <w:lang w:val="en-US"/>
        </w:rPr>
        <w:t>U</w:t>
      </w:r>
      <w:r>
        <w:rPr>
          <w:rFonts w:ascii="Consolas" w:hAnsi="Consolas"/>
          <w:lang w:val="en-US"/>
        </w:rPr>
        <w:t>n:-</w:t>
      </w:r>
    </w:p>
    <w:p>
      <w:pPr>
        <w:pStyle w:val="NoSpacing"/>
        <w:rPr/>
      </w:pPr>
      <w:r>
        <w:rPr>
          <w:rFonts w:ascii="Consolas" w:hAnsi="Consolas"/>
          <w:lang w:val="en-US"/>
        </w:rPr>
        <w:t>I</w:t>
      </w:r>
      <w:r>
        <w:rPr>
          <w:rFonts w:ascii="Consolas" w:hAnsi="Consolas"/>
          <w:lang w:val="en-US"/>
        </w:rPr>
        <w:t>n:2</w:t>
      </w:r>
    </w:p>
    <w:p>
      <w:pPr>
        <w:pStyle w:val="NoSpacing"/>
        <w:rPr/>
      </w:pPr>
      <w:r>
        <w:rPr>
          <w:rFonts w:ascii="Consolas" w:hAnsi="Consolas"/>
          <w:lang w:val="en-US"/>
        </w:rPr>
        <w:t>O</w:t>
      </w:r>
      <w:r>
        <w:rPr>
          <w:rFonts w:ascii="Consolas" w:hAnsi="Consolas"/>
          <w:lang w:val="en-US"/>
        </w:rPr>
        <w:t>p:+</w:t>
      </w:r>
    </w:p>
    <w:p>
      <w:pPr>
        <w:pStyle w:val="NoSpacing"/>
        <w:rPr/>
      </w:pPr>
      <w:r>
        <w:rPr>
          <w:rFonts w:ascii="Consolas" w:hAnsi="Consolas"/>
          <w:lang w:val="en-US"/>
        </w:rPr>
        <w:t>U</w:t>
      </w:r>
      <w:r>
        <w:rPr>
          <w:rFonts w:ascii="Consolas" w:hAnsi="Consolas"/>
          <w:lang w:val="en-US"/>
        </w:rPr>
        <w:t>n:-</w:t>
      </w:r>
    </w:p>
    <w:p>
      <w:pPr>
        <w:pStyle w:val="NoSpacing"/>
        <w:rPr/>
      </w:pPr>
      <w:r>
        <w:rPr>
          <w:rFonts w:ascii="Consolas" w:hAnsi="Consolas"/>
          <w:lang w:val="en-US"/>
        </w:rPr>
        <w:t>L</w:t>
      </w:r>
      <w:r>
        <w:rPr>
          <w:rFonts w:ascii="Consolas" w:hAnsi="Consolas"/>
          <w:lang w:val="en-US"/>
        </w:rPr>
        <w:t>p:(</w:t>
      </w:r>
    </w:p>
    <w:p>
      <w:pPr>
        <w:pStyle w:val="NoSpacing"/>
        <w:rPr/>
      </w:pPr>
      <w:r>
        <w:rPr>
          <w:rFonts w:ascii="Consolas" w:hAnsi="Consolas"/>
          <w:lang w:val="en-US"/>
        </w:rPr>
        <w:t>I</w:t>
      </w:r>
      <w:r>
        <w:rPr>
          <w:rFonts w:ascii="Consolas" w:hAnsi="Consolas"/>
          <w:lang w:val="en-US"/>
        </w:rPr>
        <w:t>n:4</w:t>
      </w:r>
    </w:p>
    <w:p>
      <w:pPr>
        <w:pStyle w:val="NoSpacing"/>
        <w:rPr/>
      </w:pPr>
      <w:r>
        <w:rPr>
          <w:rFonts w:ascii="Consolas" w:hAnsi="Consolas"/>
          <w:lang w:val="en-US"/>
        </w:rPr>
        <w:t>O</w:t>
      </w:r>
      <w:r>
        <w:rPr>
          <w:rFonts w:ascii="Consolas" w:hAnsi="Consolas"/>
          <w:lang w:val="en-US"/>
        </w:rPr>
        <w:t>p:+</w:t>
      </w:r>
    </w:p>
    <w:p>
      <w:pPr>
        <w:pStyle w:val="NoSpacing"/>
        <w:rPr/>
      </w:pPr>
      <w:r>
        <w:rPr>
          <w:rFonts w:ascii="Consolas" w:hAnsi="Consolas"/>
          <w:lang w:val="en-US"/>
        </w:rPr>
        <w:t>U</w:t>
      </w:r>
      <w:r>
        <w:rPr>
          <w:rFonts w:ascii="Consolas" w:hAnsi="Consolas"/>
          <w:lang w:val="en-US"/>
        </w:rPr>
        <w:t>n:-</w:t>
      </w:r>
    </w:p>
    <w:p>
      <w:pPr>
        <w:pStyle w:val="NoSpacing"/>
        <w:rPr/>
      </w:pPr>
      <w:r>
        <w:rPr>
          <w:rFonts w:ascii="Consolas" w:hAnsi="Consolas"/>
          <w:lang w:val="en-US"/>
        </w:rPr>
        <w:t>U</w:t>
      </w:r>
      <w:r>
        <w:rPr>
          <w:rFonts w:ascii="Consolas" w:hAnsi="Consolas"/>
          <w:lang w:val="en-US"/>
        </w:rPr>
        <w:t>n:+</w:t>
      </w:r>
    </w:p>
    <w:p>
      <w:pPr>
        <w:pStyle w:val="NoSpacing"/>
        <w:rPr/>
      </w:pPr>
      <w:r>
        <w:rPr>
          <w:rFonts w:ascii="Consolas" w:hAnsi="Consolas"/>
          <w:lang w:val="en-US"/>
        </w:rPr>
        <w:t>I</w:t>
      </w:r>
      <w:r>
        <w:rPr>
          <w:rFonts w:ascii="Consolas" w:hAnsi="Consolas"/>
          <w:lang w:val="en-US"/>
        </w:rPr>
        <w:t>n:3</w:t>
      </w:r>
    </w:p>
    <w:p>
      <w:pPr>
        <w:pStyle w:val="NoSpacing"/>
        <w:rPr/>
      </w:pPr>
      <w:r>
        <w:rPr>
          <w:rFonts w:ascii="Consolas" w:hAnsi="Consolas"/>
          <w:lang w:val="en-US"/>
        </w:rPr>
        <w:t>R</w:t>
      </w:r>
      <w:r>
        <w:rPr>
          <w:rFonts w:ascii="Consolas" w:hAnsi="Consolas"/>
          <w:lang w:val="en-US"/>
        </w:rPr>
        <w:t>p:)</w:t>
      </w:r>
    </w:p>
    <w:p>
      <w:pPr>
        <w:pStyle w:val="NoSpacing"/>
        <w:rPr/>
      </w:pPr>
      <w:r>
        <w:rPr>
          <w:rFonts w:ascii="Consolas" w:hAnsi="Consolas"/>
          <w:lang w:val="en-US"/>
        </w:rPr>
        <w:t>O</w:t>
      </w:r>
      <w:r>
        <w:rPr>
          <w:rFonts w:ascii="Consolas" w:hAnsi="Consolas"/>
          <w:lang w:val="en-US"/>
        </w:rPr>
        <w:t>p:-</w:t>
      </w:r>
    </w:p>
    <w:p>
      <w:pPr>
        <w:pStyle w:val="NoSpacing"/>
        <w:rPr/>
      </w:pPr>
      <w:r>
        <w:rPr>
          <w:rFonts w:ascii="Consolas" w:hAnsi="Consolas"/>
        </w:rPr>
        <w:t>U</w:t>
      </w:r>
      <w:r>
        <w:rPr>
          <w:rFonts w:ascii="Consolas" w:hAnsi="Consolas"/>
        </w:rPr>
        <w:t>n:-</w:t>
      </w:r>
    </w:p>
    <w:p>
      <w:pPr>
        <w:pStyle w:val="NoSpacing"/>
        <w:rPr/>
      </w:pPr>
      <w:r>
        <w:rPr>
          <w:rFonts w:ascii="Consolas" w:hAnsi="Consolas"/>
        </w:rPr>
        <w:t>U</w:t>
      </w:r>
      <w:r>
        <w:rPr>
          <w:rFonts w:ascii="Consolas" w:hAnsi="Consolas"/>
        </w:rPr>
        <w:t>n:-</w:t>
      </w:r>
    </w:p>
    <w:p>
      <w:pPr>
        <w:pStyle w:val="NoSpacing"/>
        <w:rPr/>
      </w:pPr>
      <w:r>
        <w:rPr>
          <w:rFonts w:ascii="Consolas" w:hAnsi="Consolas"/>
        </w:rPr>
        <w:t>F</w:t>
      </w:r>
      <w:r>
        <w:rPr>
          <w:rFonts w:ascii="Consolas" w:hAnsi="Consolas"/>
        </w:rPr>
        <w:t>p:2.5</w:t>
      </w:r>
    </w:p>
    <w:p>
      <w:pPr>
        <w:pStyle w:val="NoSpacing"/>
        <w:rPr/>
      </w:pPr>
      <w:r>
        <w:rPr>
          <w:rFonts w:ascii="Consolas" w:hAnsi="Consolas"/>
        </w:rPr>
        <w:t>O</w:t>
      </w:r>
      <w:r>
        <w:rPr>
          <w:rFonts w:ascii="Consolas" w:hAnsi="Consolas"/>
        </w:rPr>
        <w:t>p:/</w:t>
      </w:r>
    </w:p>
    <w:p>
      <w:pPr>
        <w:pStyle w:val="Normal"/>
        <w:rPr/>
      </w:pPr>
      <w:r>
        <w:rPr>
          <w:rFonts w:ascii="Consolas" w:hAnsi="Consolas"/>
        </w:rPr>
        <w:t>I</w:t>
      </w:r>
      <w:r>
        <w:rPr>
          <w:rFonts w:ascii="Consolas" w:hAnsi="Consolas"/>
        </w:rPr>
        <w:t>n:3</w:t>
      </w:r>
    </w:p>
    <w:p>
      <w:pPr>
        <w:pStyle w:val="Normal"/>
        <w:rPr>
          <w:lang w:val="en-US"/>
        </w:rPr>
      </w:pPr>
      <w:r>
        <w:rPr>
          <w:lang w:val="en-US"/>
        </w:rPr>
        <w:t>(the first operator will always be considered the binary operator, whereas the following + or – operators will be counted as unary operators which will only modify the value of the integer of floating point number they precede).</w:t>
      </w:r>
      <w:bookmarkStart w:id="0" w:name="_GoBack"/>
      <w:bookmarkEnd w:id="0"/>
    </w:p>
    <w:p>
      <w:pPr>
        <w:pStyle w:val="Heading2"/>
        <w:rPr>
          <w:lang w:val="en-US"/>
        </w:rPr>
      </w:pPr>
      <w:r>
        <w:rPr>
          <w:lang w:val="en-US"/>
        </w:rPr>
        <w:t>Infix to Postfix converter</w:t>
      </w:r>
    </w:p>
    <w:p>
      <w:pPr>
        <w:pStyle w:val="Normal"/>
        <w:rPr>
          <w:lang w:val="en-US"/>
        </w:rPr>
      </w:pPr>
      <w:r>
        <w:rPr>
          <w:lang w:val="en-US"/>
        </w:rPr>
        <w:t>Given the output of the tokenizer as the input of this program, the converter will translate it into the postfix notation. This means that the numbers for the operation are listed first, and then the operators in the order of the priority they must be executed (separated by spaces)</w:t>
      </w:r>
    </w:p>
    <w:p>
      <w:pPr>
        <w:pStyle w:val="Normal"/>
        <w:rPr>
          <w:lang w:val="en-US"/>
        </w:rPr>
      </w:pPr>
      <w:r>
        <w:rPr>
          <w:lang w:val="en-US"/>
        </w:rPr>
        <w:t>Note: Unary operators are interpreted as a binary operation where the first operand is 0 and the second one is the number to which we want to apply such operator. (for example, the integer “-5” will become (0-5).</w:t>
      </w:r>
    </w:p>
    <w:p>
      <w:pPr>
        <w:pStyle w:val="Heading3"/>
        <w:rPr>
          <w:lang w:val="en-US"/>
        </w:rPr>
      </w:pPr>
      <w:r>
        <w:rPr>
          <w:lang w:val="en-US"/>
        </w:rPr>
        <w:t>Key Table</w:t>
      </w:r>
    </w:p>
    <w:tbl>
      <w:tblPr>
        <w:tblStyle w:val="Tablaconcuadrcula4-nfasis1"/>
        <w:tblW w:w="3397" w:type="dxa"/>
        <w:jc w:val="left"/>
        <w:tblInd w:w="0" w:type="dxa"/>
        <w:tblCellMar>
          <w:top w:w="0" w:type="dxa"/>
          <w:left w:w="108" w:type="dxa"/>
          <w:bottom w:w="0" w:type="dxa"/>
          <w:right w:w="108" w:type="dxa"/>
        </w:tblCellMar>
        <w:tblLook w:noVBand="1" w:val="04a0" w:noHBand="0" w:lastColumn="0" w:firstColumn="1" w:lastRow="0" w:firstRow="1"/>
      </w:tblPr>
      <w:tblGrid>
        <w:gridCol w:w="1698"/>
        <w:gridCol w:w="1698"/>
      </w:tblGrid>
      <w:tr>
        <w:trPr>
          <w:cnfStyle w:val="100000000000" w:firstRow="1" w:lastRow="0" w:firstColumn="0" w:lastColumn="0" w:oddVBand="0" w:evenVBand="0" w:oddHBand="0" w:evenHBand="0" w:firstRowFirstColumn="0" w:firstRowLastColumn="0" w:lastRowFirstColumn="0" w:lastRowLastColumn="0"/>
        </w:trPr>
        <w:tc>
          <w:tcPr>
            <w:tcW w:w="1698"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spacing w:lineRule="auto" w:line="240" w:before="0" w:after="0"/>
              <w:rPr>
                <w:lang w:val="en-US"/>
              </w:rPr>
            </w:pPr>
            <w:r>
              <w:rPr>
                <w:b/>
                <w:bCs/>
                <w:color w:val="FFFFFF" w:themeColor="background1"/>
                <w:lang w:val="en-US"/>
              </w:rPr>
              <w:t>Expression</w:t>
            </w:r>
          </w:p>
        </w:tc>
        <w:tc>
          <w:tcPr>
            <w:tcW w:w="169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lang w:val="en-US"/>
              </w:rPr>
              <w:t>Notation</w:t>
            </w:r>
          </w:p>
        </w:tc>
      </w:tr>
      <w:tr>
        <w:trPr>
          <w:cnfStyle w:val="000000100000" w:firstRow="0" w:lastRow="0" w:firstColumn="0" w:lastColumn="0" w:oddVBand="0" w:evenVBand="0" w:oddHBand="1" w:evenHBand="0" w:firstRowFirstColumn="0" w:firstRowLastColumn="0" w:lastRowFirstColumn="0" w:lastRowLastColumn="0"/>
        </w:trPr>
        <w:tc>
          <w:tcPr>
            <w:tcW w:w="1698"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p>
        </w:tc>
        <w:tc>
          <w:tcPr>
            <w:tcW w:w="169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r>
            <m:oMath xmlns:m="http://schemas.openxmlformats.org/officeDocument/2006/math">
              <m:r>
                <w:rPr>
                  <w:rFonts w:ascii="Cambria Math" w:hAnsi="Cambria Math"/>
                </w:rPr>
                <m:t xml:space="preserve">x</m:t>
              </m:r>
              <m:r>
                <w:rPr>
                  <w:rFonts w:ascii="Cambria Math" w:hAnsi="Cambria Math"/>
                </w:rPr>
                <m:t xml:space="preserve">y</m:t>
              </m:r>
              <m:r>
                <w:rPr>
                  <w:rFonts w:ascii="Cambria Math" w:hAnsi="Cambria Math"/>
                </w:rPr>
                <m:t xml:space="preserve">+</m:t>
              </m:r>
            </m:oMath>
          </w:p>
        </w:tc>
      </w:tr>
      <w:tr>
        <w:trPr/>
        <w:tc>
          <w:tcPr>
            <w:tcW w:w="16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p>
        </w:tc>
        <w:tc>
          <w:tcPr>
            <w:tcW w:w="16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r>
            <m:oMath xmlns:m="http://schemas.openxmlformats.org/officeDocument/2006/math">
              <m:r>
                <w:rPr>
                  <w:rFonts w:ascii="Cambria Math" w:hAnsi="Cambria Math"/>
                </w:rPr>
                <m:t xml:space="preserve">x</m:t>
              </m:r>
              <m:r>
                <w:rPr>
                  <w:rFonts w:ascii="Cambria Math" w:hAnsi="Cambria Math"/>
                </w:rPr>
                <m:t xml:space="preserve">y</m:t>
              </m:r>
              <m:r>
                <w:rPr>
                  <w:rFonts w:ascii="Cambria Math" w:hAnsi="Cambria Math"/>
                </w:rPr>
                <m:t xml:space="preserve">−</m:t>
              </m:r>
            </m:oMath>
          </w:p>
        </w:tc>
      </w:tr>
      <w:tr>
        <w:trPr>
          <w:cnfStyle w:val="000000100000" w:firstRow="0" w:lastRow="0" w:firstColumn="0" w:lastColumn="0" w:oddVBand="0" w:evenVBand="0" w:oddHBand="1" w:evenHBand="0" w:firstRowFirstColumn="0" w:firstRowLastColumn="0" w:lastRowFirstColumn="0" w:lastRowLastColumn="0"/>
        </w:trPr>
        <w:tc>
          <w:tcPr>
            <w:tcW w:w="1698"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p>
        </w:tc>
        <w:tc>
          <w:tcPr>
            <w:tcW w:w="169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r>
            <m:oMath xmlns:m="http://schemas.openxmlformats.org/officeDocument/2006/math">
              <m:r>
                <w:rPr>
                  <w:rFonts w:ascii="Cambria Math" w:hAnsi="Cambria Math"/>
                </w:rPr>
                <m:t xml:space="preserve">x</m:t>
              </m:r>
              <m:r>
                <w:rPr>
                  <w:rFonts w:ascii="Cambria Math" w:hAnsi="Cambria Math"/>
                </w:rPr>
                <m:t xml:space="preserve">y</m:t>
              </m:r>
              <m:r>
                <w:rPr>
                  <w:rFonts w:ascii="Cambria Math" w:hAnsi="Cambria Math"/>
                </w:rPr>
                <m:t xml:space="preserve">∗</m:t>
              </m:r>
            </m:oMath>
          </w:p>
        </w:tc>
      </w:tr>
      <w:tr>
        <w:trPr/>
        <w:tc>
          <w:tcPr>
            <w:tcW w:w="16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rPr>
            </w:r>
            <m:oMath xmlns:m="http://schemas.openxmlformats.org/officeDocument/2006/math">
              <m:f>
                <m:fPr>
                  <m:type m:val="lin"/>
                </m:fPr>
                <m:num>
                  <m:r>
                    <w:rPr>
                      <w:rFonts w:ascii="Cambria Math" w:hAnsi="Cambria Math"/>
                    </w:rPr>
                    <m:t xml:space="preserve">x</m:t>
                  </m:r>
                </m:num>
                <m:den>
                  <m:r>
                    <w:rPr>
                      <w:rFonts w:ascii="Cambria Math" w:hAnsi="Cambria Math"/>
                    </w:rPr>
                    <m:t xml:space="preserve">y</m:t>
                  </m:r>
                </m:den>
              </m:f>
            </m:oMath>
          </w:p>
        </w:tc>
        <w:tc>
          <w:tcPr>
            <w:tcW w:w="16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r>
            <m:oMath xmlns:m="http://schemas.openxmlformats.org/officeDocument/2006/math">
              <m:r>
                <w:rPr>
                  <w:rFonts w:ascii="Cambria Math" w:hAnsi="Cambria Math"/>
                </w:rPr>
                <m:t xml:space="preserve">x</m:t>
              </m:r>
              <m:f>
                <m:fPr>
                  <m:type m:val="lin"/>
                </m:fPr>
                <m:num>
                  <m:r>
                    <w:rPr>
                      <w:rFonts w:ascii="Cambria Math" w:hAnsi="Cambria Math"/>
                    </w:rPr>
                    <m:t xml:space="preserve">y</m:t>
                  </m:r>
                </m:num>
                <m:den/>
              </m:f>
            </m:oMath>
          </w:p>
        </w:tc>
      </w:tr>
      <w:tr>
        <w:trPr>
          <w:cnfStyle w:val="000000100000" w:firstRow="0" w:lastRow="0" w:firstColumn="0" w:lastColumn="0" w:oddVBand="0" w:evenVBand="0" w:oddHBand="1" w:evenHBand="0" w:firstRowFirstColumn="0" w:firstRowLastColumn="0" w:lastRowFirstColumn="0" w:lastRowLastColumn="0"/>
        </w:trPr>
        <w:tc>
          <w:tcPr>
            <w:tcW w:w="1698"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rPr>
            </w:r>
            <m:oMath xmlns:m="http://schemas.openxmlformats.org/officeDocument/2006/math">
              <m:r>
                <w:rPr>
                  <w:rFonts w:ascii="Cambria Math" w:hAnsi="Cambria Math"/>
                </w:rPr>
                <m:t xml:space="preserve">x</m:t>
              </m:r>
              <m:r>
                <w:rPr>
                  <w:rFonts w:ascii="Cambria Math" w:hAnsi="Cambria Math"/>
                </w:rPr>
                <m:t xml:space="preserve">%y</m:t>
              </m:r>
            </m:oMath>
          </w:p>
        </w:tc>
        <w:tc>
          <w:tcPr>
            <w:tcW w:w="169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r>
            <m:oMath xmlns:m="http://schemas.openxmlformats.org/officeDocument/2006/math">
              <m:r>
                <w:rPr>
                  <w:rFonts w:ascii="Cambria Math" w:hAnsi="Cambria Math"/>
                </w:rPr>
                <m:t xml:space="preserve">x</m:t>
              </m:r>
              <m:r>
                <w:rPr>
                  <w:rFonts w:ascii="Cambria Math" w:hAnsi="Cambria Math"/>
                </w:rPr>
                <m:t xml:space="preserve">y</m:t>
              </m:r>
              <m:r>
                <m:rPr>
                  <m:lit/>
                  <m:nor/>
                </m:rPr>
                <w:rPr>
                  <w:rFonts w:ascii="Cambria Math" w:hAnsi="Cambria Math"/>
                </w:rPr>
                <m:t xml:space="preserve">%</m:t>
              </m:r>
            </m:oMath>
          </w:p>
        </w:tc>
      </w:tr>
      <w:tr>
        <w:trPr/>
        <w:tc>
          <w:tcPr>
            <w:tcW w:w="16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rPr>
            </w:r>
            <m:oMath xmlns:m="http://schemas.openxmlformats.org/officeDocument/2006/math">
              <m:r>
                <w:rPr>
                  <w:rFonts w:ascii="Cambria Math" w:hAnsi="Cambria Math"/>
                </w:rPr>
                <m:t xml:space="preserve">−</m:t>
              </m:r>
              <m:r>
                <w:rPr>
                  <w:rFonts w:ascii="Cambria Math" w:hAnsi="Cambria Math"/>
                </w:rPr>
                <m:t xml:space="preserve">x</m:t>
              </m:r>
            </m:oMath>
          </w:p>
        </w:tc>
        <w:tc>
          <w:tcPr>
            <w:tcW w:w="16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r>
            <m:oMath xmlns:m="http://schemas.openxmlformats.org/officeDocument/2006/math">
              <m:r>
                <w:rPr>
                  <w:rFonts w:ascii="Cambria Math" w:hAnsi="Cambria Math"/>
                </w:rPr>
                <m:t xml:space="preserve">0</m:t>
              </m:r>
              <m:r>
                <w:rPr>
                  <w:rFonts w:ascii="Cambria Math" w:hAnsi="Cambria Math"/>
                </w:rPr>
                <m:t xml:space="preserve">x</m:t>
              </m:r>
              <m:r>
                <w:rPr>
                  <w:rFonts w:ascii="Cambria Math" w:hAnsi="Cambria Math"/>
                </w:rPr>
                <m:t xml:space="preserve">−</m:t>
              </m:r>
            </m:oMath>
          </w:p>
        </w:tc>
      </w:tr>
      <w:tr>
        <w:trPr>
          <w:cnfStyle w:val="000000100000" w:firstRow="0" w:lastRow="0" w:firstColumn="0" w:lastColumn="0" w:oddVBand="0" w:evenVBand="0" w:oddHBand="1" w:evenHBand="0" w:firstRowFirstColumn="0" w:firstRowLastColumn="0" w:lastRowFirstColumn="0" w:lastRowLastColumn="0"/>
        </w:trPr>
        <w:tc>
          <w:tcPr>
            <w:tcW w:w="1698"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rPr>
            </w:r>
            <m:oMath xmlns:m="http://schemas.openxmlformats.org/officeDocument/2006/math">
              <m:r>
                <w:rPr>
                  <w:rFonts w:ascii="Cambria Math" w:hAnsi="Cambria Math"/>
                </w:rPr>
                <m:t xml:space="preserve">+</m:t>
              </m:r>
              <m:r>
                <w:rPr>
                  <w:rFonts w:ascii="Cambria Math" w:hAnsi="Cambria Math"/>
                </w:rPr>
                <m:t xml:space="preserve">x</m:t>
              </m:r>
            </m:oMath>
          </w:p>
        </w:tc>
        <w:tc>
          <w:tcPr>
            <w:tcW w:w="169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r>
            <m:oMath xmlns:m="http://schemas.openxmlformats.org/officeDocument/2006/math">
              <m:r>
                <w:rPr>
                  <w:rFonts w:ascii="Cambria Math" w:hAnsi="Cambria Math"/>
                </w:rPr>
                <m:t xml:space="preserve">0</m:t>
              </m:r>
              <m:r>
                <w:rPr>
                  <w:rFonts w:ascii="Cambria Math" w:hAnsi="Cambria Math"/>
                </w:rPr>
                <m:t xml:space="preserve">x</m:t>
              </m:r>
              <m:r>
                <w:rPr>
                  <w:rFonts w:ascii="Cambria Math" w:hAnsi="Cambria Math"/>
                </w:rPr>
                <m:t xml:space="preserve">+</m:t>
              </m:r>
            </m:oMath>
          </w:p>
        </w:tc>
      </w:tr>
      <w:tr>
        <w:trPr/>
        <w:tc>
          <w:tcPr>
            <w:tcW w:w="169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Calibri" w:cs="Times New Roman"/>
                <w:lang w:val="en-US"/>
              </w:rPr>
            </w:pPr>
            <w:r>
              <w:rPr>
                <w:b/>
                <w:bCs/>
              </w:rPr>
            </w:r>
            <m:oMath xmlns:m="http://schemas.openxmlformats.org/officeDocument/2006/math">
              <m:r>
                <w:rPr>
                  <w:rFonts w:ascii="Cambria Math" w:hAnsi="Cambria Math"/>
                </w:rPr>
                <m:t xml:space="preserve">x</m:t>
              </m:r>
              <m:r>
                <w:rPr>
                  <w:rFonts w:ascii="Cambria Math" w:hAnsi="Cambria Math"/>
                </w:rPr>
                <m:t xml:space="preserve">op</m:t>
              </m:r>
              <m:r>
                <w:rPr>
                  <w:rFonts w:ascii="Cambria Math" w:hAnsi="Cambria Math"/>
                </w:rPr>
                <m:t xml:space="preserve">y</m:t>
              </m:r>
              <m:r>
                <w:rPr>
                  <w:rFonts w:ascii="Cambria Math" w:hAnsi="Cambria Math"/>
                </w:rPr>
                <m:t xml:space="preserve">op</m:t>
              </m:r>
              <m:r>
                <w:rPr>
                  <w:rFonts w:ascii="Cambria Math" w:hAnsi="Cambria Math"/>
                </w:rPr>
                <m:t xml:space="preserve">z</m:t>
              </m:r>
            </m:oMath>
          </w:p>
        </w:tc>
        <w:tc>
          <w:tcPr>
            <w:tcW w:w="16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val="en-US"/>
              </w:rPr>
            </w:pPr>
            <w:r>
              <w:rPr/>
            </w:r>
            <m:oMath xmlns:m="http://schemas.openxmlformats.org/officeDocument/2006/math">
              <m:r>
                <w:rPr>
                  <w:rFonts w:ascii="Cambria Math" w:hAnsi="Cambria Math"/>
                </w:rPr>
                <m:t xml:space="preserve">x</m:t>
              </m:r>
              <m:r>
                <w:rPr>
                  <w:rFonts w:ascii="Cambria Math" w:hAnsi="Cambria Math"/>
                </w:rPr>
                <m:t xml:space="preserve">y</m:t>
              </m:r>
              <m:r>
                <w:rPr>
                  <w:rFonts w:ascii="Cambria Math" w:hAnsi="Cambria Math"/>
                </w:rPr>
                <m:t xml:space="preserve">op</m:t>
              </m:r>
              <m:r>
                <w:rPr>
                  <w:rFonts w:ascii="Cambria Math" w:hAnsi="Cambria Math"/>
                </w:rPr>
                <m:t xml:space="preserve">z</m:t>
              </m:r>
              <m:r>
                <w:rPr>
                  <w:rFonts w:ascii="Cambria Math" w:hAnsi="Cambria Math"/>
                </w:rPr>
                <m:t xml:space="preserve">op</m:t>
              </m:r>
            </m:oMath>
          </w:p>
        </w:tc>
      </w:tr>
      <w:tr>
        <w:trPr>
          <w:cnfStyle w:val="000000100000" w:firstRow="0" w:lastRow="0" w:firstColumn="0" w:lastColumn="0" w:oddVBand="0" w:evenVBand="0" w:oddHBand="1" w:evenHBand="0" w:firstRowFirstColumn="0" w:firstRowLastColumn="0" w:lastRowFirstColumn="0" w:lastRowLastColumn="0"/>
        </w:trPr>
        <w:tc>
          <w:tcPr>
            <w:tcW w:w="1698"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rFonts w:ascii="Calibri" w:hAnsi="Calibri" w:eastAsia="Calibri" w:cs="Times New Roman"/>
                <w:lang w:val="en-US"/>
              </w:rPr>
            </w:pPr>
            <w:r>
              <w:rPr>
                <w:b/>
                <w:bCs/>
              </w:rPr>
            </w:r>
            <m:oMath xmlns:m="http://schemas.openxmlformats.org/officeDocument/2006/math">
              <m:r>
                <w:rPr>
                  <w:rFonts w:ascii="Cambria Math" w:hAnsi="Cambria Math"/>
                </w:rPr>
                <m:t xml:space="preserve">x</m:t>
              </m:r>
              <m:r>
                <w:rPr>
                  <w:rFonts w:ascii="Cambria Math" w:hAnsi="Cambria Math"/>
                </w:rPr>
                <m:t xml:space="preserve">op</m:t>
              </m:r>
              <m:d>
                <m:dPr>
                  <m:begChr m:val="("/>
                  <m:endChr m:val=")"/>
                </m:dPr>
                <m:e>
                  <m:r>
                    <w:rPr>
                      <w:rFonts w:ascii="Cambria Math" w:hAnsi="Cambria Math"/>
                    </w:rPr>
                    <m:t xml:space="preserve">y</m:t>
                  </m:r>
                  <m:r>
                    <w:rPr>
                      <w:rFonts w:ascii="Cambria Math" w:hAnsi="Cambria Math"/>
                    </w:rPr>
                    <m:t xml:space="preserve">op</m:t>
                  </m:r>
                  <m:r>
                    <w:rPr>
                      <w:rFonts w:ascii="Cambria Math" w:hAnsi="Cambria Math"/>
                    </w:rPr>
                    <m:t xml:space="preserve">z</m:t>
                  </m:r>
                </m:e>
              </m:d>
            </m:oMath>
          </w:p>
        </w:tc>
        <w:tc>
          <w:tcPr>
            <w:tcW w:w="169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en-US"/>
              </w:rPr>
            </w:pPr>
            <w:r>
              <w:rPr/>
            </w:r>
            <m:oMath xmlns:m="http://schemas.openxmlformats.org/officeDocument/2006/math">
              <m:r>
                <w:rPr>
                  <w:rFonts w:ascii="Cambria Math" w:hAnsi="Cambria Math"/>
                </w:rPr>
                <m:t xml:space="preserve">x</m:t>
              </m:r>
              <m:r>
                <w:rPr>
                  <w:rFonts w:ascii="Cambria Math" w:hAnsi="Cambria Math"/>
                </w:rPr>
                <m:t xml:space="preserve">y</m:t>
              </m:r>
              <m:r>
                <w:rPr>
                  <w:rFonts w:ascii="Cambria Math" w:hAnsi="Cambria Math"/>
                </w:rPr>
                <m:t xml:space="preserve">z</m:t>
              </m:r>
              <m:r>
                <w:rPr>
                  <w:rFonts w:ascii="Cambria Math" w:hAnsi="Cambria Math"/>
                </w:rPr>
                <m:t xml:space="preserve">op</m:t>
              </m:r>
              <m:r>
                <w:rPr>
                  <w:rFonts w:ascii="Cambria Math" w:hAnsi="Cambria Math"/>
                </w:rPr>
                <m:t xml:space="preserve">op</m:t>
              </m:r>
            </m:oMath>
          </w:p>
        </w:tc>
      </w:tr>
    </w:tbl>
    <w:p>
      <w:pPr>
        <w:pStyle w:val="Normal"/>
        <w:rPr>
          <w:lang w:val="en-US"/>
        </w:rPr>
      </w:pPr>
      <w:r>
        <w:rPr>
          <w:lang w:val="en-US"/>
        </w:rPr>
      </w:r>
    </w:p>
    <w:p>
      <w:pPr>
        <w:pStyle w:val="Heading3"/>
        <w:rPr>
          <w:lang w:val="en-US"/>
        </w:rPr>
      </w:pPr>
      <w:r>
        <w:rPr>
          <w:lang w:val="en-US"/>
        </w:rPr>
        <w:t>Example</w:t>
      </w:r>
    </w:p>
    <w:p>
      <w:pPr>
        <w:pStyle w:val="Normal"/>
        <w:rPr>
          <w:lang w:val="en-US"/>
        </w:rPr>
      </w:pPr>
      <w:r>
        <w:rPr>
          <w:lang w:val="en-US"/>
        </w:rPr>
        <w:t>Therefore, taking the example output from the previous section we obtain:</w:t>
      </w:r>
    </w:p>
    <w:p>
      <w:pPr>
        <w:pStyle w:val="Heading2"/>
        <w:rPr>
          <w:rFonts w:ascii="Calibri" w:hAnsi="Calibri" w:eastAsia="Calibri" w:cs="" w:asciiTheme="minorHAnsi" w:cstheme="minorBidi" w:eastAsiaTheme="minorHAnsi" w:hAnsiTheme="minorHAnsi"/>
          <w:color w:val="auto"/>
          <w:sz w:val="22"/>
          <w:szCs w:val="22"/>
          <w:lang w:val="en-US"/>
        </w:rPr>
      </w:pPr>
      <w:r>
        <w:rPr>
          <w:rFonts w:eastAsia="Calibri" w:cs="" w:ascii="Calibri" w:hAnsi="Calibri" w:asciiTheme="minorHAnsi" w:cstheme="minorBidi" w:eastAsiaTheme="minorHAnsi" w:hAnsiTheme="minorHAnsi"/>
          <w:color w:val="auto"/>
          <w:sz w:val="22"/>
          <w:szCs w:val="22"/>
          <w:lang w:val="en-US"/>
        </w:rPr>
        <w:t>0 0 2 - - 0 4 0 0 3 + - + - + 0 0 2.5 3 / - - -</w:t>
      </w:r>
    </w:p>
    <w:p>
      <w:pPr>
        <w:pStyle w:val="Heading2"/>
        <w:rPr>
          <w:lang w:val="en-US"/>
        </w:rPr>
      </w:pPr>
      <w:r>
        <w:rPr>
          <w:lang w:val="en-US"/>
        </w:rPr>
        <w:t>Code generator</w:t>
      </w:r>
    </w:p>
    <w:p>
      <w:pPr>
        <w:pStyle w:val="Normal"/>
        <w:rPr>
          <w:lang w:val="en-US"/>
        </w:rPr>
      </w:pPr>
      <w:r>
        <w:rPr>
          <w:lang w:val="en-US"/>
        </w:rPr>
        <w:t xml:space="preserve">This program will read the output of the previous one. </w:t>
      </w:r>
    </w:p>
    <w:p>
      <w:pPr>
        <w:pStyle w:val="Normal"/>
        <w:rPr>
          <w:lang w:val="en-US"/>
        </w:rPr>
      </w:pPr>
      <w:r>
        <w:rPr>
          <w:lang w:val="en-US"/>
        </w:rPr>
        <w:t>It will read the postfix notation and will generate an output of an instruction for each element of the equation.</w:t>
      </w:r>
    </w:p>
    <w:p>
      <w:pPr>
        <w:pStyle w:val="Heading3"/>
        <w:rPr>
          <w:lang w:val="en-US"/>
        </w:rPr>
      </w:pPr>
      <w:r>
        <w:rPr>
          <w:lang w:val="en-US"/>
        </w:rPr>
        <w:t>Key table</w:t>
      </w:r>
    </w:p>
    <w:tbl>
      <w:tblPr>
        <w:tblStyle w:val="Tablaconcuadrcula4-nfasis1"/>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spacing w:lineRule="auto" w:line="240" w:before="0" w:after="0"/>
              <w:rPr>
                <w:lang w:val="en-US"/>
              </w:rPr>
            </w:pPr>
            <w:r>
              <w:rPr>
                <w:b/>
                <w:bCs/>
                <w:color w:val="FFFFFF" w:themeColor="background1"/>
                <w:lang w:val="en-US"/>
              </w:rPr>
              <w:t>Item</w:t>
            </w:r>
          </w:p>
        </w:tc>
        <w:tc>
          <w:tcPr>
            <w:tcW w:w="4246"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lang w:val="en-US"/>
              </w:rPr>
              <w:t>Code</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lang w:val="en-US"/>
              </w:rPr>
              <w:t>Integer number x</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LDI X</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Floating point number x</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nsolas" w:hAnsi="Consolas"/>
                <w:lang w:val="en-US"/>
              </w:rPr>
            </w:pPr>
            <w:r>
              <w:rPr>
                <w:rFonts w:ascii="Consolas" w:hAnsi="Consolas"/>
                <w:lang w:val="en-US"/>
              </w:rPr>
              <w:t>LDF X</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lang w:val="en-US"/>
              </w:rPr>
              <w:t>Plus sign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ADD</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Minus sign</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nsolas" w:hAnsi="Consolas"/>
                <w:lang w:val="en-US"/>
              </w:rPr>
            </w:pPr>
            <w:r>
              <w:rPr>
                <w:rFonts w:ascii="Consolas" w:hAnsi="Consolas"/>
                <w:lang w:val="en-US"/>
              </w:rPr>
              <w:t>SUB</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lang w:val="en-US"/>
              </w:rPr>
              <w:t>Multiplication sign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MUL</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US"/>
              </w:rPr>
            </w:pPr>
            <w:r>
              <w:rPr>
                <w:b/>
                <w:bCs/>
                <w:lang w:val="en-US"/>
              </w:rPr>
              <w:t>Division sign</w:t>
            </w:r>
          </w:p>
        </w:tc>
        <w:tc>
          <w:tcPr>
            <w:tcW w:w="424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nsolas" w:hAnsi="Consolas"/>
                <w:lang w:val="en-US"/>
              </w:rPr>
            </w:pPr>
            <w:r>
              <w:rPr>
                <w:rFonts w:ascii="Consolas" w:hAnsi="Consolas"/>
                <w:lang w:val="en-US"/>
              </w:rPr>
              <w:t>DIV</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lang w:val="en-US"/>
              </w:rPr>
            </w:pPr>
            <w:r>
              <w:rPr>
                <w:b/>
                <w:bCs/>
                <w:lang w:val="en-US"/>
              </w:rPr>
              <w:t>Modulo sign</w:t>
            </w:r>
          </w:p>
        </w:tc>
        <w:tc>
          <w:tcPr>
            <w:tcW w:w="42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MOD</w:t>
            </w:r>
          </w:p>
        </w:tc>
      </w:tr>
    </w:tbl>
    <w:p>
      <w:pPr>
        <w:pStyle w:val="Normal"/>
        <w:rPr>
          <w:lang w:val="en-US"/>
        </w:rPr>
      </w:pPr>
      <w:r>
        <w:rPr>
          <w:lang w:val="en-US"/>
        </w:rPr>
      </w:r>
    </w:p>
    <w:p>
      <w:pPr>
        <w:pStyle w:val="Heading3"/>
        <w:rPr>
          <w:lang w:val="en-US"/>
        </w:rPr>
      </w:pPr>
      <w:r>
        <w:rPr>
          <w:lang w:val="en-US"/>
        </w:rPr>
        <w:t>Example</w:t>
      </w:r>
    </w:p>
    <w:p>
      <w:pPr>
        <w:pStyle w:val="Normal"/>
        <w:rPr>
          <w:lang w:val="en-US"/>
        </w:rPr>
      </w:pPr>
      <w:r>
        <w:rPr>
          <w:lang w:val="en-US"/>
        </w:rPr>
        <w:t>The following text shows the code which would be generated using the previous example as input:</w:t>
      </w:r>
    </w:p>
    <w:p>
      <w:pPr>
        <w:pStyle w:val="NoSpacing"/>
        <w:rPr>
          <w:rFonts w:ascii="Consolas" w:hAnsi="Consolas"/>
          <w:lang w:val="en-US"/>
        </w:rPr>
      </w:pPr>
      <w:r>
        <w:rPr>
          <w:rFonts w:ascii="Consolas" w:hAnsi="Consolas"/>
          <w:lang w:val="en-US"/>
        </w:rPr>
        <w:t>LDI 0</w:t>
      </w:r>
    </w:p>
    <w:p>
      <w:pPr>
        <w:pStyle w:val="NoSpacing"/>
        <w:rPr>
          <w:rFonts w:ascii="Consolas" w:hAnsi="Consolas"/>
          <w:lang w:val="en-US"/>
        </w:rPr>
      </w:pPr>
      <w:r>
        <w:rPr>
          <w:rFonts w:ascii="Consolas" w:hAnsi="Consolas"/>
          <w:lang w:val="en-US"/>
        </w:rPr>
        <w:t>LDI 0</w:t>
      </w:r>
    </w:p>
    <w:p>
      <w:pPr>
        <w:pStyle w:val="NoSpacing"/>
        <w:rPr>
          <w:rFonts w:ascii="Consolas" w:hAnsi="Consolas"/>
          <w:lang w:val="en-US"/>
        </w:rPr>
      </w:pPr>
      <w:r>
        <w:rPr>
          <w:rFonts w:ascii="Consolas" w:hAnsi="Consolas"/>
          <w:lang w:val="en-US"/>
        </w:rPr>
        <w:t>LDI 2</w:t>
      </w:r>
    </w:p>
    <w:p>
      <w:pPr>
        <w:pStyle w:val="NoSpacing"/>
        <w:rPr>
          <w:rFonts w:ascii="Consolas" w:hAnsi="Consolas"/>
          <w:lang w:val="en-US"/>
        </w:rPr>
      </w:pPr>
      <w:r>
        <w:rPr>
          <w:rFonts w:ascii="Consolas" w:hAnsi="Consolas"/>
          <w:lang w:val="en-US"/>
        </w:rPr>
        <w:t>SUB</w:t>
      </w:r>
    </w:p>
    <w:p>
      <w:pPr>
        <w:pStyle w:val="NoSpacing"/>
        <w:rPr>
          <w:rFonts w:ascii="Consolas" w:hAnsi="Consolas"/>
          <w:lang w:val="en-US"/>
        </w:rPr>
      </w:pPr>
      <w:r>
        <w:rPr>
          <w:rFonts w:ascii="Consolas" w:hAnsi="Consolas"/>
          <w:lang w:val="en-US"/>
        </w:rPr>
        <w:t>SUB</w:t>
      </w:r>
    </w:p>
    <w:p>
      <w:pPr>
        <w:pStyle w:val="NoSpacing"/>
        <w:rPr>
          <w:rFonts w:ascii="Consolas" w:hAnsi="Consolas"/>
          <w:lang w:val="en-US"/>
        </w:rPr>
      </w:pPr>
      <w:r>
        <w:rPr>
          <w:rFonts w:ascii="Consolas" w:hAnsi="Consolas"/>
          <w:lang w:val="en-US"/>
        </w:rPr>
        <w:t>LDI 0</w:t>
      </w:r>
    </w:p>
    <w:p>
      <w:pPr>
        <w:pStyle w:val="NoSpacing"/>
        <w:rPr>
          <w:rFonts w:ascii="Consolas" w:hAnsi="Consolas"/>
          <w:lang w:val="en-US"/>
        </w:rPr>
      </w:pPr>
      <w:r>
        <w:rPr>
          <w:rFonts w:ascii="Consolas" w:hAnsi="Consolas"/>
          <w:lang w:val="en-US"/>
        </w:rPr>
        <w:t>LDI 4</w:t>
      </w:r>
    </w:p>
    <w:p>
      <w:pPr>
        <w:pStyle w:val="NoSpacing"/>
        <w:rPr>
          <w:rFonts w:ascii="Consolas" w:hAnsi="Consolas"/>
          <w:lang w:val="en-US"/>
        </w:rPr>
      </w:pPr>
      <w:r>
        <w:rPr>
          <w:rFonts w:ascii="Consolas" w:hAnsi="Consolas"/>
          <w:lang w:val="en-US"/>
        </w:rPr>
        <w:t>LDI 0</w:t>
      </w:r>
    </w:p>
    <w:p>
      <w:pPr>
        <w:pStyle w:val="NoSpacing"/>
        <w:rPr>
          <w:rFonts w:ascii="Consolas" w:hAnsi="Consolas"/>
          <w:lang w:val="en-US"/>
        </w:rPr>
      </w:pPr>
      <w:r>
        <w:rPr>
          <w:rFonts w:ascii="Consolas" w:hAnsi="Consolas"/>
          <w:lang w:val="en-US"/>
        </w:rPr>
        <w:t>LDI 0</w:t>
      </w:r>
    </w:p>
    <w:p>
      <w:pPr>
        <w:pStyle w:val="NoSpacing"/>
        <w:rPr>
          <w:rFonts w:ascii="Consolas" w:hAnsi="Consolas"/>
          <w:lang w:val="en-US"/>
        </w:rPr>
      </w:pPr>
      <w:r>
        <w:rPr>
          <w:rFonts w:ascii="Consolas" w:hAnsi="Consolas"/>
          <w:lang w:val="en-US"/>
        </w:rPr>
        <w:t>LDI 3</w:t>
      </w:r>
    </w:p>
    <w:p>
      <w:pPr>
        <w:pStyle w:val="NoSpacing"/>
        <w:rPr>
          <w:rFonts w:ascii="Consolas" w:hAnsi="Consolas"/>
          <w:lang w:val="en-US"/>
        </w:rPr>
      </w:pPr>
      <w:r>
        <w:rPr>
          <w:rFonts w:ascii="Consolas" w:hAnsi="Consolas"/>
          <w:lang w:val="en-US"/>
        </w:rPr>
        <w:t>ADD</w:t>
      </w:r>
    </w:p>
    <w:p>
      <w:pPr>
        <w:pStyle w:val="NoSpacing"/>
        <w:rPr>
          <w:rFonts w:ascii="Consolas" w:hAnsi="Consolas"/>
          <w:lang w:val="en-US"/>
        </w:rPr>
      </w:pPr>
      <w:r>
        <w:rPr>
          <w:rFonts w:ascii="Consolas" w:hAnsi="Consolas"/>
          <w:lang w:val="en-US"/>
        </w:rPr>
        <w:t>SUB</w:t>
      </w:r>
    </w:p>
    <w:p>
      <w:pPr>
        <w:pStyle w:val="NoSpacing"/>
        <w:rPr>
          <w:rFonts w:ascii="Consolas" w:hAnsi="Consolas"/>
          <w:lang w:val="en-US"/>
        </w:rPr>
      </w:pPr>
      <w:r>
        <w:rPr>
          <w:rFonts w:ascii="Consolas" w:hAnsi="Consolas"/>
          <w:lang w:val="en-US"/>
        </w:rPr>
        <w:t>ADD</w:t>
      </w:r>
    </w:p>
    <w:p>
      <w:pPr>
        <w:pStyle w:val="NoSpacing"/>
        <w:rPr>
          <w:rFonts w:ascii="Consolas" w:hAnsi="Consolas"/>
          <w:lang w:val="en-US"/>
        </w:rPr>
      </w:pPr>
      <w:r>
        <w:rPr>
          <w:rFonts w:ascii="Consolas" w:hAnsi="Consolas"/>
          <w:lang w:val="en-US"/>
        </w:rPr>
        <w:t>SUB</w:t>
      </w:r>
    </w:p>
    <w:p>
      <w:pPr>
        <w:pStyle w:val="NoSpacing"/>
        <w:rPr>
          <w:rFonts w:ascii="Consolas" w:hAnsi="Consolas"/>
          <w:lang w:val="en-US"/>
        </w:rPr>
      </w:pPr>
      <w:r>
        <w:rPr>
          <w:rFonts w:ascii="Consolas" w:hAnsi="Consolas"/>
          <w:lang w:val="en-US"/>
        </w:rPr>
        <w:t>LDI 0</w:t>
      </w:r>
    </w:p>
    <w:p>
      <w:pPr>
        <w:pStyle w:val="NoSpacing"/>
        <w:rPr>
          <w:rFonts w:ascii="Consolas" w:hAnsi="Consolas"/>
          <w:lang w:val="en-US"/>
        </w:rPr>
      </w:pPr>
      <w:r>
        <w:rPr>
          <w:rFonts w:ascii="Consolas" w:hAnsi="Consolas"/>
          <w:lang w:val="en-US"/>
        </w:rPr>
        <w:t>LDI 0</w:t>
      </w:r>
    </w:p>
    <w:p>
      <w:pPr>
        <w:pStyle w:val="NoSpacing"/>
        <w:rPr>
          <w:rFonts w:ascii="Consolas" w:hAnsi="Consolas"/>
          <w:lang w:val="en-US"/>
        </w:rPr>
      </w:pPr>
      <w:r>
        <w:rPr>
          <w:rFonts w:ascii="Consolas" w:hAnsi="Consolas"/>
          <w:lang w:val="en-US"/>
        </w:rPr>
        <w:t>LDF 2.5</w:t>
      </w:r>
    </w:p>
    <w:p>
      <w:pPr>
        <w:pStyle w:val="NoSpacing"/>
        <w:rPr>
          <w:rFonts w:ascii="Consolas" w:hAnsi="Consolas"/>
          <w:lang w:val="en-US"/>
        </w:rPr>
      </w:pPr>
      <w:r>
        <w:rPr>
          <w:rFonts w:ascii="Consolas" w:hAnsi="Consolas"/>
          <w:lang w:val="en-US"/>
        </w:rPr>
        <w:t>LDI 3</w:t>
      </w:r>
    </w:p>
    <w:p>
      <w:pPr>
        <w:pStyle w:val="NoSpacing"/>
        <w:rPr>
          <w:rFonts w:ascii="Consolas" w:hAnsi="Consolas"/>
          <w:lang w:val="en-US"/>
        </w:rPr>
      </w:pPr>
      <w:r>
        <w:rPr>
          <w:rFonts w:ascii="Consolas" w:hAnsi="Consolas"/>
          <w:lang w:val="en-US"/>
        </w:rPr>
        <w:t>DIV</w:t>
      </w:r>
    </w:p>
    <w:p>
      <w:pPr>
        <w:pStyle w:val="NoSpacing"/>
        <w:rPr>
          <w:rFonts w:ascii="Consolas" w:hAnsi="Consolas"/>
          <w:lang w:val="en-US"/>
        </w:rPr>
      </w:pPr>
      <w:r>
        <w:rPr>
          <w:rFonts w:ascii="Consolas" w:hAnsi="Consolas"/>
          <w:lang w:val="en-US"/>
        </w:rPr>
        <w:t>SUB</w:t>
      </w:r>
    </w:p>
    <w:p>
      <w:pPr>
        <w:pStyle w:val="NoSpacing"/>
        <w:rPr>
          <w:rFonts w:ascii="Consolas" w:hAnsi="Consolas"/>
          <w:lang w:val="en-US"/>
        </w:rPr>
      </w:pPr>
      <w:r>
        <w:rPr>
          <w:rFonts w:ascii="Consolas" w:hAnsi="Consolas"/>
          <w:lang w:val="en-US"/>
        </w:rPr>
        <w:t>SUB</w:t>
      </w:r>
    </w:p>
    <w:p>
      <w:pPr>
        <w:pStyle w:val="NoSpacing"/>
        <w:rPr>
          <w:rFonts w:ascii="Consolas" w:hAnsi="Consolas"/>
          <w:lang w:val="en-US"/>
        </w:rPr>
      </w:pPr>
      <w:r>
        <w:rPr>
          <w:rFonts w:ascii="Consolas" w:hAnsi="Consolas"/>
          <w:lang w:val="en-US"/>
        </w:rPr>
        <w:t>SUB</w:t>
      </w:r>
    </w:p>
    <w:p>
      <w:pPr>
        <w:pStyle w:val="NoSpacing"/>
        <w:rPr>
          <w:rFonts w:ascii="Consolas" w:hAnsi="Consolas"/>
          <w:lang w:val="en-US"/>
        </w:rPr>
      </w:pPr>
      <w:r>
        <w:rPr>
          <w:rFonts w:ascii="Consolas" w:hAnsi="Consolas"/>
          <w:lang w:val="en-US"/>
        </w:rPr>
        <w:t>ADD</w:t>
      </w:r>
    </w:p>
    <w:p>
      <w:pPr>
        <w:pStyle w:val="NoSpacing"/>
        <w:rPr>
          <w:lang w:val="en-US"/>
        </w:rPr>
      </w:pPr>
      <w:r>
        <w:rPr>
          <w:lang w:val="en-US"/>
        </w:rPr>
      </w:r>
    </w:p>
    <w:p>
      <w:pPr>
        <w:pStyle w:val="Heading2"/>
        <w:rPr>
          <w:lang w:val="en-US"/>
        </w:rPr>
      </w:pPr>
      <w:r>
        <w:rPr>
          <w:lang w:val="en-US"/>
        </w:rPr>
        <w:t>Virtual Machine</w:t>
      </w:r>
    </w:p>
    <w:p>
      <w:pPr>
        <w:pStyle w:val="Normal"/>
        <w:rPr>
          <w:lang w:val="en-US"/>
        </w:rPr>
      </w:pPr>
      <w:r>
        <w:rPr>
          <w:lang w:val="en-US"/>
        </w:rPr>
        <w:t>The Virtual Machine will read the instructions generated in the previous step and it will output the result of computing such operations. Following the previous example, the result would be:</w:t>
      </w:r>
    </w:p>
    <w:p>
      <w:pPr>
        <w:pStyle w:val="Normal"/>
        <w:widowControl/>
        <w:bidi w:val="0"/>
        <w:spacing w:lineRule="auto" w:line="259" w:before="0" w:after="160"/>
        <w:jc w:val="left"/>
        <w:rPr/>
      </w:pPr>
      <w:r>
        <w:rPr>
          <w:rFonts w:ascii="Consolas" w:hAnsi="Consolas"/>
          <w:lang w:val="en-US"/>
        </w:rPr>
        <w:t>0.1666666</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276b8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d1547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49104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908b1"/>
    <w:rPr>
      <w:color w:val="808080"/>
    </w:rPr>
  </w:style>
  <w:style w:type="character" w:styleId="Ttulo2Car" w:customStyle="1">
    <w:name w:val="Título 2 Car"/>
    <w:basedOn w:val="DefaultParagraphFont"/>
    <w:link w:val="Ttulo2"/>
    <w:uiPriority w:val="9"/>
    <w:qFormat/>
    <w:rsid w:val="00d15478"/>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1Car" w:customStyle="1">
    <w:name w:val="Título 1 Car"/>
    <w:basedOn w:val="DefaultParagraphFont"/>
    <w:link w:val="Ttulo1"/>
    <w:uiPriority w:val="9"/>
    <w:qFormat/>
    <w:rsid w:val="00276b83"/>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3Car" w:customStyle="1">
    <w:name w:val="Título 3 Car"/>
    <w:basedOn w:val="DefaultParagraphFont"/>
    <w:link w:val="Ttulo3"/>
    <w:uiPriority w:val="9"/>
    <w:qFormat/>
    <w:rsid w:val="00491046"/>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d1547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76b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c0035e"/>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Pages>
  <Words>537</Words>
  <Characters>2461</Characters>
  <CharactersWithSpaces>2887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2019-10-09T21:36:00Z</dcterms:created>
  <dc:creator>Andrés Otero García</dc:creator>
  <dc:description/>
  <dc:language>en-US</dc:language>
  <cp:lastModifiedBy/>
  <dcterms:modified xsi:type="dcterms:W3CDTF">2019-11-25T19:05:36Z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