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344E41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DDA15E"/>
                <w:sz w:val="22"/>
              </w:rPr>
              <w:t>BMS DESIGN SYSTEM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color w:val="FFFFFF"/>
                <w:sz w:val="44"/>
              </w:rPr>
              <w:t>Volume 2 — Component Library</w:t>
            </w:r>
          </w:p>
          <w:p>
            <w:pPr>
              <w:spacing w:before="0" w:after="80"/>
            </w:pPr>
            <w:r>
              <w:rPr>
                <w:rFonts w:ascii="Arial" w:hAnsi="Arial"/>
                <w:color w:val="F1F5F9"/>
                <w:sz w:val="22"/>
              </w:rPr>
              <w:t>Master UI Specs, States, Properties, Accessibility &amp; Interactive Contracts for BMS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CBD5E1"/>
                <w:sz w:val="18"/>
              </w:rPr>
              <w:t>Version 2.0  ·  July 2026</w:t>
              <w:br/>
              <w:t>Companion documents: Volume 1 — Design Foundations  ·  Volume 3 — Patterns &amp; Workflows</w:t>
            </w:r>
          </w:p>
        </w:tc>
      </w:tr>
    </w:tbl>
    <w:p>
      <w:pPr>
        <w:spacing w:before="0" w:after="240" w:line="276" w:lineRule="auto"/>
      </w:pPr>
    </w:p>
    <w:p>
      <w:pPr>
        <w:keepNext/>
        <w:spacing w:before="360" w:after="160"/>
        <w:pBdr>
          <w:bottom w:val="single" w:sz="12" w:space="4" w:color="344E41"/>
        </w:pBdr>
      </w:pPr>
      <w:r>
        <w:rPr>
          <w:rFonts w:ascii="Arial" w:hAnsi="Arial"/>
          <w:b/>
          <w:color w:val="344E41"/>
          <w:sz w:val="32"/>
        </w:rPr>
        <w:t>Table of Contents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1. Introduction — </w:t>
      </w:r>
      <w:r>
        <w:rPr>
          <w:rFonts w:ascii="Arial" w:hAnsi="Arial"/>
          <w:color w:val="1E293B"/>
          <w:sz w:val="20"/>
        </w:rPr>
        <w:t>Scope, alignment with Design Foundations, and multi-tenant SaaS context.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2. System-Wide Component Standards — </w:t>
      </w:r>
      <w:r>
        <w:rPr>
          <w:rFonts w:ascii="Arial" w:hAnsi="Arial"/>
          <w:color w:val="1E293B"/>
          <w:sz w:val="20"/>
        </w:rPr>
        <w:t>Interface properties, keyboard contracts, and WCAG 2.1 AA state machine matrix.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3. Master Component Inventory — </w:t>
      </w:r>
      <w:r>
        <w:rPr>
          <w:rFonts w:ascii="Arial" w:hAnsi="Arial"/>
          <w:color w:val="1E293B"/>
          <w:sz w:val="20"/>
        </w:rPr>
        <w:t>Detailed specifications for 17 foundational UI components.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4. Standard Component Terminology — </w:t>
      </w:r>
      <w:r>
        <w:rPr>
          <w:rFonts w:ascii="Arial" w:hAnsi="Arial"/>
          <w:color w:val="1E293B"/>
          <w:sz w:val="20"/>
        </w:rPr>
        <w:t>Naming rules, prop conventions, and terminology mapping.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5. Governance &amp; Evolution — </w:t>
      </w:r>
      <w:r>
        <w:rPr>
          <w:rFonts w:ascii="Arial" w:hAnsi="Arial"/>
          <w:color w:val="1E293B"/>
          <w:sz w:val="20"/>
        </w:rPr>
        <w:t>Lifecycle stages, contribution checklist, and system evolution roadmap.</w:t>
      </w:r>
    </w:p>
    <w:p>
      <w:pPr>
        <w:keepNext/>
        <w:spacing w:before="360" w:after="160"/>
        <w:pBdr>
          <w:bottom w:val="single" w:sz="12" w:space="4" w:color="344E41"/>
        </w:pBdr>
      </w:pPr>
      <w:r>
        <w:rPr>
          <w:rFonts w:ascii="Arial" w:hAnsi="Arial"/>
          <w:b/>
          <w:color w:val="344E41"/>
          <w:sz w:val="32"/>
        </w:rPr>
        <w:t>1. Introduction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This document is Volume 2 of the three-volume Business Management System (BMS) Design System. Built upon Volume 1 — Design Foundations, this manual provides the technical and visual specification for every reusable UI component across the BMS platform.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BMS is a modular, multi-tenant SaaS platform built for retail, wholesale, pharmacy, and hardware enterprises across Kenya. Because the system serves fast-paced operational environments—such as busy supermarket tills, stock checkouts, and pharmacy counters—components are engineered for strict predictability, high data density, keyboard efficiency, and flawless accessibility.</w:t>
      </w: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1.1 The Companion Volume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2592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Volume</w:t>
            </w:r>
          </w:p>
        </w:tc>
        <w:tc>
          <w:tcPr>
            <w:tcW w:type="dxa" w:w="5472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Scope</w:t>
            </w:r>
          </w:p>
        </w:tc>
        <w:tc>
          <w:tcPr>
            <w:tcW w:type="dxa" w:w="1872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1 — Design Foundations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Principles, color, typography, spacing, elevation, motion, accessibility, naming, and governance.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Complete (July 2026)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2 — Component Library</w:t>
            </w:r>
          </w:p>
        </w:tc>
        <w:tc>
          <w:tcPr>
            <w:tcW w:type="dxa" w:w="547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Master UI component specifications, properties, states, keyboard interactions, accessibility, and governance.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This document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3 — Patterns &amp; Workflows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Layouts, dashboards (Owner, Manager, Cashier), POS workspace, contextual search, tables, and workflows.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Planned</w:t>
            </w:r>
          </w:p>
        </w:tc>
      </w:tr>
    </w:tbl>
    <w:p>
      <w:pPr>
        <w:spacing w:before="0" w:after="120"/>
      </w:pPr>
    </w:p>
    <w:p>
      <w:pPr>
        <w:keepNext/>
        <w:spacing w:before="360" w:after="160"/>
        <w:pBdr>
          <w:bottom w:val="single" w:sz="12" w:space="4" w:color="344E41"/>
        </w:pBdr>
      </w:pPr>
      <w:r>
        <w:rPr>
          <w:rFonts w:ascii="Arial" w:hAnsi="Arial"/>
          <w:b/>
          <w:color w:val="344E41"/>
          <w:sz w:val="32"/>
        </w:rPr>
        <w:t>2. System-Wide Component Standards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To maintain absolute visual and operational consistency across all future modules, every component in this library strictly adheres to the following structural standards.</w:t>
      </w: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2.1 Standard Component Interface Properties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Unless explicitly noted otherwise, every interactive component exposes four primary system-level props corresponding to density, state, intent, and direction: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1584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2592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Options</w:t>
            </w:r>
          </w:p>
        </w:tc>
        <w:tc>
          <w:tcPr>
            <w:tcW w:type="dxa" w:w="1728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4032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density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compact | comfortable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comfortable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Controls padding and target height. compact is mandatory for POS carts and high-density data tables.</w:t>
            </w:r>
          </w:p>
        </w:tc>
      </w:tr>
      <w:tr>
        <w:tc>
          <w:tcPr>
            <w:tcW w:type="dxa" w:w="158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state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idle | hover | focus | active | disabled | loading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idle</w:t>
            </w:r>
          </w:p>
        </w:tc>
        <w:tc>
          <w:tcPr>
            <w:tcW w:type="dxa" w:w="403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Standard state machine logic across all interactive elements.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intent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neutral | primary | success | warning | danger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neutral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Maps directly to foundational design tokens defined in Volume 1.</w:t>
            </w:r>
          </w:p>
        </w:tc>
      </w:tr>
      <w:tr>
        <w:tc>
          <w:tcPr>
            <w:tcW w:type="dxa" w:w="158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dir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ltr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ltr</w:t>
            </w:r>
          </w:p>
        </w:tc>
        <w:tc>
          <w:tcPr>
            <w:tcW w:type="dxa" w:w="403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Layout direction context for multi-lingual and internationalization support.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2.2 Universal Keyboard Navigation Contract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Tab / Shift + Tab: </w:t>
      </w:r>
      <w:r>
        <w:rPr>
          <w:rFonts w:ascii="Arial" w:hAnsi="Arial"/>
          <w:color w:val="1E293B"/>
          <w:sz w:val="20"/>
        </w:rPr>
        <w:t>Moves focus sequentially between logical component groups and focusable elements.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Enter / Space: </w:t>
      </w:r>
      <w:r>
        <w:rPr>
          <w:rFonts w:ascii="Arial" w:hAnsi="Arial"/>
          <w:color w:val="1E293B"/>
          <w:sz w:val="20"/>
        </w:rPr>
        <w:t>Triggers primary actions, toggles selection states, or expands option menus.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Escape: </w:t>
      </w:r>
      <w:r>
        <w:rPr>
          <w:rFonts w:ascii="Arial" w:hAnsi="Arial"/>
          <w:color w:val="1E293B"/>
          <w:sz w:val="20"/>
        </w:rPr>
        <w:t>Cancels pending actions, closes active overlays (modals, drawers, tooltips, command palette), and clears focus.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Arrow Keys: </w:t>
      </w:r>
      <w:r>
        <w:rPr>
          <w:rFonts w:ascii="Arial" w:hAnsi="Arial"/>
          <w:color w:val="1E293B"/>
          <w:sz w:val="20"/>
        </w:rPr>
        <w:t>Navigates within composite components (tabs, segmented controls, radio groups, table cells).</w:t>
      </w: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2.3 State Representation Matrix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Every interactive component visually communicates its state without relying solely on color hue (satisfying WCAG 2.1 AA requirements):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Hover: </w:t>
      </w:r>
      <w:r>
        <w:rPr>
          <w:rFonts w:ascii="Arial" w:hAnsi="Arial"/>
          <w:color w:val="1E293B"/>
          <w:sz w:val="20"/>
        </w:rPr>
        <w:t>Subtle background lightness adjustment (+/- 5%) or explicit border tint. Cursor changes to pointer.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Focus: </w:t>
      </w:r>
      <w:r>
        <w:rPr>
          <w:rFonts w:ascii="Arial" w:hAnsi="Arial"/>
          <w:color w:val="1E293B"/>
          <w:sz w:val="20"/>
        </w:rPr>
        <w:t>2px outline ring in Primary token (#344E41) with a 2px offset ring.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Active / Pressed: </w:t>
      </w:r>
      <w:r>
        <w:rPr>
          <w:rFonts w:ascii="Arial" w:hAnsi="Arial"/>
          <w:color w:val="1E293B"/>
          <w:sz w:val="20"/>
        </w:rPr>
        <w:t>Micro-scaling (98%) or darker background press tint.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Disabled: </w:t>
      </w:r>
      <w:r>
        <w:rPr>
          <w:rFonts w:ascii="Arial" w:hAnsi="Arial"/>
          <w:color w:val="1E293B"/>
          <w:sz w:val="20"/>
        </w:rPr>
        <w:t>40% opacity, pointer events disabled, cursor set to not-allowed.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Loading: </w:t>
      </w:r>
      <w:r>
        <w:rPr>
          <w:rFonts w:ascii="Arial" w:hAnsi="Arial"/>
          <w:color w:val="1E293B"/>
          <w:sz w:val="20"/>
        </w:rPr>
        <w:t>Label text dimmed or replaced with an inline spinner; interaction temporarily blocked.</w:t>
      </w:r>
    </w:p>
    <w:p>
      <w:pPr>
        <w:keepNext/>
        <w:spacing w:before="360" w:after="160"/>
        <w:pBdr>
          <w:bottom w:val="single" w:sz="12" w:space="4" w:color="344E41"/>
        </w:pBdr>
      </w:pPr>
      <w:r>
        <w:rPr>
          <w:rFonts w:ascii="Arial" w:hAnsi="Arial"/>
          <w:b/>
          <w:color w:val="344E41"/>
          <w:sz w:val="32"/>
        </w:rPr>
        <w:t>3. Master Component Inventory &amp; Specifications</w:t>
      </w: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3.1 Button (&lt;BmsButton&gt;)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Buttons trigger immediate actions, submissions, or workflow transitions. They must clearly communicate visual hierarchy and operational risk.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Primary: </w:t>
      </w:r>
      <w:r>
        <w:rPr>
          <w:rFonts w:ascii="Arial" w:hAnsi="Arial"/>
          <w:color w:val="1E293B"/>
          <w:sz w:val="20"/>
        </w:rPr>
        <w:t>Filled primary green background (#344E41), white text. Used maximum once per screen section for the main task (e.g., Complete Sale, Save Branch).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Secondary: </w:t>
      </w:r>
      <w:r>
        <w:rPr>
          <w:rFonts w:ascii="Arial" w:hAnsi="Arial"/>
          <w:color w:val="1E293B"/>
          <w:sz w:val="20"/>
        </w:rPr>
        <w:t>Outlined border (1px solid #CBD5E1), white/neutral background. Used for supporting actions (e.g., Cancel, Print Draft).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Tertiary / Ghost: </w:t>
      </w:r>
      <w:r>
        <w:rPr>
          <w:rFonts w:ascii="Arial" w:hAnsi="Arial"/>
          <w:color w:val="1E293B"/>
          <w:sz w:val="20"/>
        </w:rPr>
        <w:t>Transparent background, text-only until hover. Used for low-priority utilities and toolbar items.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Danger: </w:t>
      </w:r>
      <w:r>
        <w:rPr>
          <w:rFonts w:ascii="Arial" w:hAnsi="Arial"/>
          <w:color w:val="1E293B"/>
          <w:sz w:val="20"/>
        </w:rPr>
        <w:t>Filled red background (#AA3B3B) or red outline. Reserved for destructive/irreversible actions (e.g., Delete Branch, Void Transaction).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2160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Density</w:t>
            </w:r>
          </w:p>
        </w:tc>
        <w:tc>
          <w:tcPr>
            <w:tcW w:type="dxa" w:w="1728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Target Height</w:t>
            </w:r>
          </w:p>
        </w:tc>
        <w:tc>
          <w:tcPr>
            <w:tcW w:type="dxa" w:w="1728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Font Size</w:t>
            </w:r>
          </w:p>
        </w:tc>
        <w:tc>
          <w:tcPr>
            <w:tcW w:type="dxa" w:w="2160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Horizontal Padding</w:t>
            </w:r>
          </w:p>
        </w:tc>
        <w:tc>
          <w:tcPr>
            <w:tcW w:type="dxa" w:w="2160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Icon Size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compact (POS/Tables)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32px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13px (Medium)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12px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16px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comfortable (Forms)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40px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14px (Medium)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16px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18px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touch-large (Cashier)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48px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16px (SemiBold)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20px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20px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4" w:val="single" w:color="CBD5E1" w:space="0"/>
              <w:bottom w:sz="4" w:val="single" w:color="CBD5E1" w:space="0"/>
              <w:right w:sz="4" w:val="single" w:color="CBD5E1" w:space="0"/>
              <w:left w:sz="18" w:val="single" w:color="344E41" w:space="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+-----------------------------------------------------------+</w:t>
              <w:br/>
              <w:t>| [Icon]  Complete Sale (KES 4,500)             [Ctrl+Enter] |  &lt;- Primary Touch-Large</w:t>
              <w:br/>
              <w:t>+-----------------------------------------------------------+</w:t>
              <w:br/>
              <w:t>+------------------------------------+</w:t>
              <w:br/>
              <w:t>| [Icon]  Print Receipt              |  &lt;- Secondary Comfortable</w:t>
              <w:br/>
              <w:t>+------------------------------------+</w:t>
              <w:br/>
              <w:t>| Void Sale                          |  &lt;- Danger Compact</w:t>
              <w:br/>
              <w:t>+------------------------------------+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3.2 Input Fields (&lt;BmsInput&gt;)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Universal field component for raw text, currency amounts, numbers, and specialized formatted inputs (e.g., Kenyan phone numbers, KRA PINs).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1. Standard Text: </w:t>
      </w:r>
      <w:r>
        <w:rPr>
          <w:rFonts w:ascii="Arial" w:hAnsi="Arial"/>
          <w:color w:val="1E293B"/>
          <w:sz w:val="20"/>
        </w:rPr>
        <w:t>Standard text input with clear top label, optional leading icon, and inline validation error text.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2. Currency (KES): </w:t>
      </w:r>
      <w:r>
        <w:rPr>
          <w:rFonts w:ascii="Arial" w:hAnsi="Arial"/>
          <w:color w:val="1E293B"/>
          <w:sz w:val="20"/>
        </w:rPr>
        <w:t>Right-aligned numeric input with fixed prefix KES and automatic thousands separators (1,250,000.00).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3. Kenyan Phone Input: </w:t>
      </w:r>
      <w:r>
        <w:rPr>
          <w:rFonts w:ascii="Arial" w:hAnsi="Arial"/>
          <w:color w:val="1E293B"/>
          <w:sz w:val="20"/>
        </w:rPr>
        <w:t>Locked prefix +254 with auto-formatting into +254 7XX XXX XXX or +254 1XX XXX XXX. Validates Safaricom, Airtel, and Telkom prefixes.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4. Quantity / Number: </w:t>
      </w:r>
      <w:r>
        <w:rPr>
          <w:rFonts w:ascii="Arial" w:hAnsi="Arial"/>
          <w:color w:val="1E293B"/>
          <w:sz w:val="20"/>
        </w:rPr>
        <w:t>Numeric keypad optimized for touch screens, with integrated + / - incremental step buttons.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4" w:val="single" w:color="CBD5E1" w:space="0"/>
              <w:bottom w:sz="4" w:val="single" w:color="CBD5E1" w:space="0"/>
              <w:right w:sz="4" w:val="single" w:color="CBD5E1" w:space="0"/>
              <w:left w:sz="18" w:val="single" w:color="344E41" w:space="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Phone Number *</w:t>
              <w:br/>
              <w:t>+-----------------------------------------------------------+</w:t>
              <w:br/>
              <w:t>| +254  | 712 345 678                                       |</w:t>
              <w:br/>
              <w:t>+-----------------------------------------------------------+</w:t>
              <w:br/>
              <w:t xml:space="preserve">  Format: +254 7XX XXX XXX</w:t>
              <w:br/>
              <w:br/>
              <w:t>Amount Paid *</w:t>
              <w:br/>
              <w:t>+-----------------------------------------------------------+</w:t>
              <w:br/>
              <w:t>| KES   | 15,000.00                                   [Clear]|</w:t>
              <w:br/>
              <w:t>+-----------------------------------------------------------+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3.3 Card (&lt;BmsCard&gt;)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Cards group related content, metrics, or forms into distinct visual zones without relying on heavy borders or decorative fills.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Flat: </w:t>
      </w:r>
      <w:r>
        <w:rPr>
          <w:rFonts w:ascii="Arial" w:hAnsi="Arial"/>
          <w:color w:val="1E293B"/>
          <w:sz w:val="20"/>
        </w:rPr>
        <w:t>1px solid #CBD5E1 border, white background. Used for metrics and standard dashboard panels.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Interactive: </w:t>
      </w:r>
      <w:r>
        <w:rPr>
          <w:rFonts w:ascii="Arial" w:hAnsi="Arial"/>
          <w:color w:val="1E293B"/>
          <w:sz w:val="20"/>
        </w:rPr>
        <w:t>Elevates on hover (Elevation Level 1) with pointer cursor. Used for clickable summary blocks.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4" w:val="single" w:color="CBD5E1" w:space="0"/>
              <w:bottom w:sz="4" w:val="single" w:color="CBD5E1" w:space="0"/>
              <w:right w:sz="4" w:val="single" w:color="CBD5E1" w:space="0"/>
              <w:left w:sz="18" w:val="single" w:color="344E41" w:space="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+-----------------------------------------------------------+</w:t>
              <w:br/>
              <w:t>|  DAILY REVENUE SUMMARY                        [ Today v ] | &lt;- Header</w:t>
              <w:br/>
              <w:t>|  KES 485,200.00                                           |</w:t>
              <w:br/>
              <w:t>|  +12.4% vs yesterday                                      | &lt;- Body</w:t>
              <w:br/>
              <w:t>+-----------------------------------------------------------+</w:t>
              <w:br/>
              <w:t>|  Last sync: 2 mins ago                   [ View Report &gt; ]| &lt;- Footer</w:t>
              <w:br/>
              <w:t>+-----------------------------------------------------------+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3.4 Data Table (&lt;BmsTable&gt;)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Data Tables are the core operational interface of BMS, handling stock lists, batch logs, transactions, and ledgers.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&lt;BmsTableHead&gt;: </w:t>
      </w:r>
      <w:r>
        <w:rPr>
          <w:rFonts w:ascii="Arial" w:hAnsi="Arial"/>
          <w:color w:val="1E293B"/>
          <w:sz w:val="20"/>
        </w:rPr>
        <w:t>Sticky header positioning with sorting indicators (Up/Down arrows) and resize handles.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&lt;BmsTableRow&gt;: </w:t>
      </w:r>
      <w:r>
        <w:rPr>
          <w:rFonts w:ascii="Arial" w:hAnsi="Arial"/>
          <w:color w:val="1E293B"/>
          <w:sz w:val="20"/>
        </w:rPr>
        <w:t>Alternate row background striping, hover highlight (#F1F5F9), selection checkboxes.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&lt;BmsTableCell&gt;: </w:t>
      </w:r>
      <w:r>
        <w:rPr>
          <w:rFonts w:ascii="Arial" w:hAnsi="Arial"/>
          <w:color w:val="1E293B"/>
          <w:sz w:val="20"/>
        </w:rPr>
        <w:t>Numeric values right-aligned with tabular numbers; text left-aligned; statuses centered.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Bulk Action Bar: </w:t>
      </w:r>
      <w:r>
        <w:rPr>
          <w:rFonts w:ascii="Arial" w:hAnsi="Arial"/>
          <w:color w:val="1E293B"/>
          <w:sz w:val="20"/>
        </w:rPr>
        <w:t>Floating bottom toolbar appearing when rows are selected (e.g., Print Barcodes, Batch Re-order).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4" w:val="single" w:color="CBD5E1" w:space="0"/>
              <w:bottom w:sz="4" w:val="single" w:color="CBD5E1" w:space="0"/>
              <w:right w:sz="4" w:val="single" w:color="CBD5E1" w:space="0"/>
              <w:left w:sz="18" w:val="single" w:color="344E41" w:space="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+---+-----------------------+-------------------+-----------+------------+---------+</w:t>
              <w:br/>
              <w:t>| [x| Item Code / Name      | Category          | Stock Qty | Unit Price | Actions |</w:t>
              <w:br/>
              <w:t>+---+-----------------------+-------------------+-----------+------------+---------+</w:t>
              <w:br/>
              <w:t>| [x| SK-0492 Unga Maize 2kg| Dry Foods         |   142 pcs | KES 210.00 |  [ ... ]|</w:t>
              <w:br/>
              <w:t>| [ ] SK-0811 Sugar 1kg     | Dry Foods         |    12 pcs | KES 160.00 |  [ ... ]|</w:t>
              <w:br/>
              <w:t>+---+-----------------------+-------------------+-----------+------------+---------+</w:t>
              <w:br/>
              <w:t>| 2 items selected                                [ Bulk Actions (2) v ]         |</w:t>
              <w:br/>
              <w:t>+----------------------------------------------------------------------------------+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3.5 Dropdown / Select (&lt;BmsSelect&gt;)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Replaces standard browser select menus to support integrated option searching, multi-selection, and status indicators.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4" w:val="single" w:color="CBD5E1" w:space="0"/>
              <w:bottom w:sz="4" w:val="single" w:color="CBD5E1" w:space="0"/>
              <w:right w:sz="4" w:val="single" w:color="CBD5E1" w:space="0"/>
              <w:left w:sz="18" w:val="single" w:color="344E41" w:space="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Select Branch *</w:t>
              <w:br/>
              <w:t>+-----------------------------------------------------------+</w:t>
              <w:br/>
              <w:t>| Nairobi West Branch - Terminal 02                     [v] |</w:t>
              <w:br/>
              <w:t>+-----------------------------------------------------------+</w:t>
              <w:br/>
              <w:t>| [ Search branches...                                    ] |</w:t>
              <w:br/>
              <w:t>|   Mombasa Main Branch                                     |</w:t>
              <w:br/>
              <w:t>| &gt; Nairobi West Branch - Terminal 02                   [v] |</w:t>
              <w:br/>
              <w:t>|   Nakuru Wholesale Depot                                  |</w:t>
              <w:br/>
              <w:t>+-----------------------------------------------------------+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3.6 Tabs (&lt;BmsTabs&gt;)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Organizes related views or subsets of data within a single screen without requiring page navigation.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4" w:val="single" w:color="CBD5E1" w:space="0"/>
              <w:bottom w:sz="4" w:val="single" w:color="CBD5E1" w:space="0"/>
              <w:right w:sz="4" w:val="single" w:color="CBD5E1" w:space="0"/>
              <w:left w:sz="18" w:val="single" w:color="344E41" w:space="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Segmented Tab Bar:</w:t>
              <w:br/>
              <w:t>[ All (142) ] [ Paid (118) ] [ Unpaid (20) ] [ Overdue (4) ]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3.7 Search Input (&lt;BmsSearchInput&gt;)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Dedicated search bar component with built-in clear button, 300ms debounce handler, and hotkey trigger indicator.</w:t>
      </w: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3.8 Command Palette (&lt;BmsCommandPalette&gt;)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Global power-user action menu triggered via Ctrl + K or Cmd + 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4" w:val="single" w:color="CBD5E1" w:space="0"/>
              <w:bottom w:sz="4" w:val="single" w:color="CBD5E1" w:space="0"/>
              <w:right w:sz="4" w:val="single" w:color="CBD5E1" w:space="0"/>
              <w:left w:sz="18" w:val="single" w:color="344E41" w:space="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+-----------------------------------------------------------+</w:t>
              <w:br/>
              <w:t>| (Q) Type a command or search...                     [Esc] |</w:t>
              <w:br/>
              <w:t>+-----------------------------------------------------------+</w:t>
              <w:br/>
              <w:t>| NAVIGATION                                                |</w:t>
              <w:br/>
              <w:t>|   Go to POS Cashier Workspace                       Enter |</w:t>
              <w:br/>
              <w:t>|   Go to Stock Valuation Report                      Enter |</w:t>
              <w:br/>
              <w:t>| ACTIONS                                                   |</w:t>
              <w:br/>
              <w:t>|   Add New Inventory Item                          Shift+A |</w:t>
              <w:br/>
              <w:t>|   Register Supplier Invoice                       Shift+I |</w:t>
              <w:br/>
              <w:t>+-----------------------------------------------------------+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3.9 Date &amp; Date-Range Picker (&lt;BmsDatePicker&gt;)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Features standard calendar grid selection alongside one-touch Kenyan business cycle presets (Today, Yesterday, This Week, This Month, Last Month, VAT Period 1st-20th).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4" w:val="single" w:color="CBD5E1" w:space="0"/>
              <w:bottom w:sz="4" w:val="single" w:color="CBD5E1" w:space="0"/>
              <w:right w:sz="4" w:val="single" w:color="CBD5E1" w:space="0"/>
              <w:left w:sz="18" w:val="single" w:color="344E41" w:space="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+------------------+----------------------------------------+</w:t>
              <w:br/>
              <w:t>| Quick Presets    |  &lt;         October 2026          &gt;     |</w:t>
              <w:br/>
              <w:t>| - Today          |  Mo  Tu  We  Th  Fr  Sa  Su            |</w:t>
              <w:br/>
              <w:t>| - Yesterday      |       1   2   3   4   5   6            |</w:t>
              <w:br/>
              <w:t>| - This Month     |   7   8  [9  10  11  12  13]           |</w:t>
              <w:br/>
              <w:t>| - Last Month     |  14  15  16  17  18  19  20            |</w:t>
              <w:br/>
              <w:t>| - VAT Period     |  ...                                   |</w:t>
              <w:br/>
              <w:t>+------------------+----------------------------------------+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3.10 Modal Dialog (&lt;BmsModal&gt;)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Interruptive dialog for critical decisions or focused workflows. Sizes: sm (400px), md (600px), lg (800px), xl (1024px). Traps focus while active.</w:t>
      </w: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3.11 Slide-over Drawer (&lt;BmsDrawer&gt;)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Slides in from screen right edge, preserving underlying context while allowing secondary inspection/editing. Standard width: 480px | Wide width: 720px.</w:t>
      </w: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3.12 Timeline (&lt;BmsTimeline&gt;)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Displays chronological transaction history, approval chains, and audit logs.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4" w:val="single" w:color="CBD5E1" w:space="0"/>
              <w:bottom w:sz="4" w:val="single" w:color="CBD5E1" w:space="0"/>
              <w:right w:sz="4" w:val="single" w:color="CBD5E1" w:space="0"/>
              <w:left w:sz="18" w:val="single" w:color="344E41" w:space="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(v)  PO Created by Mary Wanjiku               22 Oct, 09:15</w:t>
              <w:br/>
              <w:t xml:space="preserve">   |</w:t>
              <w:br/>
              <w:t xml:space="preserve">  (v)  Approved by Owner (John Doe)             22 Oct, 10:30</w:t>
              <w:br/>
              <w:t xml:space="preserve">   |</w:t>
              <w:br/>
              <w:t xml:space="preserve">  (*)  Awaiting Goods Receipt Note (GRN)        In Progress</w:t>
              <w:br/>
              <w:t xml:space="preserve">   |</w:t>
              <w:br/>
              <w:t xml:space="preserve">  ( )  Supplier Invoice Payment                 Pending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3.13 Progress Bar &amp; Indicators (&lt;BmsProgress&gt;)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Communicates background syncs, data exports, or multi-step workflow progress.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4" w:val="single" w:color="CBD5E1" w:space="0"/>
              <w:bottom w:sz="4" w:val="single" w:color="CBD5E1" w:space="0"/>
              <w:right w:sz="4" w:val="single" w:color="CBD5E1" w:space="0"/>
              <w:left w:sz="18" w:val="single" w:color="344E41" w:space="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Uploading E-TIMS Batch Data... (65%)</w:t>
              <w:br/>
              <w:t>[====================================------------] 65/100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3.14 Avatar (&lt;BmsAvatar&gt;)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Displays user or entity visuals. Sizes: 24px (Table), 32px (Header), 48px (Card). Features deterministic fallback initials (e.g., John Mwangi -&gt; JM).</w:t>
      </w: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3.15 Status Badge (&lt;BmsStatusBadge&gt;)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Compact status indicator mapping directly to the 4 foundational semantic tokens defined in Volume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160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Entity</w:t>
            </w:r>
          </w:p>
        </w:tc>
        <w:tc>
          <w:tcPr>
            <w:tcW w:type="dxa" w:w="2592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592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Token Color</w:t>
            </w:r>
          </w:p>
        </w:tc>
        <w:tc>
          <w:tcPr>
            <w:tcW w:type="dxa" w:w="2592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Icon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Payment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Paid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Success (#3F7D52)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Checkmark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Payment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Partial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Warning (#B5842A)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Half Circle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Payment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Overdue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Danger (#AA3B3B)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Alert Triangle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Stock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 Stock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Success (#3F7D52)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Box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Stock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Low Stock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Warning (#B5842A)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Trending Down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Stock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Out of Stock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Danger (#AA3B3B)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X Circle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Terminal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Online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Success (#3F7D52)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Pulse Dot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Terminal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Offline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Neutral Grey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Lock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3.16 Tooltip (&lt;BmsTooltip&gt;)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Contextual popover supplying quick hints on hover/focus. Trigger delay: 300ms. Max width: 240px.</w:t>
      </w: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3.17 Pagination (&lt;BmsPagination&gt;)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Data segmentation toolbar for high-volume table controls.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4" w:val="single" w:color="CBD5E1" w:space="0"/>
              <w:bottom w:sz="4" w:val="single" w:color="CBD5E1" w:space="0"/>
              <w:right w:sz="4" w:val="single" w:color="CBD5E1" w:space="0"/>
              <w:left w:sz="18" w:val="single" w:color="344E41" w:space="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Showing 26-50 of 450 items   |  Rows per page: [ 25 v ]  |  [&lt;]  1  [2]  3  4  ...  18  [&gt;]</w:t>
            </w:r>
          </w:p>
        </w:tc>
      </w:tr>
    </w:tbl>
    <w:p>
      <w:pPr>
        <w:spacing w:before="0" w:after="120"/>
      </w:pPr>
    </w:p>
    <w:p>
      <w:pPr>
        <w:keepNext/>
        <w:spacing w:before="360" w:after="160"/>
        <w:pBdr>
          <w:bottom w:val="single" w:sz="12" w:space="4" w:color="344E41"/>
        </w:pBdr>
      </w:pPr>
      <w:r>
        <w:rPr>
          <w:rFonts w:ascii="Arial" w:hAnsi="Arial"/>
          <w:b/>
          <w:color w:val="344E41"/>
          <w:sz w:val="32"/>
        </w:rPr>
        <w:t>4. Standard Component Terminology &amp; Naming Rules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To guarantee seamless handoff between design systems and implementation codebases, component naming conventions follow rigid standards: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Component Names: </w:t>
      </w:r>
      <w:r>
        <w:rPr>
          <w:rFonts w:ascii="Arial" w:hAnsi="Arial"/>
          <w:color w:val="1E293B"/>
          <w:sz w:val="20"/>
        </w:rPr>
        <w:t>UpperCamelCase prefixed with system name: &lt;BmsButton&gt;, &lt;BmsDataTable&gt;, &lt;BmsStatusBadge&gt;.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Props &amp; Attributes: </w:t>
      </w:r>
      <w:r>
        <w:rPr>
          <w:rFonts w:ascii="Arial" w:hAnsi="Arial"/>
          <w:color w:val="1E293B"/>
          <w:sz w:val="20"/>
        </w:rPr>
        <w:t>lowerCamelCase: isDisabled, densityMode, hasError, autoFocus.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CSS Tokens: </w:t>
      </w:r>
      <w:r>
        <w:rPr>
          <w:rFonts w:ascii="Arial" w:hAnsi="Arial"/>
          <w:color w:val="1E293B"/>
          <w:sz w:val="20"/>
        </w:rPr>
        <w:t>kebab-case prefixed with --sys-: --sys-color-primary-main, --sys-spacing-4.</w:t>
      </w: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4.2 Terminology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160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3168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Approved Usage</w:t>
            </w:r>
          </w:p>
        </w:tc>
        <w:tc>
          <w:tcPr>
            <w:tcW w:type="dxa" w:w="2592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Prohibited Term</w:t>
            </w:r>
          </w:p>
        </w:tc>
        <w:tc>
          <w:tcPr>
            <w:tcW w:type="dxa" w:w="2016"/>
            <w:shd w:fill="344E4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Context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POS Workspace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Active cashier sales terminal interface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Till Screen, Checkout Page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Application Area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Branch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Physical business location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Store, Outlet, Site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System Entity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SKU / Barcode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Unique stock identifier codes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Item Code, Product ID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Inventory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Receipt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Customer proof of purchase printout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Bill, Invoice (unless B2B)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Sales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Drawer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Slide-in panel from screen edge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Sidebar, Popover, Flyout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UI Element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Primary Action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Main task completion button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Save Button, Submit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sz="4" w:val="single" w:color="CBD5E1" w:space="0"/>
              <w:bottom w:sz="4" w:val="single" w:color="CBD5E1" w:space="0"/>
              <w:left w:sz="4" w:val="single" w:color="CBD5E1" w:space="0"/>
              <w:right w:sz="4" w:val="single" w:color="CBD5E1" w:space="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8"/>
              </w:rPr>
              <w:t>UI Design</w:t>
            </w:r>
          </w:p>
        </w:tc>
      </w:tr>
    </w:tbl>
    <w:p>
      <w:pPr>
        <w:spacing w:before="0" w:after="120"/>
      </w:pPr>
    </w:p>
    <w:p>
      <w:pPr>
        <w:keepNext/>
        <w:spacing w:before="360" w:after="160"/>
        <w:pBdr>
          <w:bottom w:val="single" w:sz="12" w:space="4" w:color="344E41"/>
        </w:pBdr>
      </w:pPr>
      <w:r>
        <w:rPr>
          <w:rFonts w:ascii="Arial" w:hAnsi="Arial"/>
          <w:b/>
          <w:color w:val="344E41"/>
          <w:sz w:val="32"/>
        </w:rPr>
        <w:t>5. Governance &amp; System Roadmap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Every component in this library progresses through a strict 5-stage lifecycle: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4" w:val="single" w:color="CBD5E1" w:space="0"/>
              <w:bottom w:sz="4" w:val="single" w:color="CBD5E1" w:space="0"/>
              <w:right w:sz="4" w:val="single" w:color="CBD5E1" w:space="0"/>
              <w:left w:sz="18" w:val="single" w:color="344E41" w:space="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 Proposed ] ──&gt; [ Under Review ] ──&gt; [ In Specification ] ──&gt; [ Production ] ──&gt; [ Deprecated ]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5.1 Contribution Checklist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1E293B"/>
          <w:sz w:val="20"/>
        </w:rPr>
        <w:t>Supports both compact and comfortable density modes.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1E293B"/>
          <w:sz w:val="20"/>
        </w:rPr>
        <w:t>Focus ring visible and fully operable via keyboard (Tab, Enter, Space, Esc).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1E293B"/>
          <w:sz w:val="20"/>
        </w:rPr>
        <w:t>Passes WCAG 2.1 AA minimum contrast standards (4.5:1 text, 3:1 non-text borders).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1E293B"/>
          <w:sz w:val="20"/>
        </w:rPr>
        <w:t>Uses foundational tokens exclusively—contains zero hardcoded hex/pixel values.</w:t>
      </w:r>
    </w:p>
    <w:p>
      <w:pPr>
        <w:keepNext/>
        <w:spacing w:before="280" w:after="120"/>
      </w:pPr>
      <w:r>
        <w:rPr>
          <w:rFonts w:ascii="Arial" w:hAnsi="Arial"/>
          <w:b/>
          <w:color w:val="344E41"/>
          <w:sz w:val="26"/>
        </w:rPr>
        <w:t>5.2 System Evolution Roadmap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20"/>
        </w:rPr>
        <w:t>With Volume 1 (Design Foundations) and Volume 2 (Component Library) established, the design system scales into its final companion volume: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4" w:val="single" w:color="CBD5E1" w:space="0"/>
              <w:bottom w:sz="4" w:val="single" w:color="CBD5E1" w:space="0"/>
              <w:right w:sz="4" w:val="single" w:color="CBD5E1" w:space="0"/>
              <w:left w:sz="18" w:val="single" w:color="344E41" w:space="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+-----------------------------------------------------------------------------------+</w:t>
              <w:br/>
              <w:t>|                                BMS DESIGN SYSTEM                                  |</w:t>
              <w:br/>
              <w:t>+-----------------------------------------------------------------------------------+</w:t>
              <w:br/>
              <w:t>| 1. Design Foundations   |  2. Component Library        |  3. Patterns &amp; Workflows   |</w:t>
              <w:br/>
              <w:t>| (Colors, Typography,    |  (Master UI Specs, States,   |  (Dashboards, POS,        |</w:t>
              <w:br/>
              <w:t>|  Spacing, Icons,        |   Props, Accessibility)      |   Search, Forms, Tables,   |</w:t>
              <w:br/>
              <w:t>|  Elevation, Motion)     |                              |   RBAC Layouts)            |</w:t>
              <w:br/>
              <w:t>|                         |  *** [THIS DOCUMENT] ***     |                            |</w:t>
              <w:br/>
              <w:t>+-----------------------------------------------------------------------------------+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