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8"/>
        </w:rPr>
        <w:t>BMS Final Architecture Baseline</w:t>
      </w:r>
    </w:p>
    <w:p>
      <w:pPr>
        <w:spacing w:before="0" w:after="360"/>
      </w:pPr>
      <w:r>
        <w:rPr>
          <w:rFonts w:ascii="Segoe UI" w:hAnsi="Segoe UI"/>
          <w:b/>
          <w:color w:val="1E3A8A"/>
          <w:sz w:val="22"/>
        </w:rPr>
        <w:t>Business Management System</w:t>
      </w:r>
      <w:r>
        <w:rPr>
          <w:rFonts w:ascii="Segoe UI" w:hAnsi="Segoe UI"/>
          <w:b w:val="0"/>
          <w:color w:val="64748B"/>
          <w:sz w:val="22"/>
        </w:rPr>
        <w:t xml:space="preserve">  |  Version: </w:t>
      </w:r>
      <w:r>
        <w:rPr>
          <w:rFonts w:ascii="Segoe UI" w:hAnsi="Segoe UI"/>
          <w:b/>
          <w:color w:val="0F172A"/>
          <w:sz w:val="22"/>
        </w:rPr>
        <w:t>1.1</w:t>
      </w:r>
      <w:r>
        <w:rPr>
          <w:rFonts w:ascii="Segoe UI" w:hAnsi="Segoe UI"/>
          <w:b w:val="0"/>
          <w:color w:val="64748B"/>
          <w:sz w:val="22"/>
        </w:rPr>
        <w:t xml:space="preserve">  |  Status: </w:t>
      </w:r>
      <w:r>
        <w:rPr>
          <w:rFonts w:ascii="Segoe UI" w:hAnsi="Segoe UI"/>
          <w:b/>
          <w:color w:val="166534"/>
          <w:sz w:val="22"/>
        </w:rPr>
        <w:t>Implementation Baseline</w:t>
      </w:r>
      <w:r>
        <w:rPr>
          <w:rFonts w:ascii="Segoe UI" w:hAnsi="Segoe UI"/>
          <w:b w:val="0"/>
          <w:color w:val="64748B"/>
          <w:sz w:val="22"/>
        </w:rPr>
        <w:t xml:space="preserve">  |  Supersedes: </w:t>
      </w:r>
      <w:r>
        <w:rPr>
          <w:rFonts w:ascii="Segoe UI" w:hAnsi="Segoe UI"/>
          <w:b w:val="0"/>
          <w:color w:val="475569"/>
          <w:sz w:val="22"/>
        </w:rPr>
        <w:t>v1.0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1. Purpose</w:t>
      </w:r>
    </w:p>
    <w:p>
      <w:pPr>
        <w:spacing w:before="0" w:after="120" w:line="276" w:lineRule="auto"/>
      </w:pPr>
      <w:r>
        <w:t>This document establishes the final relationship between:</w:t>
      </w:r>
    </w:p>
    <w:p>
      <w:pPr>
        <w:pStyle w:val="ListBullet"/>
        <w:spacing w:before="0" w:after="40"/>
      </w:pPr>
      <w:r>
        <w:t>Business domains</w:t>
      </w:r>
    </w:p>
    <w:p>
      <w:pPr>
        <w:pStyle w:val="ListBullet"/>
        <w:spacing w:before="0" w:after="40"/>
      </w:pPr>
      <w:r>
        <w:t>Application modules</w:t>
      </w:r>
    </w:p>
    <w:p>
      <w:pPr>
        <w:pStyle w:val="ListBullet"/>
        <w:spacing w:before="0" w:after="40"/>
      </w:pPr>
      <w:r>
        <w:t>User roles</w:t>
      </w:r>
    </w:p>
    <w:p>
      <w:pPr>
        <w:pStyle w:val="ListBullet"/>
        <w:spacing w:before="0" w:after="40"/>
      </w:pPr>
      <w:r>
        <w:t>Dashboards/workspaces</w:t>
      </w:r>
    </w:p>
    <w:p>
      <w:pPr>
        <w:pStyle w:val="ListBullet"/>
        <w:spacing w:before="0" w:after="40"/>
      </w:pPr>
      <w:r>
        <w:t>Pages</w:t>
      </w:r>
    </w:p>
    <w:p>
      <w:pPr>
        <w:pStyle w:val="ListBullet"/>
        <w:spacing w:before="0" w:after="40"/>
      </w:pPr>
      <w:r>
        <w:t>Modals and drawers</w:t>
      </w:r>
    </w:p>
    <w:p>
      <w:pPr>
        <w:pStyle w:val="ListBullet"/>
        <w:spacing w:before="0" w:after="40"/>
      </w:pPr>
      <w:r>
        <w:t>User interactions</w:t>
      </w:r>
    </w:p>
    <w:p>
      <w:pPr>
        <w:pStyle w:val="ListBullet"/>
        <w:spacing w:before="0" w:after="40"/>
      </w:pPr>
      <w:r>
        <w:t>Domain operations</w:t>
      </w:r>
    </w:p>
    <w:p>
      <w:pPr>
        <w:pStyle w:val="ListBullet"/>
        <w:spacing w:before="0" w:after="40"/>
      </w:pPr>
      <w:r>
        <w:t>API boundaries</w:t>
      </w:r>
    </w:p>
    <w:p>
      <w:pPr>
        <w:pStyle w:val="ListBullet"/>
        <w:spacing w:before="0" w:after="40"/>
      </w:pPr>
      <w:r>
        <w:t>Data responsibilities</w:t>
      </w:r>
    </w:p>
    <w:p>
      <w:pPr>
        <w:spacing w:before="0" w:after="200" w:line="276" w:lineRule="auto"/>
      </w:pPr>
      <w:r>
        <w:t>It reconciles the Business Domain Blueprint and BMS Application Blueprint with the finalized UI architecture. The Domain Blueprint establishes business responsibilities, domain boundaries, and events; the Application Blueprint establishes navigation, screen hierarchy, and module relationships. This document is the point where the two are made consistent with each other and with the shipped UI.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2. Architecture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IDENTITY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MEMBERSHIP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WORKSPACE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ROLE + PERMISSIONS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DASHBOARD / WORKSPACE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APPLICATION MODULE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ACTION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DOMAIN OPERATION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API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DATABASE</w:t>
            </w:r>
          </w:p>
        </w:tc>
      </w:tr>
    </w:tbl>
    <w:p>
      <w:pPr>
        <w:spacing w:before="0" w:after="200" w:line="276" w:lineRule="auto"/>
      </w:pPr>
      <w:r>
        <w:t>Governing principle: the UI represents domain capabilities; it does not own business rules.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3. User Access Architecture</w:t>
      </w:r>
    </w:p>
    <w:p>
      <w:pPr>
        <w:spacing w:before="0" w:after="120" w:line="276" w:lineRule="auto"/>
      </w:pPr>
      <w:r>
        <w:t>BMS uses a single identity model: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Identity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Membership A ── Organization / Business / Branch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Membership B ── Organization / Business / Branch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└── Membership C ── Organization / Business / Branch</w:t>
            </w:r>
          </w:p>
        </w:tc>
      </w:tr>
    </w:tbl>
    <w:p>
      <w:pPr>
        <w:spacing w:before="0" w:after="120" w:line="276" w:lineRule="auto"/>
      </w:pPr>
      <w:r>
        <w:t>Per the Domain Blueprint, Identity is the unique person using the platform, and Membership is the relationship between a person and an organization, business, or branch — including their role in that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Authentication → Identity → Membership Resolution → Workspace Resolution → Role → Permissions</w:t>
            </w:r>
          </w:p>
        </w:tc>
      </w:tr>
    </w:tbl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4. Role-Based Application Architecture</w:t>
      </w:r>
    </w:p>
    <w:p>
      <w:pPr>
        <w:spacing w:before="0" w:after="120" w:line="276" w:lineRule="auto"/>
      </w:pPr>
      <w:r>
        <w:t>Three primary operational roles: Owner, Manager, Cashier. Their application experiences are intentionally different, not just permission-filtered versions of one screen set.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4"/>
        </w:rPr>
        <w:t>Owner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Login → Owner Workspace → Owner Dashboard → Business Management Modules</w:t>
            </w:r>
          </w:p>
        </w:tc>
      </w:tr>
    </w:tbl>
    <w:p>
      <w:pPr>
        <w:spacing w:before="0" w:after="120" w:line="276" w:lineRule="auto"/>
      </w:pPr>
      <w:r>
        <w:t>The Owner receives the executive/business-wide view.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4"/>
        </w:rPr>
        <w:t>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Login → Manager Workspace → Manager Dashboard → Operational Modules</w:t>
            </w:r>
          </w:p>
        </w:tc>
      </w:tr>
    </w:tbl>
    <w:p>
      <w:pPr>
        <w:spacing w:before="0" w:after="120" w:line="276" w:lineRule="auto"/>
      </w:pPr>
      <w:r>
        <w:t>Manager access is governed by assigned permissions — never assume uniform access across Managers.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4"/>
        </w:rPr>
        <w:t>Cashier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Login → POS Workspace</w:t>
            </w:r>
          </w:p>
        </w:tc>
      </w:tr>
    </w:tbl>
    <w:p>
      <w:pPr>
        <w:spacing w:before="0" w:after="120" w:line="276" w:lineRule="auto"/>
      </w:pPr>
      <w:r>
        <w:t>Baseline decision: POS is the Cashier Dashboard. There is no separate landing dashboard between authentication and selling — the Cashier lands directly in the selling workspace.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5. Final Dashboard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BMS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Authentication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Workspace Resolution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┌─────────────────┼─────────────────┐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│                 │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OWNER             MANAGER          CASHIER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│                 │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▼                 ▼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Owner Dashboard    Manager Dashboard        POS</w:t>
            </w:r>
          </w:p>
        </w:tc>
      </w:tr>
    </w:tbl>
    <w:p>
      <w:pPr>
        <w:spacing w:before="0" w:after="120" w:line="276" w:lineRule="auto"/>
      </w:pPr>
      <w:r>
        <w:t>This supersedes the earlier generic-Dashboard interpretation in the Application Blueprint, which describes a single Dashboard as the central navigation hub for all roles. The final architecture specializes that hub by role.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6. Application Module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BMS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Authentication &amp; Onboarding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Owner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Manager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POS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Products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Categories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Inventory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Suppliers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Purchasing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Customers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Sales &amp; Returns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Reports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Users &amp; Roles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Branch Management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Business Settings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Profile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└── System Support</w:t>
            </w:r>
          </w:p>
        </w:tc>
      </w:tr>
    </w:tbl>
    <w:p>
      <w:pPr>
        <w:spacing w:before="0" w:after="120" w:line="276" w:lineRule="auto"/>
      </w:pPr>
      <w:r>
        <w:t>Notifications is not a standalone module in this map — it's a cross-cutting header element (notification bell/center) surfaced within every dashboard, sourced from events across all domains below. It doesn't have its own sidebar entry or route hierarchy the way Products or Inventory do.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7. Domain → Application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none"/>
              <w:bottom w:val="single" w:sz="4" w:space="0" w:color="1E3A8A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61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none"/>
              <w:bottom w:val="single" w:sz="4" w:space="0" w:color="1E3A8A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Application Module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Identity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Authentication / Profile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Organization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Business Settings (org-level fields live here, not a separate module)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Business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Business Settings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Branch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Branch Management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Membership &amp; Access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Users &amp; Roles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Product Catalog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Products / Categories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Inventory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Inventory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Purchasing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Purchase Orders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Sales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POS / Sales &amp; Returns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Payment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POS Payment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CRM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Customers / Suppliers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Reporting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Reports / Dashboards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Notification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Header notification center (cross-cutting, not a routed module)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Administration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Users &amp; Roles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Configuration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Business Settings</w:t>
            </w:r>
          </w:p>
        </w:tc>
      </w:tr>
    </w:tbl>
    <w:p>
      <w:pPr>
        <w:spacing w:before="0" w:after="200" w:line="276" w:lineRule="auto"/>
      </w:pPr>
      <w:r>
        <w:t>Underlying domain responsibilities come directly from the Business Domain Blueprint. Every row here should resolve to a module actually present in Section 6 — if a future domain needs a module that isn't listed there, add it to Section 6 first, don't let this table imply a screen that doesn't exist.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8. Owner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OWNER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Owner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Products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Product List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Add Product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Edit Product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└── Product Details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Categories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Category List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Category Tree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Add Category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└── Edit Category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Inventory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Inventory Overview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Stock Levels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Low Stock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└── Stock Adjustment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Suppliers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Purchase Orders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Customers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Sales &amp; Returns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Reports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Users &amp; Roles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Branch Management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Business Settings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└── (Workspace-level, outside the module list)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├── Profile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└── System Support</w:t>
            </w:r>
          </w:p>
        </w:tc>
      </w:tr>
    </w:tbl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9. Manager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MANAGER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Manager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Products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Categories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Inventory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Suppliers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Purchase Orders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Customers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Sales &amp; Returns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Reports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Users &amp; Roles*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└── (Workspace-level, outside the module list)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├── Profile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└── System Support</w:t>
            </w:r>
          </w:p>
        </w:tc>
      </w:tr>
    </w:tbl>
    <w:p>
      <w:pPr>
        <w:spacing w:before="0" w:after="120" w:line="276" w:lineRule="auto"/>
      </w:pPr>
      <w:r>
        <w:t>* Subject to permissions.</w:t>
      </w:r>
    </w:p>
    <w:p>
      <w:pPr>
        <w:spacing w:before="0" w:after="120" w:line="276" w:lineRule="auto"/>
      </w:pPr>
      <w:r>
        <w:t>Business Settings and Branch Management are Owner-only by default — not because of a technical restriction, but as the baseline permission stance. A Manager's grant to either must be explicit, never implied by the presence of the module in the Owner tree. The application must never assume every Manager has identical access.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10. Cashier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CASHIER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Product Search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Frequent Items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Shopping Cart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Customer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Hold Sale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Resume Held Sale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Payment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Cash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├── M-Pesa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    └── Card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Receipt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└── More Actions</w:t>
            </w:r>
          </w:p>
        </w:tc>
      </w:tr>
    </w:tbl>
    <w:p>
      <w:pPr>
        <w:spacing w:before="0" w:after="120" w:line="276" w:lineRule="auto"/>
      </w:pPr>
      <w:r>
        <w:t>The Sales domain owns sales, sale items, held sales, and receipts, and is responsible for POS, checkout, returns, and receipt generation.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11. Standard Module Architecture</w:t>
      </w:r>
    </w:p>
    <w:p>
      <w:pPr>
        <w:spacing w:before="0" w:after="120" w:line="276" w:lineRule="auto"/>
      </w:pPr>
      <w:r>
        <w:t>Every management module follows the standard pattern from the Application Blueprint: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MODULE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List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Details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Create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Edit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Delete / Deactivate  (confirmation modal, not a routed view)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└── History (optional)</w:t>
            </w:r>
          </w:p>
        </w:tc>
      </w:tr>
    </w:tbl>
    <w:p>
      <w:pPr>
        <w:spacing w:before="0" w:after="120" w:line="276" w:lineRule="auto"/>
      </w:pPr>
      <w:r>
        <w:t>Not every item becomes a separate route. Example — Products: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Products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Product List       ← 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Add Product        ← Page/Drawer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Edit Product       ← Page/Drawer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Product Details    ← Page/Drawer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└── Delete             ← Modal (Section 14 governs modal ownership)</w:t>
            </w:r>
          </w:p>
        </w:tc>
      </w:tr>
    </w:tbl>
    <w:p>
      <w:pPr>
        <w:spacing w:before="0" w:after="120" w:line="276" w:lineRule="auto"/>
      </w:pPr>
      <w:r>
        <w:t>The actual presentation choice (page vs. drawer vs. modal) is controlled by the Final UI Baseline, not by this document.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12. Example: Product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Owner / Manager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Products → Product List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├── Add Product → Save Product → Product List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├── Product Details → Edit Product → Save → Product Details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└── Deactivate → Confirmation → Product List</w:t>
            </w:r>
          </w:p>
        </w:tc>
      </w:tr>
    </w:tbl>
    <w:p>
      <w:pPr>
        <w:spacing w:before="0" w:after="120" w:line="276" w:lineRule="auto"/>
      </w:pPr>
      <w:r>
        <w:t>Follows the Application Blueprint's example execution pattern.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13. Example: POS Flow</w:t>
      </w:r>
    </w:p>
    <w:p>
      <w:pPr>
        <w:spacing w:before="0" w:after="120" w:line="276" w:lineRule="auto"/>
      </w:pPr>
      <w:r>
        <w:t>POS is a continuous operational workspace, not a conventional CRUD module — model it as a state machine: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POS Ready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Product Search → Add Product → Growing Cart → Review Cart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Proceed to Payment → Payment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├── Cash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├── M-Pesa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└── Card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Payment Processing → Payment Success → Sale Complete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Success Toast → Cart Cleared → Search Regains Focus → POS Ready</w:t>
            </w:r>
          </w:p>
        </w:tc>
      </w:tr>
    </w:tbl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14. Modal Ownership Rule</w:t>
      </w:r>
    </w:p>
    <w:p>
      <w:pPr>
        <w:spacing w:before="0" w:after="120" w:line="276" w:lineRule="auto"/>
      </w:pPr>
      <w:r>
        <w:t>Every modal belongs to the page or workflow that triggered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Product List        → Delete Product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Inventory            → Stock Adjustment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Purchase Order Details → Receive Stock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POS                   ├── Customer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├── Payment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├── Hold Sale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└── Resume Sale Modal</w:t>
            </w:r>
          </w:p>
        </w:tc>
      </w:tr>
    </w:tbl>
    <w:p>
      <w:pPr>
        <w:spacing w:before="0" w:after="120" w:line="276" w:lineRule="auto"/>
      </w:pPr>
      <w:r>
        <w:t>A modal never becomes an independent global navigation destination unless it represents a genuinely independent workflow.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15. Domain Operation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UI → "Add Product" → Product Catalog Domain → Create Product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→ ProductCreated Event → Inventory Domain → Create Initial Stock Record</w:t>
            </w:r>
          </w:p>
        </w:tc>
      </w:tr>
    </w:tbl>
    <w:p>
      <w:pPr>
        <w:spacing w:before="0" w:after="120" w:line="276" w:lineRule="auto"/>
      </w:pPr>
      <w:r>
        <w:t>The Domain Blueprint defines ProductCreated as a Product Catalog event consumed by Inventory.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POS → Complete Sale → Sales Domain → SaleCompleted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Inventory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Payment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├── Reporting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└── Notification</w:t>
            </w:r>
          </w:p>
        </w:tc>
      </w:tr>
    </w:tbl>
    <w:p>
      <w:pPr>
        <w:spacing w:before="0" w:after="120" w:line="276" w:lineRule="auto"/>
      </w:pPr>
      <w:r>
        <w:t>The Domain Blueprint defines these as the explicit consumers of SaleCompleted.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16. API Boundary</w:t>
      </w:r>
    </w:p>
    <w:p>
      <w:pPr>
        <w:spacing w:before="0" w:after="120" w:line="276" w:lineRule="auto"/>
      </w:pPr>
      <w:r>
        <w:t>The UI never manipulates domain/database logic directly: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UI → Frontend Service → HTTP API → Application Layer → Domain → Persistence</w:t>
            </w:r>
          </w:p>
        </w:tc>
      </w:tr>
    </w:tbl>
    <w:p>
      <w:pPr>
        <w:spacing w:before="0" w:after="120" w:line="276" w:lineRule="auto"/>
      </w:pPr>
      <w: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POST /api/v1/products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Products Controller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Product Application Service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Product Catalog Domain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Prisma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PostgreSQL</w:t>
            </w:r>
          </w:p>
        </w:tc>
      </w:tr>
    </w:tbl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17. Navigation Rules</w:t>
      </w:r>
    </w:p>
    <w:p>
      <w:pPr>
        <w:spacing w:before="0" w:after="120" w:line="276" w:lineRule="auto"/>
      </w:pPr>
      <w:r>
        <w:t>Rules 1–7 carry forward unchanged from the Application Blueprint:</w:t>
      </w:r>
    </w:p>
    <w:p>
      <w:pPr>
        <w:spacing w:before="0" w:after="40"/>
      </w:pPr>
      <w:r>
        <w:rPr>
          <w:rFonts w:ascii="Segoe UI" w:hAnsi="Segoe UI"/>
        </w:rPr>
        <w:t>1. Clear entry points</w:t>
      </w:r>
    </w:p>
    <w:p>
      <w:pPr>
        <w:spacing w:before="0" w:after="40"/>
      </w:pPr>
      <w:r>
        <w:rPr>
          <w:rFonts w:ascii="Segoe UI" w:hAnsi="Segoe UI"/>
        </w:rPr>
        <w:t>2. Clear exit points</w:t>
      </w:r>
    </w:p>
    <w:p>
      <w:pPr>
        <w:spacing w:before="0" w:after="40"/>
      </w:pPr>
      <w:r>
        <w:rPr>
          <w:rFonts w:ascii="Segoe UI" w:hAnsi="Segoe UI"/>
        </w:rPr>
        <w:t>3. No dead ends</w:t>
      </w:r>
    </w:p>
    <w:p>
      <w:pPr>
        <w:spacing w:before="0" w:after="40"/>
      </w:pPr>
      <w:r>
        <w:rPr>
          <w:rFonts w:ascii="Segoe UI" w:hAnsi="Segoe UI"/>
        </w:rPr>
        <w:t>4. Forward primary actions</w:t>
      </w:r>
    </w:p>
    <w:p>
      <w:pPr>
        <w:spacing w:before="0" w:after="40"/>
      </w:pPr>
      <w:r>
        <w:rPr>
          <w:rFonts w:ascii="Segoe UI" w:hAnsi="Segoe UI"/>
        </w:rPr>
        <w:t>5. Safe secondary actions</w:t>
      </w:r>
    </w:p>
    <w:p>
      <w:pPr>
        <w:spacing w:before="0" w:after="40"/>
      </w:pPr>
      <w:r>
        <w:rPr>
          <w:rFonts w:ascii="Segoe UI" w:hAnsi="Segoe UI"/>
        </w:rPr>
        <w:t>6. Graceful error recovery</w:t>
      </w:r>
    </w:p>
    <w:p>
      <w:pPr>
        <w:spacing w:before="0" w:after="40"/>
      </w:pPr>
      <w:r>
        <w:rPr>
          <w:rFonts w:ascii="Segoe UI" w:hAnsi="Segoe UI"/>
        </w:rPr>
        <w:t>7. Feedback guarantee</w:t>
      </w:r>
    </w:p>
    <w:p>
      <w:pPr>
        <w:spacing w:before="0" w:after="120" w:line="276" w:lineRule="auto"/>
      </w:pPr>
      <w:r>
        <w:t>This baseline adds three more:</w:t>
      </w:r>
    </w:p>
    <w:p>
      <w:pPr>
        <w:spacing w:before="40" w:after="40"/>
      </w:pPr>
      <w:r>
        <w:rPr>
          <w:b/>
        </w:rPr>
        <w:t>8. Role-aware navigation</w:t>
      </w:r>
      <w:r>
        <w:t xml:space="preserve"> — a module appears only when the user has access.</w:t>
      </w:r>
    </w:p>
    <w:p>
      <w:pPr>
        <w:spacing w:before="40" w:after="80"/>
      </w:pPr>
      <w:r>
        <w:rPr>
          <w:b/>
        </w:rPr>
        <w:t>9. Capability-aware navigation</w:t>
      </w:r>
      <w:r>
        <w:t xml:space="preserve"> — a business only sees enabled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Navigation = Role Permissions ∩ Enabled Business Capabilities</w:t>
            </w:r>
          </w:p>
        </w:tc>
      </w:tr>
    </w:tbl>
    <w:p>
      <w:pPr>
        <w:spacing w:before="80" w:after="120"/>
      </w:pPr>
      <w:r>
        <w:rPr>
          <w:b/>
        </w:rPr>
        <w:t>10. Context preservation</w:t>
      </w:r>
      <w:r>
        <w:t xml:space="preserve"> — changing modules should not unnecessarily destroy the user's working context. (The Application Blueprint already establishes persistent navigation and workspace-swapping as core principles; this rule makes the constraint explicit at the module-transition level.)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18. Business Capability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Business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POS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Inventory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CRM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HR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├── Accounting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└── Other Capabilities</w:t>
            </w:r>
          </w:p>
        </w:tc>
      </w:tr>
    </w:tbl>
    <w:p>
      <w:pPr>
        <w:spacing w:before="0" w:after="120" w:line="276" w:lineRule="auto"/>
      </w:pPr>
      <w:r>
        <w:t>Only enabled capabilities become available in the workspace: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Enabled Capability + User Permission → Navigation Visibility</w:t>
            </w:r>
          </w:p>
        </w:tc>
      </w:tr>
    </w:tbl>
    <w:p>
      <w:pPr>
        <w:spacing w:before="0" w:after="120" w:line="276" w:lineRule="auto"/>
      </w:pPr>
      <w:r>
        <w:t>This is the two-input summary of gating; the full mechanics are governed by the seven-stage feature-availability resolution pipeline defined in the Product Blueprint's Navigation Architecture section — that document is authoritative on how the resolution happens, this document is authoritative on what becomes visible as a result. This prevents the application from becoming a fixed collection of modules for every business.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19. Backend Boundary</w:t>
      </w:r>
    </w:p>
    <w:p>
      <w:pPr>
        <w:spacing w:before="0" w:after="120" w:line="276" w:lineRule="auto"/>
      </w:pPr>
      <w:r>
        <w:t>The Domain Blueprint establishes a natural bounded-context 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identity/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organizations/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businesses/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branches/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memberships/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catalog/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inventory/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purchasing/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sales/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payments/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crm/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reporting/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notifications/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administration/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└── configuration/</w:t>
            </w:r>
          </w:p>
        </w:tc>
      </w:tr>
    </w:tbl>
    <w:p>
      <w:pPr>
        <w:spacing w:before="0" w:after="120" w:line="276" w:lineRule="auto"/>
      </w:pPr>
      <w:r>
        <w:t>Each module owns its entities, services, controllers, and business rules, and communicates through defined interfaces/events rather than sharing internal logic. Note: this backend structure legitimately has more granularity (administration/, notifications/, organizations/) than the frontend module map in Section 6 — that's expected and fine. The backend is organized around domain ownership; the frontend is organized around user-facing navigation. Section 7's mapping table is what reconciles the two, and should be treated as the single source of truth if they ever appear to disagree.</w:t>
      </w:r>
    </w:p>
    <w:p>
      <w:pPr>
        <w:keepNext/>
        <w:spacing w:before="320" w:after="120"/>
        <w:pBdr>
          <w:bottom w:val="single" w:sz="6" w:space="4" w:color="93C5FD"/>
        </w:pBdr>
      </w:pPr>
      <w:r>
        <w:rPr>
          <w:rFonts w:ascii="Segoe UI" w:hAnsi="Segoe UI"/>
          <w:b/>
          <w:color w:val="1E3A8A"/>
          <w:sz w:val="30"/>
        </w:rPr>
        <w:t>20. Final Architecture Relationship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IDENTITY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MEMBERSHIP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WORKSPACE CONTEXT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┌──────┴──────┐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│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ROLE      CAPABILITIES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│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└──────┬──────┘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NAVIGATION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MODULE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ACTION / 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APPLICATION API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DOMAIN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EVENT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┌────────────┼────────────┐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▼            ▼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DOMAIN       REPORTING   NOTIFICATION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CONTEXT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DATABASE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