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E5" w:rsidRPr="00886F7B" w:rsidRDefault="00A95DE5" w:rsidP="00A95D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ІНДЗ № 9</w:t>
      </w:r>
    </w:p>
    <w:p w:rsidR="00A95DE5" w:rsidRPr="000C51F1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1F1">
        <w:rPr>
          <w:rFonts w:ascii="Times New Roman" w:hAnsi="Times New Roman" w:cs="Times New Roman"/>
          <w:b/>
          <w:sz w:val="28"/>
          <w:szCs w:val="28"/>
        </w:rPr>
        <w:t>Розділення бази даних (</w:t>
      </w:r>
      <w:r>
        <w:rPr>
          <w:rFonts w:ascii="Times New Roman" w:hAnsi="Times New Roman" w:cs="Times New Roman"/>
          <w:b/>
          <w:sz w:val="28"/>
          <w:szCs w:val="28"/>
        </w:rPr>
        <w:t xml:space="preserve">сторінки </w:t>
      </w:r>
      <w:r w:rsidRPr="000C51F1">
        <w:rPr>
          <w:rFonts w:ascii="Times New Roman" w:hAnsi="Times New Roman" w:cs="Times New Roman"/>
          <w:b/>
          <w:sz w:val="28"/>
          <w:szCs w:val="28"/>
        </w:rPr>
        <w:t>158-170)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Фізичне та логічне розділення баз даних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</w:t>
      </w:r>
      <w:r w:rsidRPr="00FA5388">
        <w:rPr>
          <w:rFonts w:ascii="Times New Roman" w:hAnsi="Times New Roman" w:cs="Times New Roman"/>
          <w:sz w:val="28"/>
        </w:rPr>
        <w:t xml:space="preserve"> говоримо про поділ наших баз даних у цьому контексті, ми насамперед намагаємося досягти логічного розділення. Як ми бачимо на малюнку 4-24, єдиний механізм бази даних цілком здатний ро</w:t>
      </w:r>
      <w:r>
        <w:rPr>
          <w:rFonts w:ascii="Times New Roman" w:hAnsi="Times New Roman" w:cs="Times New Roman"/>
          <w:sz w:val="28"/>
        </w:rPr>
        <w:t xml:space="preserve">зміщувати більше однієї </w:t>
      </w:r>
      <w:proofErr w:type="spellStart"/>
      <w:r>
        <w:rPr>
          <w:rFonts w:ascii="Times New Roman" w:hAnsi="Times New Roman" w:cs="Times New Roman"/>
          <w:sz w:val="28"/>
        </w:rPr>
        <w:t>логічно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FA5388">
        <w:rPr>
          <w:rFonts w:ascii="Times New Roman" w:hAnsi="Times New Roman" w:cs="Times New Roman"/>
          <w:sz w:val="28"/>
        </w:rPr>
        <w:t>розділеної схеми.</w:t>
      </w:r>
    </w:p>
    <w:p w:rsidR="00A95DE5" w:rsidRPr="00FA5388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A52C67E" wp14:editId="24958845">
            <wp:extent cx="4895162" cy="33193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760" cy="33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4-24. Дві служби, які використовують окремі логічні схеми, обидві працюють на одній фізичній базі даних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Ми могли б піти далі й розмістити кожну логічну схему також на окремих механізмах баз даних, що також дало б нам фізичне розділення, як ми бачимо на малюнку 4-25.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Логічна </w:t>
      </w:r>
      <w:r w:rsidRPr="00FA5388">
        <w:rPr>
          <w:rFonts w:ascii="Times New Roman" w:hAnsi="Times New Roman" w:cs="Times New Roman"/>
          <w:sz w:val="28"/>
        </w:rPr>
        <w:t>та фізична декомпозиція досягають різних цілей. Логічна декомпозиція дозволяє здійснювати простішу незалежну зміну і</w:t>
      </w:r>
      <w:r>
        <w:rPr>
          <w:rFonts w:ascii="Times New Roman" w:hAnsi="Times New Roman" w:cs="Times New Roman"/>
          <w:sz w:val="28"/>
        </w:rPr>
        <w:t xml:space="preserve"> приховувати</w:t>
      </w:r>
      <w:r w:rsidRPr="00FA5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88">
        <w:rPr>
          <w:rFonts w:ascii="Times New Roman" w:hAnsi="Times New Roman" w:cs="Times New Roman"/>
          <w:sz w:val="28"/>
        </w:rPr>
        <w:t>інформації</w:t>
      </w:r>
      <w:r>
        <w:rPr>
          <w:rFonts w:ascii="Times New Roman" w:hAnsi="Times New Roman" w:cs="Times New Roman"/>
          <w:sz w:val="28"/>
        </w:rPr>
        <w:t>ю</w:t>
      </w:r>
      <w:proofErr w:type="spellEnd"/>
      <w:r w:rsidRPr="00FA5388">
        <w:rPr>
          <w:rFonts w:ascii="Times New Roman" w:hAnsi="Times New Roman" w:cs="Times New Roman"/>
          <w:sz w:val="28"/>
        </w:rPr>
        <w:t>, тоді як фізичне розкладання потенційно покращує надійність системи та може допомогти усунути суперечку за ресурси, дозволяючи покращити пропускну здатність або затримку.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lastRenderedPageBreak/>
        <w:t xml:space="preserve">Коли ми </w:t>
      </w:r>
      <w:proofErr w:type="spellStart"/>
      <w:r w:rsidRPr="00FA5388">
        <w:rPr>
          <w:rFonts w:ascii="Times New Roman" w:hAnsi="Times New Roman" w:cs="Times New Roman"/>
          <w:sz w:val="28"/>
        </w:rPr>
        <w:t>логічно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розкладаємо схеми нашої бази даних, але зберігаємо їх на тій самій фізичній базі даних, як на малюнку 4-24, у нас є потенційна єдина точка відмови.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Якщо механізм бази даних вимикається, це впливає на обидві служби. Однак світ не такий простий. Багато механізмів баз даних мають механізми для уникнення окремих точок збою, такі як </w:t>
      </w:r>
      <w:proofErr w:type="spellStart"/>
      <w:r w:rsidRPr="00FA5388">
        <w:rPr>
          <w:rFonts w:ascii="Times New Roman" w:hAnsi="Times New Roman" w:cs="Times New Roman"/>
          <w:sz w:val="28"/>
        </w:rPr>
        <w:t>багатоосновні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режими баз даних, механізми гарячого в</w:t>
      </w:r>
      <w:r>
        <w:rPr>
          <w:rFonts w:ascii="Times New Roman" w:hAnsi="Times New Roman" w:cs="Times New Roman"/>
          <w:sz w:val="28"/>
        </w:rPr>
        <w:t xml:space="preserve">ідновлення після відмови тощо. 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Насправді, можливо, було докладено значних зусиль для створення </w:t>
      </w:r>
      <w:proofErr w:type="spellStart"/>
      <w:r w:rsidRPr="00FA5388">
        <w:rPr>
          <w:rFonts w:ascii="Times New Roman" w:hAnsi="Times New Roman" w:cs="Times New Roman"/>
          <w:sz w:val="28"/>
        </w:rPr>
        <w:t>високостійкого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кластера бази даних у вашій організації, і може бути важко виправдати наявність кількох кластерів через час, зусилля та кошти, які можуть </w:t>
      </w:r>
      <w:r>
        <w:rPr>
          <w:rFonts w:ascii="Times New Roman" w:hAnsi="Times New Roman" w:cs="Times New Roman"/>
          <w:sz w:val="28"/>
        </w:rPr>
        <w:t>бути залучені</w:t>
      </w:r>
      <w:r w:rsidRPr="00FA5388">
        <w:rPr>
          <w:rFonts w:ascii="Times New Roman" w:hAnsi="Times New Roman" w:cs="Times New Roman"/>
          <w:sz w:val="28"/>
        </w:rPr>
        <w:t>.</w:t>
      </w:r>
    </w:p>
    <w:p w:rsidR="00A95DE5" w:rsidRPr="00FA5388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7999743" wp14:editId="7A4C90CC">
            <wp:extent cx="4914372" cy="283778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847" cy="28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4-25. Дві служби, які використовують окремі логічні схеми, кожна з яких працює на власному фізичному механізмі бази даних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Інше зауваження полягає в тому, що наявність кількох схем, які спільно використовують один і той самий механізм бази даних, може знадобитися, якщо ви хочете відкрити представлення вашої бази даних. Як вихідна база даних, так і схеми, що містять представлення, можуть знадобитися розташувати в одній базі даних.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</w:t>
      </w:r>
      <w:r w:rsidRPr="00FA5388">
        <w:rPr>
          <w:rFonts w:ascii="Times New Roman" w:hAnsi="Times New Roman" w:cs="Times New Roman"/>
          <w:sz w:val="28"/>
        </w:rPr>
        <w:t>об була можливість запускати окремі служби на різних фі</w:t>
      </w:r>
      <w:r>
        <w:rPr>
          <w:rFonts w:ascii="Times New Roman" w:hAnsi="Times New Roman" w:cs="Times New Roman"/>
          <w:sz w:val="28"/>
        </w:rPr>
        <w:t>зичних механізмах баз даних,</w:t>
      </w:r>
      <w:r w:rsidRPr="00FA5388">
        <w:rPr>
          <w:rFonts w:ascii="Times New Roman" w:hAnsi="Times New Roman" w:cs="Times New Roman"/>
          <w:sz w:val="28"/>
        </w:rPr>
        <w:t xml:space="preserve"> потрібно вже </w:t>
      </w:r>
      <w:proofErr w:type="spellStart"/>
      <w:r w:rsidRPr="00FA5388">
        <w:rPr>
          <w:rFonts w:ascii="Times New Roman" w:hAnsi="Times New Roman" w:cs="Times New Roman"/>
          <w:sz w:val="28"/>
        </w:rPr>
        <w:t>логічно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розкласти їхні схеми!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lastRenderedPageBreak/>
        <w:t>Спочатку розділити базу даних чи код?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Видобуток </w:t>
      </w:r>
      <w:proofErr w:type="spellStart"/>
      <w:r w:rsidRPr="00FA5388">
        <w:rPr>
          <w:rFonts w:ascii="Times New Roman" w:hAnsi="Times New Roman" w:cs="Times New Roman"/>
          <w:sz w:val="28"/>
        </w:rPr>
        <w:t>мікросервісу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не буде «завершено», доки код програми не буде запущено у його власній службі, а дані, якими він керує, не будуть витягнуті у його власну </w:t>
      </w:r>
      <w:proofErr w:type="spellStart"/>
      <w:r w:rsidRPr="00FA5388">
        <w:rPr>
          <w:rFonts w:ascii="Times New Roman" w:hAnsi="Times New Roman" w:cs="Times New Roman"/>
          <w:sz w:val="28"/>
        </w:rPr>
        <w:t>логічно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ізольовану базу даних. </w:t>
      </w:r>
      <w:r>
        <w:rPr>
          <w:rFonts w:ascii="Times New Roman" w:hAnsi="Times New Roman" w:cs="Times New Roman"/>
          <w:sz w:val="28"/>
        </w:rPr>
        <w:t>Я</w:t>
      </w:r>
      <w:r w:rsidRPr="00FA5388">
        <w:rPr>
          <w:rFonts w:ascii="Times New Roman" w:hAnsi="Times New Roman" w:cs="Times New Roman"/>
          <w:sz w:val="28"/>
        </w:rPr>
        <w:t xml:space="preserve">к це вилучення </w:t>
      </w:r>
      <w:r>
        <w:rPr>
          <w:rFonts w:ascii="Times New Roman" w:hAnsi="Times New Roman" w:cs="Times New Roman"/>
          <w:sz w:val="28"/>
        </w:rPr>
        <w:t>повинно бути послідовним? Є</w:t>
      </w:r>
      <w:r w:rsidRPr="00FA5388">
        <w:rPr>
          <w:rFonts w:ascii="Times New Roman" w:hAnsi="Times New Roman" w:cs="Times New Roman"/>
          <w:sz w:val="28"/>
        </w:rPr>
        <w:t xml:space="preserve"> кілька варіантів: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Спочатку розділити</w:t>
      </w:r>
      <w:r w:rsidRPr="00FA5388">
        <w:rPr>
          <w:rFonts w:ascii="Times New Roman" w:hAnsi="Times New Roman" w:cs="Times New Roman"/>
          <w:sz w:val="28"/>
        </w:rPr>
        <w:t xml:space="preserve"> базу даних, а потім код.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Спочатку розділити</w:t>
      </w:r>
      <w:r w:rsidRPr="00FA5388">
        <w:rPr>
          <w:rFonts w:ascii="Times New Roman" w:hAnsi="Times New Roman" w:cs="Times New Roman"/>
          <w:sz w:val="28"/>
        </w:rPr>
        <w:t xml:space="preserve"> код, а потім базу даних.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Розділити</w:t>
      </w:r>
      <w:r w:rsidRPr="00FA5388">
        <w:rPr>
          <w:rFonts w:ascii="Times New Roman" w:hAnsi="Times New Roman" w:cs="Times New Roman"/>
          <w:sz w:val="28"/>
        </w:rPr>
        <w:t xml:space="preserve"> їх обох одночасно.</w:t>
      </w:r>
    </w:p>
    <w:p w:rsidR="00A95DE5" w:rsidRPr="00FA5388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Кожен ма</w:t>
      </w:r>
      <w:r>
        <w:rPr>
          <w:rFonts w:ascii="Times New Roman" w:hAnsi="Times New Roman" w:cs="Times New Roman"/>
          <w:sz w:val="28"/>
        </w:rPr>
        <w:t>є свої плюси і мінуси. Р</w:t>
      </w:r>
      <w:r w:rsidRPr="00FA5388">
        <w:rPr>
          <w:rFonts w:ascii="Times New Roman" w:hAnsi="Times New Roman" w:cs="Times New Roman"/>
          <w:sz w:val="28"/>
        </w:rPr>
        <w:t>озглянемо ці параметри разом із деякими шаблонами, які можуть допомогти залежно від вашого підходу.</w:t>
      </w:r>
    </w:p>
    <w:p w:rsidR="00A95DE5" w:rsidRPr="0030432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Спочатку розділити</w:t>
      </w:r>
      <w:r w:rsidRPr="00304325">
        <w:rPr>
          <w:rFonts w:ascii="Times New Roman" w:hAnsi="Times New Roman" w:cs="Times New Roman"/>
          <w:b/>
          <w:sz w:val="28"/>
        </w:rPr>
        <w:t xml:space="preserve"> базу даних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допомогою окремої схеми</w:t>
      </w:r>
      <w:r w:rsidRPr="00FA5388">
        <w:rPr>
          <w:rFonts w:ascii="Times New Roman" w:hAnsi="Times New Roman" w:cs="Times New Roman"/>
          <w:sz w:val="28"/>
        </w:rPr>
        <w:t xml:space="preserve"> потенційно збільшимо кількість викликів бази даних для</w:t>
      </w:r>
      <w:r>
        <w:rPr>
          <w:rFonts w:ascii="Times New Roman" w:hAnsi="Times New Roman" w:cs="Times New Roman"/>
          <w:sz w:val="28"/>
        </w:rPr>
        <w:t xml:space="preserve"> виконання однієї дії. Р</w:t>
      </w:r>
      <w:r w:rsidRPr="00FA5388">
        <w:rPr>
          <w:rFonts w:ascii="Times New Roman" w:hAnsi="Times New Roman" w:cs="Times New Roman"/>
          <w:sz w:val="28"/>
        </w:rPr>
        <w:t>аніше ми могли мати всі потрібні дані в од</w:t>
      </w:r>
      <w:r>
        <w:rPr>
          <w:rFonts w:ascii="Times New Roman" w:hAnsi="Times New Roman" w:cs="Times New Roman"/>
          <w:sz w:val="28"/>
        </w:rPr>
        <w:t>ному операторі SELECT, тепер</w:t>
      </w:r>
      <w:r w:rsidRPr="00FA5388">
        <w:rPr>
          <w:rFonts w:ascii="Times New Roman" w:hAnsi="Times New Roman" w:cs="Times New Roman"/>
          <w:sz w:val="28"/>
        </w:rPr>
        <w:t xml:space="preserve"> може знадобитися отримати дані з двох місць і</w:t>
      </w:r>
      <w:r>
        <w:rPr>
          <w:rFonts w:ascii="Times New Roman" w:hAnsi="Times New Roman" w:cs="Times New Roman"/>
          <w:sz w:val="28"/>
        </w:rPr>
        <w:t xml:space="preserve"> об’єднати в пам’яті. Але</w:t>
      </w:r>
      <w:r w:rsidRPr="00FA5388">
        <w:rPr>
          <w:rFonts w:ascii="Times New Roman" w:hAnsi="Times New Roman" w:cs="Times New Roman"/>
          <w:sz w:val="28"/>
        </w:rPr>
        <w:t xml:space="preserve"> ми порушуємо цілісність транзакцій, коли переходимо до двох схем, що може мати значний вплив на наші програми. Розділивши схеми, але зберігаючи разом код програми, як показано на малюнку 4-26, ми </w:t>
      </w:r>
      <w:r>
        <w:rPr>
          <w:rFonts w:ascii="Times New Roman" w:hAnsi="Times New Roman" w:cs="Times New Roman"/>
          <w:sz w:val="28"/>
        </w:rPr>
        <w:t>маємо</w:t>
      </w:r>
      <w:r w:rsidRPr="00FA5388">
        <w:rPr>
          <w:rFonts w:ascii="Times New Roman" w:hAnsi="Times New Roman" w:cs="Times New Roman"/>
          <w:sz w:val="28"/>
        </w:rPr>
        <w:t xml:space="preserve"> можливість скасувати внесені зміни або продовжувати налаштовувати речі, не впливаючи на споживачів наших послуг</w:t>
      </w:r>
      <w:r>
        <w:rPr>
          <w:rFonts w:ascii="Times New Roman" w:hAnsi="Times New Roman" w:cs="Times New Roman"/>
          <w:sz w:val="28"/>
        </w:rPr>
        <w:t>. Якщо переконаємося, що поділ БД має сенс,</w:t>
      </w:r>
      <w:r w:rsidRPr="00FA5388">
        <w:rPr>
          <w:rFonts w:ascii="Times New Roman" w:hAnsi="Times New Roman" w:cs="Times New Roman"/>
          <w:sz w:val="28"/>
        </w:rPr>
        <w:t xml:space="preserve"> можемо подумати про поділ коду програми на дві служби.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65BC96F" wp14:editId="6A4B93BE">
            <wp:extent cx="4829848" cy="1677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077" cy="16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4-26. Спершу розділивши схему, ви можете раніше помітити проблеми з продуктивністю та цілісністю транзакцій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lastRenderedPageBreak/>
        <w:t>Зворотний бік полягає в тому, що такий підхід навряд чи принесе значну короткострокову вигоду. З</w:t>
      </w:r>
      <w:r>
        <w:rPr>
          <w:rFonts w:ascii="Times New Roman" w:hAnsi="Times New Roman" w:cs="Times New Roman"/>
          <w:sz w:val="28"/>
        </w:rPr>
        <w:t xml:space="preserve"> цієї причини піти цим шляхом можна лише якщо </w:t>
      </w:r>
      <w:r w:rsidRPr="00A22305">
        <w:rPr>
          <w:rFonts w:ascii="Times New Roman" w:hAnsi="Times New Roman" w:cs="Times New Roman"/>
          <w:sz w:val="28"/>
        </w:rPr>
        <w:t>особливо турбують потенційні проблеми з продуктивніс</w:t>
      </w:r>
      <w:r>
        <w:rPr>
          <w:rFonts w:ascii="Times New Roman" w:hAnsi="Times New Roman" w:cs="Times New Roman"/>
          <w:sz w:val="28"/>
        </w:rPr>
        <w:t>тю або узгодженістю даних. Т</w:t>
      </w:r>
      <w:r w:rsidRPr="00A22305">
        <w:rPr>
          <w:rFonts w:ascii="Times New Roman" w:hAnsi="Times New Roman" w:cs="Times New Roman"/>
          <w:sz w:val="28"/>
        </w:rPr>
        <w:t>акож потрібно враховувати, що якщо сам моноліт є системою чорної скриньки, як частина комерційного програмного забезпечення, ця опція для нас недоступна.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>Примітка щодо інструментів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Змінювати бази даних важко з багатьох причин, одна з яких полягає в тому, що доступні обмежені інструменти, які дозволяють нам легко вносити зміни. Завдяки коду ми маємо інструменти </w:t>
      </w:r>
      <w:proofErr w:type="spellStart"/>
      <w:r w:rsidRPr="00A22305">
        <w:rPr>
          <w:rFonts w:ascii="Times New Roman" w:hAnsi="Times New Roman" w:cs="Times New Roman"/>
          <w:sz w:val="28"/>
        </w:rPr>
        <w:t>рефакторингу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вбудовані в наші IDE, і ми маємо додаткову перевагу, оскільки системи, які ми змінюємо, принципово не мають стану. З базою даних речі, які ми змінюємо, мають стан, але нам також бракує хороших інструментів для </w:t>
      </w:r>
      <w:proofErr w:type="spellStart"/>
      <w:r w:rsidRPr="00A22305">
        <w:rPr>
          <w:rFonts w:ascii="Times New Roman" w:hAnsi="Times New Roman" w:cs="Times New Roman"/>
          <w:sz w:val="28"/>
        </w:rPr>
        <w:t>рефакторингу</w:t>
      </w:r>
      <w:proofErr w:type="spellEnd"/>
      <w:r w:rsidRPr="00A22305">
        <w:rPr>
          <w:rFonts w:ascii="Times New Roman" w:hAnsi="Times New Roman" w:cs="Times New Roman"/>
          <w:sz w:val="28"/>
        </w:rPr>
        <w:t>.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Ніка </w:t>
      </w:r>
      <w:proofErr w:type="spellStart"/>
      <w:r>
        <w:rPr>
          <w:rFonts w:ascii="Times New Roman" w:hAnsi="Times New Roman" w:cs="Times New Roman"/>
          <w:sz w:val="28"/>
        </w:rPr>
        <w:t>Ешлі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Грема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Таклі</w:t>
      </w:r>
      <w:proofErr w:type="spellEnd"/>
      <w:r>
        <w:rPr>
          <w:rFonts w:ascii="Times New Roman" w:hAnsi="Times New Roman" w:cs="Times New Roman"/>
          <w:sz w:val="28"/>
        </w:rPr>
        <w:t xml:space="preserve"> створил</w:t>
      </w:r>
      <w:r w:rsidRPr="00A22305">
        <w:rPr>
          <w:rFonts w:ascii="Times New Roman" w:hAnsi="Times New Roman" w:cs="Times New Roman"/>
          <w:sz w:val="28"/>
        </w:rPr>
        <w:t>и інструмент із відкритим кодом під назв</w:t>
      </w:r>
      <w:r>
        <w:rPr>
          <w:rFonts w:ascii="Times New Roman" w:hAnsi="Times New Roman" w:cs="Times New Roman"/>
          <w:sz w:val="28"/>
        </w:rPr>
        <w:t xml:space="preserve">ою </w:t>
      </w:r>
      <w:proofErr w:type="spellStart"/>
      <w:r>
        <w:rPr>
          <w:rFonts w:ascii="Times New Roman" w:hAnsi="Times New Roman" w:cs="Times New Roman"/>
          <w:sz w:val="28"/>
        </w:rPr>
        <w:t>DBDeploy</w:t>
      </w:r>
      <w:proofErr w:type="spellEnd"/>
      <w:r>
        <w:rPr>
          <w:rFonts w:ascii="Times New Roman" w:hAnsi="Times New Roman" w:cs="Times New Roman"/>
          <w:sz w:val="28"/>
        </w:rPr>
        <w:t>. В</w:t>
      </w:r>
      <w:r w:rsidRPr="00A22305">
        <w:rPr>
          <w:rFonts w:ascii="Times New Roman" w:hAnsi="Times New Roman" w:cs="Times New Roman"/>
          <w:sz w:val="28"/>
        </w:rPr>
        <w:t>ін працював, дозволяючи фіксувати зміни в сценаріях SQL, які можна було запускати детермінованим способом на схемах. Кожна схема мала спеціальну таблицю, яка використовувалася для відстеження того, які сценарії схеми були застосовані.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Мета </w:t>
      </w:r>
      <w:proofErr w:type="spellStart"/>
      <w:r w:rsidRPr="00A22305">
        <w:rPr>
          <w:rFonts w:ascii="Times New Roman" w:hAnsi="Times New Roman" w:cs="Times New Roman"/>
          <w:sz w:val="28"/>
        </w:rPr>
        <w:t>DBDeploy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полягала в тому, щоб дозволити вам вносити поетапні зміни в схему, контролювати кожну версію змін і дозволити виконувати зміни в кількох схемах у різний час (схеми для розробників, тестування та виробництва).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>Шаблон: сховище для обмеженого контексту</w:t>
      </w:r>
    </w:p>
    <w:p w:rsidR="00A95DE5" w:rsidRPr="00A2230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Поширеною практикою є наявність рівня сховища, який підтримується певним </w:t>
      </w:r>
      <w:proofErr w:type="spellStart"/>
      <w:r w:rsidRPr="00A22305">
        <w:rPr>
          <w:rFonts w:ascii="Times New Roman" w:hAnsi="Times New Roman" w:cs="Times New Roman"/>
          <w:sz w:val="28"/>
        </w:rPr>
        <w:t>фреймворком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таким як </w:t>
      </w:r>
      <w:proofErr w:type="spellStart"/>
      <w:r w:rsidRPr="00A22305">
        <w:rPr>
          <w:rFonts w:ascii="Times New Roman" w:hAnsi="Times New Roman" w:cs="Times New Roman"/>
          <w:sz w:val="28"/>
        </w:rPr>
        <w:t>Hibernate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щоб прив’язувати ваш код до бази даних, що полегшує відображення об’єктів або структур даних у </w:t>
      </w:r>
      <w:r>
        <w:rPr>
          <w:rFonts w:ascii="Times New Roman" w:hAnsi="Times New Roman" w:cs="Times New Roman"/>
          <w:sz w:val="28"/>
        </w:rPr>
        <w:t>базах</w:t>
      </w:r>
      <w:r w:rsidRPr="00A22305">
        <w:rPr>
          <w:rFonts w:ascii="Times New Roman" w:hAnsi="Times New Roman" w:cs="Times New Roman"/>
          <w:sz w:val="28"/>
        </w:rPr>
        <w:t xml:space="preserve"> даних та з бази даних. Замість того, щоб мати єдиний рівень </w:t>
      </w:r>
      <w:proofErr w:type="spellStart"/>
      <w:r w:rsidRPr="00A22305">
        <w:rPr>
          <w:rFonts w:ascii="Times New Roman" w:hAnsi="Times New Roman" w:cs="Times New Roman"/>
          <w:sz w:val="28"/>
        </w:rPr>
        <w:t>репозиторію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для всіх проблем із доступом до даних, корисно розбити ці сховища за лініями обмежених контекстів, як показано на малюнку 4-27.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lastRenderedPageBreak/>
        <w:t>Наявність коду відображення бази даних, розміщеного всередині коду для задано</w:t>
      </w:r>
      <w:r>
        <w:rPr>
          <w:rFonts w:ascii="Times New Roman" w:hAnsi="Times New Roman" w:cs="Times New Roman"/>
          <w:sz w:val="28"/>
        </w:rPr>
        <w:t>го контексту, може допомогти</w:t>
      </w:r>
      <w:r w:rsidRPr="00A22305">
        <w:rPr>
          <w:rFonts w:ascii="Times New Roman" w:hAnsi="Times New Roman" w:cs="Times New Roman"/>
          <w:sz w:val="28"/>
        </w:rPr>
        <w:t xml:space="preserve"> зрозуміти, які частини бази даних використовуються в яких бітах коду. Наприклад, </w:t>
      </w:r>
      <w:proofErr w:type="spellStart"/>
      <w:r w:rsidRPr="00A22305">
        <w:rPr>
          <w:rFonts w:ascii="Times New Roman" w:hAnsi="Times New Roman" w:cs="Times New Roman"/>
          <w:sz w:val="28"/>
        </w:rPr>
        <w:t>Hibernate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може зробити це дуже чітким, якщо ви використовуєте щось на зразок файлу відображення для </w:t>
      </w:r>
      <w:r>
        <w:rPr>
          <w:rFonts w:ascii="Times New Roman" w:hAnsi="Times New Roman" w:cs="Times New Roman"/>
          <w:sz w:val="28"/>
        </w:rPr>
        <w:t xml:space="preserve">обмеженого контексту. </w:t>
      </w:r>
      <w:r w:rsidRPr="00A22305">
        <w:rPr>
          <w:rFonts w:ascii="Times New Roman" w:hAnsi="Times New Roman" w:cs="Times New Roman"/>
          <w:sz w:val="28"/>
        </w:rPr>
        <w:t>Таким чином, ми можемо побачити, які обмежені контексти мають доступ до яких таблиць у наш</w:t>
      </w:r>
      <w:r>
        <w:rPr>
          <w:rFonts w:ascii="Times New Roman" w:hAnsi="Times New Roman" w:cs="Times New Roman"/>
          <w:sz w:val="28"/>
        </w:rPr>
        <w:t xml:space="preserve">ій схемі. Це може допомогти </w:t>
      </w:r>
      <w:r w:rsidRPr="00A22305">
        <w:rPr>
          <w:rFonts w:ascii="Times New Roman" w:hAnsi="Times New Roman" w:cs="Times New Roman"/>
          <w:sz w:val="28"/>
        </w:rPr>
        <w:t>зрозуміти, які таблиці потрібно перемістити в рамках будь-якої майбутньої декомпозиції.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06FD9DB" wp14:editId="0E058DBD">
            <wp:extent cx="4495592" cy="25768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950" cy="2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</w:t>
      </w:r>
      <w:r>
        <w:rPr>
          <w:rFonts w:ascii="Times New Roman" w:hAnsi="Times New Roman" w:cs="Times New Roman"/>
          <w:i/>
          <w:sz w:val="28"/>
        </w:rPr>
        <w:t>ок 4-27. Розділення шарів</w:t>
      </w:r>
      <w:r w:rsidRPr="009441A3">
        <w:rPr>
          <w:rFonts w:ascii="Times New Roman" w:hAnsi="Times New Roman" w:cs="Times New Roman"/>
          <w:i/>
          <w:sz w:val="28"/>
        </w:rPr>
        <w:t xml:space="preserve"> сховища</w:t>
      </w:r>
    </w:p>
    <w:p w:rsidR="00A95DE5" w:rsidRPr="007E180B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Однак це</w:t>
      </w:r>
      <w:r>
        <w:rPr>
          <w:rFonts w:ascii="Times New Roman" w:hAnsi="Times New Roman" w:cs="Times New Roman"/>
          <w:sz w:val="28"/>
        </w:rPr>
        <w:t xml:space="preserve"> не дає</w:t>
      </w:r>
      <w:r w:rsidRPr="007E180B">
        <w:rPr>
          <w:rFonts w:ascii="Times New Roman" w:hAnsi="Times New Roman" w:cs="Times New Roman"/>
          <w:sz w:val="28"/>
        </w:rPr>
        <w:t xml:space="preserve"> всієї історії. Наприклад, </w:t>
      </w:r>
      <w:r>
        <w:rPr>
          <w:rFonts w:ascii="Times New Roman" w:hAnsi="Times New Roman" w:cs="Times New Roman"/>
          <w:sz w:val="28"/>
        </w:rPr>
        <w:t xml:space="preserve">можна </w:t>
      </w:r>
      <w:r w:rsidRPr="007E180B">
        <w:rPr>
          <w:rFonts w:ascii="Times New Roman" w:hAnsi="Times New Roman" w:cs="Times New Roman"/>
          <w:sz w:val="28"/>
        </w:rPr>
        <w:t>сказати, що фінансовий код використовує таблицю бухгалтерської книги, а код каталогу використовує таблицю позицій, але може бути незрозуміло, що база даних забезпечує зв’язок зовнішнього ключа від таблиці книги до таблиця позицій. Щоб побачити ці обмеження на рівні бази даних</w:t>
      </w:r>
      <w:r>
        <w:rPr>
          <w:rFonts w:ascii="Times New Roman" w:hAnsi="Times New Roman" w:cs="Times New Roman"/>
          <w:sz w:val="28"/>
        </w:rPr>
        <w:t>,</w:t>
      </w:r>
      <w:r w:rsidRPr="007E180B">
        <w:rPr>
          <w:rFonts w:ascii="Times New Roman" w:hAnsi="Times New Roman" w:cs="Times New Roman"/>
          <w:sz w:val="28"/>
        </w:rPr>
        <w:t xml:space="preserve"> потрібно використовувати інший інструмент для ві</w:t>
      </w:r>
      <w:r>
        <w:rPr>
          <w:rFonts w:ascii="Times New Roman" w:hAnsi="Times New Roman" w:cs="Times New Roman"/>
          <w:sz w:val="28"/>
        </w:rPr>
        <w:t>зуалізації даних. Д</w:t>
      </w:r>
      <w:r w:rsidRPr="007E180B">
        <w:rPr>
          <w:rFonts w:ascii="Times New Roman" w:hAnsi="Times New Roman" w:cs="Times New Roman"/>
          <w:sz w:val="28"/>
        </w:rPr>
        <w:t xml:space="preserve">ля початку </w:t>
      </w:r>
      <w:r>
        <w:rPr>
          <w:rFonts w:ascii="Times New Roman" w:hAnsi="Times New Roman" w:cs="Times New Roman"/>
          <w:sz w:val="28"/>
        </w:rPr>
        <w:t>можна</w:t>
      </w:r>
      <w:r w:rsidRPr="007E180B">
        <w:rPr>
          <w:rFonts w:ascii="Times New Roman" w:hAnsi="Times New Roman" w:cs="Times New Roman"/>
          <w:sz w:val="28"/>
        </w:rPr>
        <w:t xml:space="preserve"> скористатися таким </w:t>
      </w:r>
      <w:r>
        <w:rPr>
          <w:rFonts w:ascii="Times New Roman" w:hAnsi="Times New Roman" w:cs="Times New Roman"/>
          <w:sz w:val="28"/>
        </w:rPr>
        <w:t xml:space="preserve">інструментом </w:t>
      </w:r>
      <w:proofErr w:type="spellStart"/>
      <w:r w:rsidRPr="007E180B">
        <w:rPr>
          <w:rFonts w:ascii="Times New Roman" w:hAnsi="Times New Roman" w:cs="Times New Roman"/>
          <w:sz w:val="28"/>
        </w:rPr>
        <w:t>SchemaSpy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, який може генерувати графічні представлення </w:t>
      </w:r>
      <w:proofErr w:type="spellStart"/>
      <w:r w:rsidRPr="007E180B">
        <w:rPr>
          <w:rFonts w:ascii="Times New Roman" w:hAnsi="Times New Roman" w:cs="Times New Roman"/>
          <w:sz w:val="28"/>
        </w:rPr>
        <w:t>зв’язків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між таблицями.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це використовувати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Цей шаблон дійсно ефективний у будь-якій ситуації, коли ви хочете переробити моноліт, щоб краще зрозум</w:t>
      </w:r>
      <w:r>
        <w:rPr>
          <w:rFonts w:ascii="Times New Roman" w:hAnsi="Times New Roman" w:cs="Times New Roman"/>
          <w:sz w:val="28"/>
        </w:rPr>
        <w:t>іти, як його розділити. Розбивання</w:t>
      </w:r>
      <w:r w:rsidRPr="007E180B">
        <w:rPr>
          <w:rFonts w:ascii="Times New Roman" w:hAnsi="Times New Roman" w:cs="Times New Roman"/>
          <w:sz w:val="28"/>
        </w:rPr>
        <w:t xml:space="preserve"> цих рівнів сховища за принципами домену значною мірою допоможе зрозуміти, де </w:t>
      </w:r>
      <w:r w:rsidRPr="007E180B">
        <w:rPr>
          <w:rFonts w:ascii="Times New Roman" w:hAnsi="Times New Roman" w:cs="Times New Roman"/>
          <w:sz w:val="28"/>
        </w:rPr>
        <w:lastRenderedPageBreak/>
        <w:t xml:space="preserve">можуть існувати шви для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не лише у вашій базі даних, але й у самому коді.</w:t>
      </w:r>
    </w:p>
    <w:p w:rsidR="00A95DE5" w:rsidRPr="007E180B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Шаблон: База даних на обмежений контекст</w:t>
      </w:r>
    </w:p>
    <w:p w:rsidR="00A95DE5" w:rsidRPr="007E180B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 xml:space="preserve">Після того як чітко відокремили доступ до даних з точки зору програми, </w:t>
      </w:r>
      <w:r>
        <w:rPr>
          <w:rFonts w:ascii="Times New Roman" w:hAnsi="Times New Roman" w:cs="Times New Roman"/>
          <w:sz w:val="28"/>
        </w:rPr>
        <w:t xml:space="preserve">можемо </w:t>
      </w:r>
      <w:r w:rsidRPr="007E180B">
        <w:rPr>
          <w:rFonts w:ascii="Times New Roman" w:hAnsi="Times New Roman" w:cs="Times New Roman"/>
          <w:sz w:val="28"/>
        </w:rPr>
        <w:t xml:space="preserve">продовжити цей підхід у схемі. Головним в ідеї незалежного розгортання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є той факт, що вони повинні володіти власними даними. Перш ніж приступити до виділення коду програми, можемо розпочати цю декомпозицію, чітко відокремивши наші бази даних навколо ліній наших визначених обмежених контекстів.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7E180B">
        <w:rPr>
          <w:rFonts w:ascii="Times New Roman" w:hAnsi="Times New Roman" w:cs="Times New Roman"/>
          <w:sz w:val="28"/>
        </w:rPr>
        <w:t>ThoughtWorks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ми впроваджували деякі нові механізми для розрахунку та п</w:t>
      </w:r>
      <w:r>
        <w:rPr>
          <w:rFonts w:ascii="Times New Roman" w:hAnsi="Times New Roman" w:cs="Times New Roman"/>
          <w:sz w:val="28"/>
        </w:rPr>
        <w:t>рогнозування прибутку компанії. М</w:t>
      </w:r>
      <w:r w:rsidRPr="007E180B">
        <w:rPr>
          <w:rFonts w:ascii="Times New Roman" w:hAnsi="Times New Roman" w:cs="Times New Roman"/>
          <w:sz w:val="28"/>
        </w:rPr>
        <w:t xml:space="preserve">и визначили три широкі області функціональності, які потрібно було написати. </w:t>
      </w:r>
      <w:r>
        <w:rPr>
          <w:rFonts w:ascii="Times New Roman" w:hAnsi="Times New Roman" w:cs="Times New Roman"/>
          <w:sz w:val="28"/>
        </w:rPr>
        <w:t>Ф</w:t>
      </w:r>
      <w:r w:rsidRPr="007E180B">
        <w:rPr>
          <w:rFonts w:ascii="Times New Roman" w:hAnsi="Times New Roman" w:cs="Times New Roman"/>
          <w:sz w:val="28"/>
        </w:rPr>
        <w:t>ункціональність зда</w:t>
      </w:r>
      <w:r>
        <w:rPr>
          <w:rFonts w:ascii="Times New Roman" w:hAnsi="Times New Roman" w:cs="Times New Roman"/>
          <w:sz w:val="28"/>
        </w:rPr>
        <w:t xml:space="preserve">ється досить окремою, але </w:t>
      </w:r>
      <w:r w:rsidRPr="007E180B">
        <w:rPr>
          <w:rFonts w:ascii="Times New Roman" w:hAnsi="Times New Roman" w:cs="Times New Roman"/>
          <w:sz w:val="28"/>
        </w:rPr>
        <w:t xml:space="preserve">є занепокоєння щодо додаткової роботи, яку принесе ця функціональність, якщо її розмістити в окремих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мікросервісах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 </w:t>
      </w:r>
      <w:r w:rsidRPr="007E180B">
        <w:rPr>
          <w:rFonts w:ascii="Times New Roman" w:hAnsi="Times New Roman" w:cs="Times New Roman"/>
          <w:sz w:val="28"/>
        </w:rPr>
        <w:t>зупинилися на моделі, у якій нова функціональність прибутку була фактично розгорнута як єдиний сервіс, що містить три ізольовані обмежені контексти (кожен з яких закінчився як окремі файли JAR), як показано на малюнку 4-28.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61B43C9" wp14:editId="5F042B5E">
            <wp:extent cx="4256450" cy="2424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980" cy="24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4-28. Кожен обмежений контекст у службі доходів мав власну окрему схему бази даних, що дозволяло відокремити пізніше</w:t>
      </w:r>
    </w:p>
    <w:p w:rsidR="00A95DE5" w:rsidRPr="0099459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94597">
        <w:rPr>
          <w:rFonts w:ascii="Times New Roman" w:hAnsi="Times New Roman" w:cs="Times New Roman"/>
          <w:sz w:val="28"/>
        </w:rPr>
        <w:t xml:space="preserve">Кожен обмежений контекст мав власні, повністю окремі бази даних. Ідея полягала в тому, що якщо пізніше виникне необхідність розділити їх на </w:t>
      </w:r>
      <w:proofErr w:type="spellStart"/>
      <w:r w:rsidRPr="00994597">
        <w:rPr>
          <w:rFonts w:ascii="Times New Roman" w:hAnsi="Times New Roman" w:cs="Times New Roman"/>
          <w:sz w:val="28"/>
        </w:rPr>
        <w:lastRenderedPageBreak/>
        <w:t>мікросервіси</w:t>
      </w:r>
      <w:proofErr w:type="spellEnd"/>
      <w:r w:rsidRPr="00994597">
        <w:rPr>
          <w:rFonts w:ascii="Times New Roman" w:hAnsi="Times New Roman" w:cs="Times New Roman"/>
          <w:sz w:val="28"/>
        </w:rPr>
        <w:t>, це буде набагато простіше. Однак виявилося, що це ніколи не було потрібно. Кілька років потому ця служба доходів залишається такою, як вона є, — моноліт із кількома пов’язаними базами даних — чудовий приклад модульного моноліту.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це використовувати</w:t>
      </w:r>
    </w:p>
    <w:p w:rsidR="00A95DE5" w:rsidRPr="0099459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94597">
        <w:rPr>
          <w:rFonts w:ascii="Times New Roman" w:hAnsi="Times New Roman" w:cs="Times New Roman"/>
          <w:sz w:val="28"/>
        </w:rPr>
        <w:t xml:space="preserve">На перший погляд, додаткова робота з підтримки окремих баз даних не має особливого сенсу, якщо ви тримаєте речі як моноліт. Це трохи більше роботи, ніж одна база даних, але зберігає ваші можливості щодо переходу до </w:t>
      </w:r>
      <w:proofErr w:type="spellStart"/>
      <w:r w:rsidRPr="00994597">
        <w:rPr>
          <w:rFonts w:ascii="Times New Roman" w:hAnsi="Times New Roman" w:cs="Times New Roman"/>
          <w:sz w:val="28"/>
        </w:rPr>
        <w:t>мікросервісів</w:t>
      </w:r>
      <w:proofErr w:type="spellEnd"/>
      <w:r w:rsidRPr="00994597">
        <w:rPr>
          <w:rFonts w:ascii="Times New Roman" w:hAnsi="Times New Roman" w:cs="Times New Roman"/>
          <w:sz w:val="28"/>
        </w:rPr>
        <w:t xml:space="preserve"> пізніше. Навіть якщо ви ніколи не переходите на </w:t>
      </w:r>
      <w:proofErr w:type="spellStart"/>
      <w:r w:rsidRPr="00994597">
        <w:rPr>
          <w:rFonts w:ascii="Times New Roman" w:hAnsi="Times New Roman" w:cs="Times New Roman"/>
          <w:sz w:val="28"/>
        </w:rPr>
        <w:t>мікросервіси</w:t>
      </w:r>
      <w:proofErr w:type="spellEnd"/>
      <w:r w:rsidRPr="00994597">
        <w:rPr>
          <w:rFonts w:ascii="Times New Roman" w:hAnsi="Times New Roman" w:cs="Times New Roman"/>
          <w:sz w:val="28"/>
        </w:rPr>
        <w:t>, чіткий розподіл схем, що підтримують базу даних, може дійсно допомогти, особливо якщо у вас багато людей, які працюють над самим монолітом.</w:t>
      </w:r>
    </w:p>
    <w:p w:rsidR="00A95DE5" w:rsidRPr="0030432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304325">
        <w:rPr>
          <w:rFonts w:ascii="Times New Roman" w:hAnsi="Times New Roman" w:cs="Times New Roman"/>
          <w:b/>
          <w:sz w:val="28"/>
        </w:rPr>
        <w:t>Спочатку розділити код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994597">
        <w:rPr>
          <w:rFonts w:ascii="Times New Roman" w:hAnsi="Times New Roman" w:cs="Times New Roman"/>
          <w:sz w:val="28"/>
        </w:rPr>
        <w:t>ільшість команд спочатку розділяють код, а потім базу даних, як показано на малюнку 4-29. Вони отрим</w:t>
      </w:r>
      <w:r>
        <w:rPr>
          <w:rFonts w:ascii="Times New Roman" w:hAnsi="Times New Roman" w:cs="Times New Roman"/>
          <w:sz w:val="28"/>
        </w:rPr>
        <w:t xml:space="preserve">ують короткострокове покращення </w:t>
      </w:r>
      <w:r w:rsidRPr="00994597">
        <w:rPr>
          <w:rFonts w:ascii="Times New Roman" w:hAnsi="Times New Roman" w:cs="Times New Roman"/>
          <w:sz w:val="28"/>
        </w:rPr>
        <w:t>від нової служби, яка дає їм впевненість у завершенні декомпозиції шляхом відокремлення бази даних.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94597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E009B93" wp14:editId="385D3BDB">
            <wp:extent cx="4604075" cy="1940218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085" cy="19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94597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94597">
        <w:rPr>
          <w:rFonts w:ascii="Times New Roman" w:hAnsi="Times New Roman" w:cs="Times New Roman"/>
          <w:sz w:val="28"/>
        </w:rPr>
        <w:t>Малюнок 4-29. Розділення рівня програми спочатку залишає нам єдину спільну схему</w:t>
      </w:r>
    </w:p>
    <w:p w:rsidR="00A95DE5" w:rsidRPr="0099459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94597">
        <w:rPr>
          <w:rFonts w:ascii="Times New Roman" w:hAnsi="Times New Roman" w:cs="Times New Roman"/>
          <w:sz w:val="28"/>
        </w:rPr>
        <w:t xml:space="preserve">Розділивши рівень додатків, стає набагато простіше зрозуміти, які дані потрібні новій службі. Ви також отримуєте перевагу того, що раніше мали артефакт коду, який можна розгортати самостійно. </w:t>
      </w:r>
      <w:r>
        <w:rPr>
          <w:rFonts w:ascii="Times New Roman" w:hAnsi="Times New Roman" w:cs="Times New Roman"/>
          <w:sz w:val="28"/>
        </w:rPr>
        <w:t>Але к</w:t>
      </w:r>
      <w:r w:rsidRPr="00994597">
        <w:rPr>
          <w:rFonts w:ascii="Times New Roman" w:hAnsi="Times New Roman" w:cs="Times New Roman"/>
          <w:sz w:val="28"/>
        </w:rPr>
        <w:t xml:space="preserve">оманди можуть зайти так далеко, а потім зупинитися, залишивши спільну базу даних у грі на постійній </w:t>
      </w:r>
      <w:r w:rsidRPr="00994597">
        <w:rPr>
          <w:rFonts w:ascii="Times New Roman" w:hAnsi="Times New Roman" w:cs="Times New Roman"/>
          <w:sz w:val="28"/>
        </w:rPr>
        <w:lastRenderedPageBreak/>
        <w:t xml:space="preserve">основі. Якщо ви обираєте цей напрямок, </w:t>
      </w:r>
      <w:r>
        <w:rPr>
          <w:rFonts w:ascii="Times New Roman" w:hAnsi="Times New Roman" w:cs="Times New Roman"/>
          <w:sz w:val="28"/>
        </w:rPr>
        <w:t>то потрібно розуміти</w:t>
      </w:r>
      <w:r w:rsidRPr="00994597">
        <w:rPr>
          <w:rFonts w:ascii="Times New Roman" w:hAnsi="Times New Roman" w:cs="Times New Roman"/>
          <w:sz w:val="28"/>
        </w:rPr>
        <w:t xml:space="preserve">, що </w:t>
      </w:r>
      <w:r>
        <w:rPr>
          <w:rFonts w:ascii="Times New Roman" w:hAnsi="Times New Roman" w:cs="Times New Roman"/>
          <w:sz w:val="28"/>
        </w:rPr>
        <w:t xml:space="preserve">ви </w:t>
      </w:r>
      <w:r w:rsidRPr="00994597">
        <w:rPr>
          <w:rFonts w:ascii="Times New Roman" w:hAnsi="Times New Roman" w:cs="Times New Roman"/>
          <w:sz w:val="28"/>
        </w:rPr>
        <w:t>накопичуєте проблеми на майбутнє, якщо не завершите поділ на рівень даних. Інша потенційна проблема полягає в тому, що ви можете затримуват</w:t>
      </w:r>
      <w:r>
        <w:rPr>
          <w:rFonts w:ascii="Times New Roman" w:hAnsi="Times New Roman" w:cs="Times New Roman"/>
          <w:sz w:val="28"/>
        </w:rPr>
        <w:t>и виявлення неприємностей</w:t>
      </w:r>
      <w:r w:rsidRPr="00994597">
        <w:rPr>
          <w:rFonts w:ascii="Times New Roman" w:hAnsi="Times New Roman" w:cs="Times New Roman"/>
          <w:sz w:val="28"/>
        </w:rPr>
        <w:t>, викликаних перенесенням операцій приєднання на рівень додатків.</w:t>
      </w:r>
    </w:p>
    <w:p w:rsidR="00A95DE5" w:rsidRPr="00752BEA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52BEA">
        <w:rPr>
          <w:rFonts w:ascii="Times New Roman" w:hAnsi="Times New Roman" w:cs="Times New Roman"/>
          <w:sz w:val="28"/>
        </w:rPr>
        <w:t>Шаблон: Моноліт як рівень доступу до даних</w:t>
      </w:r>
    </w:p>
    <w:p w:rsidR="00A95DE5" w:rsidRPr="00752BEA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52BEA">
        <w:rPr>
          <w:rFonts w:ascii="Times New Roman" w:hAnsi="Times New Roman" w:cs="Times New Roman"/>
          <w:sz w:val="28"/>
        </w:rPr>
        <w:t>Замість прямого доступу д</w:t>
      </w:r>
      <w:r>
        <w:rPr>
          <w:rFonts w:ascii="Times New Roman" w:hAnsi="Times New Roman" w:cs="Times New Roman"/>
          <w:sz w:val="28"/>
        </w:rPr>
        <w:t>о даних із моноліту</w:t>
      </w:r>
      <w:r w:rsidRPr="00752BEA">
        <w:rPr>
          <w:rFonts w:ascii="Times New Roman" w:hAnsi="Times New Roman" w:cs="Times New Roman"/>
          <w:sz w:val="28"/>
        </w:rPr>
        <w:t xml:space="preserve"> можемо просто перейти до моделі, у якій ми створюємо API у самому моноліті. На малюнку 4-30 службі </w:t>
      </w:r>
      <w:proofErr w:type="spellStart"/>
      <w:r w:rsidRPr="00752BEA">
        <w:rPr>
          <w:rFonts w:ascii="Times New Roman" w:hAnsi="Times New Roman" w:cs="Times New Roman"/>
          <w:sz w:val="28"/>
        </w:rPr>
        <w:t>Invoice</w:t>
      </w:r>
      <w:proofErr w:type="spellEnd"/>
      <w:r w:rsidRPr="00752BEA">
        <w:rPr>
          <w:rFonts w:ascii="Times New Roman" w:hAnsi="Times New Roman" w:cs="Times New Roman"/>
          <w:sz w:val="28"/>
        </w:rPr>
        <w:t xml:space="preserve"> потрібна інформація про співробітників у нашій службі підтримки клієнтів, тому ми створюємо </w:t>
      </w:r>
      <w:proofErr w:type="spellStart"/>
      <w:r w:rsidRPr="00752BEA">
        <w:rPr>
          <w:rFonts w:ascii="Times New Roman" w:hAnsi="Times New Roman" w:cs="Times New Roman"/>
          <w:sz w:val="28"/>
        </w:rPr>
        <w:t>Employee</w:t>
      </w:r>
      <w:proofErr w:type="spellEnd"/>
      <w:r w:rsidRPr="00752BEA">
        <w:rPr>
          <w:rFonts w:ascii="Times New Roman" w:hAnsi="Times New Roman" w:cs="Times New Roman"/>
          <w:sz w:val="28"/>
        </w:rPr>
        <w:t xml:space="preserve"> API, що дозволяє службі </w:t>
      </w:r>
      <w:proofErr w:type="spellStart"/>
      <w:r w:rsidRPr="00752BEA">
        <w:rPr>
          <w:rFonts w:ascii="Times New Roman" w:hAnsi="Times New Roman" w:cs="Times New Roman"/>
          <w:sz w:val="28"/>
        </w:rPr>
        <w:t>Invoice</w:t>
      </w:r>
      <w:proofErr w:type="spellEnd"/>
      <w:r w:rsidRPr="00752BEA">
        <w:rPr>
          <w:rFonts w:ascii="Times New Roman" w:hAnsi="Times New Roman" w:cs="Times New Roman"/>
          <w:sz w:val="28"/>
        </w:rPr>
        <w:t xml:space="preserve"> отримати до них доступ. </w:t>
      </w:r>
      <w:proofErr w:type="spellStart"/>
      <w:r w:rsidRPr="00752BEA">
        <w:rPr>
          <w:rFonts w:ascii="Times New Roman" w:hAnsi="Times New Roman" w:cs="Times New Roman"/>
          <w:sz w:val="28"/>
        </w:rPr>
        <w:t>Сюзанна</w:t>
      </w:r>
      <w:proofErr w:type="spellEnd"/>
      <w:r w:rsidRPr="00752BEA">
        <w:rPr>
          <w:rFonts w:ascii="Times New Roman" w:hAnsi="Times New Roman" w:cs="Times New Roman"/>
          <w:sz w:val="28"/>
        </w:rPr>
        <w:t xml:space="preserve"> Кайзер</w:t>
      </w:r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JustSocial</w:t>
      </w:r>
      <w:proofErr w:type="spellEnd"/>
      <w:r>
        <w:rPr>
          <w:rFonts w:ascii="Times New Roman" w:hAnsi="Times New Roman" w:cs="Times New Roman"/>
          <w:sz w:val="28"/>
        </w:rPr>
        <w:t xml:space="preserve"> поділилася</w:t>
      </w:r>
      <w:r w:rsidRPr="00752BEA">
        <w:rPr>
          <w:rFonts w:ascii="Times New Roman" w:hAnsi="Times New Roman" w:cs="Times New Roman"/>
          <w:sz w:val="28"/>
        </w:rPr>
        <w:t xml:space="preserve"> цим шаблоном, оскільки ця компанія успішно використовувала його як частину міграції </w:t>
      </w:r>
      <w:proofErr w:type="spellStart"/>
      <w:r w:rsidRPr="00752BEA">
        <w:rPr>
          <w:rFonts w:ascii="Times New Roman" w:hAnsi="Times New Roman" w:cs="Times New Roman"/>
          <w:sz w:val="28"/>
        </w:rPr>
        <w:t>мікросерв</w:t>
      </w:r>
      <w:r>
        <w:rPr>
          <w:rFonts w:ascii="Times New Roman" w:hAnsi="Times New Roman" w:cs="Times New Roman"/>
          <w:sz w:val="28"/>
        </w:rPr>
        <w:t>ісів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</w:t>
      </w:r>
      <w:r w:rsidRPr="00752BEA">
        <w:rPr>
          <w:rFonts w:ascii="Times New Roman" w:hAnsi="Times New Roman" w:cs="Times New Roman"/>
          <w:sz w:val="28"/>
        </w:rPr>
        <w:t>юси т</w:t>
      </w:r>
      <w:r>
        <w:rPr>
          <w:rFonts w:ascii="Times New Roman" w:hAnsi="Times New Roman" w:cs="Times New Roman"/>
          <w:sz w:val="28"/>
        </w:rPr>
        <w:t xml:space="preserve">ут очевидні: нам </w:t>
      </w:r>
      <w:r w:rsidRPr="00752BEA">
        <w:rPr>
          <w:rFonts w:ascii="Times New Roman" w:hAnsi="Times New Roman" w:cs="Times New Roman"/>
          <w:sz w:val="28"/>
        </w:rPr>
        <w:t xml:space="preserve">не потрібно вирішувати декомпозицію даних, але ми можемо приховати інформацію, що полегшує ізоляцію нашого нового сервісу від моноліту. </w:t>
      </w:r>
      <w:r>
        <w:rPr>
          <w:rFonts w:ascii="Times New Roman" w:hAnsi="Times New Roman" w:cs="Times New Roman"/>
          <w:sz w:val="28"/>
        </w:rPr>
        <w:t>Ц</w:t>
      </w:r>
      <w:r w:rsidRPr="00752BEA">
        <w:rPr>
          <w:rFonts w:ascii="Times New Roman" w:hAnsi="Times New Roman" w:cs="Times New Roman"/>
          <w:sz w:val="28"/>
        </w:rPr>
        <w:t>е може добре працюва</w:t>
      </w:r>
      <w:r>
        <w:rPr>
          <w:rFonts w:ascii="Times New Roman" w:hAnsi="Times New Roman" w:cs="Times New Roman"/>
          <w:sz w:val="28"/>
        </w:rPr>
        <w:t>ти, особливо якщо</w:t>
      </w:r>
      <w:r w:rsidRPr="00752BEA">
        <w:rPr>
          <w:rFonts w:ascii="Times New Roman" w:hAnsi="Times New Roman" w:cs="Times New Roman"/>
          <w:sz w:val="28"/>
        </w:rPr>
        <w:t xml:space="preserve"> ваш новий сервіс буде фактично без статусу.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752BE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BCE1826" wp14:editId="5C81509B">
            <wp:extent cx="4972685" cy="31118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643" cy="31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4-30. Розкриття API на моноліті дозволяє службі уникнути прямого зв’язування даних</w:t>
      </w:r>
    </w:p>
    <w:p w:rsidR="00A95DE5" w:rsidRPr="00C4135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lastRenderedPageBreak/>
        <w:t xml:space="preserve">Неважко побачити цей шаблон як спосіб ідентифікації інших потенційних послуг. Якщо розширити цю ідею, ми побачимо, що </w:t>
      </w:r>
      <w:proofErr w:type="spellStart"/>
      <w:r w:rsidRPr="00C41357">
        <w:rPr>
          <w:rFonts w:ascii="Times New Roman" w:hAnsi="Times New Roman" w:cs="Times New Roman"/>
          <w:sz w:val="28"/>
        </w:rPr>
        <w:t>Employee</w:t>
      </w:r>
      <w:proofErr w:type="spellEnd"/>
      <w:r w:rsidRPr="00C41357">
        <w:rPr>
          <w:rFonts w:ascii="Times New Roman" w:hAnsi="Times New Roman" w:cs="Times New Roman"/>
          <w:sz w:val="28"/>
        </w:rPr>
        <w:t xml:space="preserve"> API відділяється від моноліту, щоб стати самостійним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мікросервісом</w:t>
      </w:r>
      <w:proofErr w:type="spellEnd"/>
      <w:r w:rsidRPr="00C41357">
        <w:rPr>
          <w:rFonts w:ascii="Times New Roman" w:hAnsi="Times New Roman" w:cs="Times New Roman"/>
          <w:sz w:val="28"/>
        </w:rPr>
        <w:t>, як показано на малюнку 4-31.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це використовувати</w:t>
      </w:r>
    </w:p>
    <w:p w:rsidR="00A95DE5" w:rsidRPr="00C4135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t>Цей шаблон працює найкраще, коли код, який керує цими даними, все ще знаходиться в монолі</w:t>
      </w:r>
      <w:r>
        <w:rPr>
          <w:rFonts w:ascii="Times New Roman" w:hAnsi="Times New Roman" w:cs="Times New Roman"/>
          <w:sz w:val="28"/>
        </w:rPr>
        <w:t>ті. О</w:t>
      </w:r>
      <w:r w:rsidRPr="00C41357">
        <w:rPr>
          <w:rFonts w:ascii="Times New Roman" w:hAnsi="Times New Roman" w:cs="Times New Roman"/>
          <w:sz w:val="28"/>
        </w:rPr>
        <w:t xml:space="preserve">дин із способів уявлення про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</w:t>
      </w:r>
      <w:r>
        <w:rPr>
          <w:rFonts w:ascii="Times New Roman" w:hAnsi="Times New Roman" w:cs="Times New Roman"/>
          <w:sz w:val="28"/>
        </w:rPr>
        <w:t>і</w:t>
      </w:r>
      <w:proofErr w:type="spellEnd"/>
      <w:r w:rsidRPr="00C41357">
        <w:rPr>
          <w:rFonts w:ascii="Times New Roman" w:hAnsi="Times New Roman" w:cs="Times New Roman"/>
          <w:sz w:val="28"/>
        </w:rPr>
        <w:t xml:space="preserve"> — це інкапсуляція стану та код, який керує переходами цього стану. Отже, якщо переходи станів цих даних все ще надаються в моноліті, це означає, що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</w:t>
      </w:r>
      <w:proofErr w:type="spellEnd"/>
      <w:r w:rsidRPr="00C41357">
        <w:rPr>
          <w:rFonts w:ascii="Times New Roman" w:hAnsi="Times New Roman" w:cs="Times New Roman"/>
          <w:sz w:val="28"/>
        </w:rPr>
        <w:t>, який хоче отримати доступ (або змінити) до цього стану, повинен пройти через переходи станів у моноліті.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t xml:space="preserve">Якщо дані, до яких ви намагаєтесь отримати доступ у базі даних моноліту, справді повинні належати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67FE2C3D" wp14:editId="1CF40983">
            <wp:extent cx="5436315" cy="69348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258" cy="69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 xml:space="preserve">Малюнок 4-31. Використання </w:t>
      </w:r>
      <w:proofErr w:type="spellStart"/>
      <w:r w:rsidRPr="009441A3">
        <w:rPr>
          <w:rFonts w:ascii="Times New Roman" w:hAnsi="Times New Roman" w:cs="Times New Roman"/>
          <w:i/>
          <w:sz w:val="28"/>
        </w:rPr>
        <w:t>Employee</w:t>
      </w:r>
      <w:proofErr w:type="spellEnd"/>
      <w:r w:rsidRPr="009441A3">
        <w:rPr>
          <w:rFonts w:ascii="Times New Roman" w:hAnsi="Times New Roman" w:cs="Times New Roman"/>
          <w:i/>
          <w:sz w:val="28"/>
        </w:rPr>
        <w:t xml:space="preserve"> API для визначення межі служби </w:t>
      </w:r>
      <w:proofErr w:type="spellStart"/>
      <w:r w:rsidRPr="009441A3">
        <w:rPr>
          <w:rFonts w:ascii="Times New Roman" w:hAnsi="Times New Roman" w:cs="Times New Roman"/>
          <w:i/>
          <w:sz w:val="28"/>
        </w:rPr>
        <w:t>Employee</w:t>
      </w:r>
      <w:proofErr w:type="spellEnd"/>
      <w:r w:rsidRPr="009441A3">
        <w:rPr>
          <w:rFonts w:ascii="Times New Roman" w:hAnsi="Times New Roman" w:cs="Times New Roman"/>
          <w:i/>
          <w:sz w:val="28"/>
        </w:rPr>
        <w:t>, яку потрібно відокремити від моноліту</w:t>
      </w:r>
    </w:p>
    <w:p w:rsidR="00A95DE5" w:rsidRPr="00C4135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C41357">
        <w:rPr>
          <w:rFonts w:ascii="Times New Roman" w:hAnsi="Times New Roman" w:cs="Times New Roman"/>
          <w:sz w:val="28"/>
        </w:rPr>
        <w:t>Патерн</w:t>
      </w:r>
      <w:proofErr w:type="spellEnd"/>
      <w:r w:rsidRPr="00C4135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41357">
        <w:rPr>
          <w:rFonts w:ascii="Times New Roman" w:hAnsi="Times New Roman" w:cs="Times New Roman"/>
          <w:sz w:val="28"/>
        </w:rPr>
        <w:t>багатосхемне</w:t>
      </w:r>
      <w:proofErr w:type="spellEnd"/>
      <w:r w:rsidRPr="00C41357">
        <w:rPr>
          <w:rFonts w:ascii="Times New Roman" w:hAnsi="Times New Roman" w:cs="Times New Roman"/>
          <w:sz w:val="28"/>
        </w:rPr>
        <w:t xml:space="preserve"> зберігання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t xml:space="preserve">Якщо ви все ще безпосередньо використовуєте дані в базі даних, це не означає, що нові дані, які зберігає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</w:t>
      </w:r>
      <w:proofErr w:type="spellEnd"/>
      <w:r w:rsidRPr="00C41357">
        <w:rPr>
          <w:rFonts w:ascii="Times New Roman" w:hAnsi="Times New Roman" w:cs="Times New Roman"/>
          <w:sz w:val="28"/>
        </w:rPr>
        <w:t>, також повинні потрапляти туди. На малюнку 4-</w:t>
      </w:r>
      <w:r>
        <w:rPr>
          <w:rFonts w:ascii="Times New Roman" w:hAnsi="Times New Roman" w:cs="Times New Roman"/>
          <w:sz w:val="28"/>
        </w:rPr>
        <w:t xml:space="preserve">32 ми бачимо приклад </w:t>
      </w:r>
      <w:r w:rsidRPr="00C41357">
        <w:rPr>
          <w:rFonts w:ascii="Times New Roman" w:hAnsi="Times New Roman" w:cs="Times New Roman"/>
          <w:sz w:val="28"/>
        </w:rPr>
        <w:t xml:space="preserve">служби виставлення рахунків. Основні дані рахунків-фактур досі зберігаються в моноліті, звідки ми отримуємо до них </w:t>
      </w:r>
      <w:r w:rsidRPr="00C41357">
        <w:rPr>
          <w:rFonts w:ascii="Times New Roman" w:hAnsi="Times New Roman" w:cs="Times New Roman"/>
          <w:sz w:val="28"/>
        </w:rPr>
        <w:lastRenderedPageBreak/>
        <w:t>доступ. Ми додали можливість додавати відгуки до рахунків-фактур; це представляє абсолютно нову функціональність не в мон</w:t>
      </w:r>
      <w:r>
        <w:rPr>
          <w:rFonts w:ascii="Times New Roman" w:hAnsi="Times New Roman" w:cs="Times New Roman"/>
          <w:sz w:val="28"/>
        </w:rPr>
        <w:t xml:space="preserve">оліті. Щоб підтримувати це, </w:t>
      </w:r>
      <w:r w:rsidRPr="00C41357">
        <w:rPr>
          <w:rFonts w:ascii="Times New Roman" w:hAnsi="Times New Roman" w:cs="Times New Roman"/>
          <w:sz w:val="28"/>
        </w:rPr>
        <w:t xml:space="preserve">потрібно зберегти таблицю рецензентів, зіставляючи співробітників з ідентифікаторами рахунків-фактур. 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91DA8E6" wp14:editId="61E5763D">
            <wp:extent cx="5260154" cy="260743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636" cy="26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4004F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 xml:space="preserve">Малюнок 4-32. Служба </w:t>
      </w:r>
      <w:proofErr w:type="spellStart"/>
      <w:r w:rsidRPr="009441A3">
        <w:rPr>
          <w:rFonts w:ascii="Times New Roman" w:hAnsi="Times New Roman" w:cs="Times New Roman"/>
          <w:i/>
          <w:sz w:val="28"/>
        </w:rPr>
        <w:t>Invoice</w:t>
      </w:r>
      <w:proofErr w:type="spellEnd"/>
      <w:r w:rsidRPr="009441A3">
        <w:rPr>
          <w:rFonts w:ascii="Times New Roman" w:hAnsi="Times New Roman" w:cs="Times New Roman"/>
          <w:i/>
          <w:sz w:val="28"/>
        </w:rPr>
        <w:t xml:space="preserve"> розміщує нові дані у власній схемі, але все ще отримує доступ до старих даних безпосередньо в моноліті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це використовувати</w:t>
      </w:r>
    </w:p>
    <w:p w:rsidR="00A95DE5" w:rsidRPr="00C41357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t xml:space="preserve">Цей шаблон добре працює під час додавання абсолютно нових функцій до вашого </w:t>
      </w:r>
      <w:proofErr w:type="spellStart"/>
      <w:r w:rsidRPr="00C41357">
        <w:rPr>
          <w:rFonts w:ascii="Times New Roman" w:hAnsi="Times New Roman" w:cs="Times New Roman"/>
          <w:sz w:val="28"/>
        </w:rPr>
        <w:t>мікросервісу</w:t>
      </w:r>
      <w:proofErr w:type="spellEnd"/>
      <w:r w:rsidRPr="00C41357">
        <w:rPr>
          <w:rFonts w:ascii="Times New Roman" w:hAnsi="Times New Roman" w:cs="Times New Roman"/>
          <w:sz w:val="28"/>
        </w:rPr>
        <w:t>, який вимагає зберігання нових даних. Це явно не дані, які потрібні моноліту (функціоналу немає), тому тримайте їх окремо з самого початку. Цей шаблон також має сенс, коли ви починаєте переміщувати дані з моноліту у власну схему — процес, який може зайняти деякий час.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1357">
        <w:rPr>
          <w:rFonts w:ascii="Times New Roman" w:hAnsi="Times New Roman" w:cs="Times New Roman"/>
          <w:sz w:val="28"/>
        </w:rPr>
        <w:t xml:space="preserve">Якщо дані, до яких ви отримуєте доступ у схемі моноліту, є даними, які ви ніколи не планували перемістити у свою схему, </w:t>
      </w:r>
      <w:r>
        <w:rPr>
          <w:rFonts w:ascii="Times New Roman" w:hAnsi="Times New Roman" w:cs="Times New Roman"/>
          <w:sz w:val="28"/>
        </w:rPr>
        <w:t>використовуйте</w:t>
      </w:r>
      <w:r w:rsidRPr="00C41357">
        <w:rPr>
          <w:rFonts w:ascii="Times New Roman" w:hAnsi="Times New Roman" w:cs="Times New Roman"/>
          <w:sz w:val="28"/>
        </w:rPr>
        <w:t xml:space="preserve"> моноліт як шаблон рівня доступу до даних у поєднанні з цим шаблоном.</w:t>
      </w:r>
    </w:p>
    <w:p w:rsidR="00A95DE5" w:rsidRPr="00A133BB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3BB">
        <w:rPr>
          <w:rFonts w:ascii="Times New Roman" w:hAnsi="Times New Roman" w:cs="Times New Roman"/>
          <w:sz w:val="28"/>
        </w:rPr>
        <w:t>Розділити базу даних і код разом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3BB">
        <w:rPr>
          <w:rFonts w:ascii="Times New Roman" w:hAnsi="Times New Roman" w:cs="Times New Roman"/>
          <w:sz w:val="28"/>
        </w:rPr>
        <w:t>З точки зору постановки</w:t>
      </w:r>
      <w:r>
        <w:rPr>
          <w:rFonts w:ascii="Times New Roman" w:hAnsi="Times New Roman" w:cs="Times New Roman"/>
          <w:sz w:val="28"/>
        </w:rPr>
        <w:t xml:space="preserve"> </w:t>
      </w:r>
      <w:r w:rsidRPr="00A133BB">
        <w:rPr>
          <w:rFonts w:ascii="Times New Roman" w:hAnsi="Times New Roman" w:cs="Times New Roman"/>
          <w:sz w:val="28"/>
        </w:rPr>
        <w:t>у нас є можливість просто розбити речі одним великим кроком, як показано на малюнку 4-33. Ми розділили і код, і дані одночасно.</w:t>
      </w:r>
    </w:p>
    <w:p w:rsidR="00A95DE5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A133BB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3AF5F793" wp14:editId="09278E15">
            <wp:extent cx="5260205" cy="2385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398" cy="23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5" w:rsidRPr="009441A3" w:rsidRDefault="00A95DE5" w:rsidP="00A95DE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4-33. Розділення коду та даних за один крок</w:t>
      </w:r>
    </w:p>
    <w:p w:rsidR="00A95DE5" w:rsidRPr="00A133BB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Який </w:t>
      </w:r>
      <w:r w:rsidRPr="00A133BB">
        <w:rPr>
          <w:rFonts w:ascii="Times New Roman" w:hAnsi="Times New Roman" w:cs="Times New Roman"/>
          <w:sz w:val="28"/>
        </w:rPr>
        <w:t>розділити спочатку?</w:t>
      </w:r>
    </w:p>
    <w:p w:rsidR="00A95DE5" w:rsidRDefault="00A95DE5" w:rsidP="00A95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можете</w:t>
      </w:r>
      <w:r w:rsidRPr="00A133BB">
        <w:rPr>
          <w:rFonts w:ascii="Times New Roman" w:hAnsi="Times New Roman" w:cs="Times New Roman"/>
          <w:sz w:val="28"/>
        </w:rPr>
        <w:t xml:space="preserve"> змінити моно</w:t>
      </w:r>
      <w:r>
        <w:rPr>
          <w:rFonts w:ascii="Times New Roman" w:hAnsi="Times New Roman" w:cs="Times New Roman"/>
          <w:sz w:val="28"/>
        </w:rPr>
        <w:t>літ і якщо стурбовані</w:t>
      </w:r>
      <w:r w:rsidRPr="00A133BB">
        <w:rPr>
          <w:rFonts w:ascii="Times New Roman" w:hAnsi="Times New Roman" w:cs="Times New Roman"/>
          <w:sz w:val="28"/>
        </w:rPr>
        <w:t xml:space="preserve"> потенційним впливом на продуктив</w:t>
      </w:r>
      <w:r>
        <w:rPr>
          <w:rFonts w:ascii="Times New Roman" w:hAnsi="Times New Roman" w:cs="Times New Roman"/>
          <w:sz w:val="28"/>
        </w:rPr>
        <w:t>ність або узгодженість даних,</w:t>
      </w:r>
      <w:r w:rsidRPr="00A133BB">
        <w:rPr>
          <w:rFonts w:ascii="Times New Roman" w:hAnsi="Times New Roman" w:cs="Times New Roman"/>
          <w:sz w:val="28"/>
        </w:rPr>
        <w:t xml:space="preserve"> спочатку</w:t>
      </w:r>
      <w:r>
        <w:rPr>
          <w:rFonts w:ascii="Times New Roman" w:hAnsi="Times New Roman" w:cs="Times New Roman"/>
          <w:sz w:val="28"/>
        </w:rPr>
        <w:t xml:space="preserve"> варто</w:t>
      </w:r>
      <w:r w:rsidRPr="00A133BB">
        <w:rPr>
          <w:rFonts w:ascii="Times New Roman" w:hAnsi="Times New Roman" w:cs="Times New Roman"/>
          <w:sz w:val="28"/>
        </w:rPr>
        <w:t xml:space="preserve"> розділити схему </w:t>
      </w:r>
      <w:r>
        <w:rPr>
          <w:rFonts w:ascii="Times New Roman" w:hAnsi="Times New Roman" w:cs="Times New Roman"/>
          <w:sz w:val="28"/>
        </w:rPr>
        <w:t>на частини. В іншому випадку потрібно розділити код і використати</w:t>
      </w:r>
      <w:r w:rsidRPr="00A133BB">
        <w:rPr>
          <w:rFonts w:ascii="Times New Roman" w:hAnsi="Times New Roman" w:cs="Times New Roman"/>
          <w:sz w:val="28"/>
        </w:rPr>
        <w:t xml:space="preserve"> його, щоб зрозуміти, як це впливає на право власності на дані. Але важливо, щоб ви також думали самостійно та брали до уваги будь-які фактори, які можуть вплинути на процес прийняття рішень у вашій конкретній ситуації</w:t>
      </w:r>
      <w:r>
        <w:rPr>
          <w:rFonts w:ascii="Times New Roman" w:hAnsi="Times New Roman" w:cs="Times New Roman"/>
          <w:sz w:val="28"/>
        </w:rPr>
        <w:t>.</w:t>
      </w:r>
    </w:p>
    <w:p w:rsidR="008B03E8" w:rsidRPr="00A95DE5" w:rsidRDefault="008B03E8" w:rsidP="00A95DE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B03E8" w:rsidRPr="00A95D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F0"/>
    <w:rsid w:val="000C51F1"/>
    <w:rsid w:val="00304325"/>
    <w:rsid w:val="004004F3"/>
    <w:rsid w:val="00516287"/>
    <w:rsid w:val="005B37DF"/>
    <w:rsid w:val="00752BEA"/>
    <w:rsid w:val="007E180B"/>
    <w:rsid w:val="008960C5"/>
    <w:rsid w:val="008962B5"/>
    <w:rsid w:val="008B03E8"/>
    <w:rsid w:val="009441A3"/>
    <w:rsid w:val="00994597"/>
    <w:rsid w:val="009A5817"/>
    <w:rsid w:val="00A133BB"/>
    <w:rsid w:val="00A22305"/>
    <w:rsid w:val="00A95DE5"/>
    <w:rsid w:val="00AC0958"/>
    <w:rsid w:val="00BC60D2"/>
    <w:rsid w:val="00BF5845"/>
    <w:rsid w:val="00C3081F"/>
    <w:rsid w:val="00C41357"/>
    <w:rsid w:val="00CA1871"/>
    <w:rsid w:val="00D2514F"/>
    <w:rsid w:val="00DA08F0"/>
    <w:rsid w:val="00DE7BD6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80A3"/>
  <w15:chartTrackingRefBased/>
  <w15:docId w15:val="{687C504F-3931-4561-A441-CCA57398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8480</Words>
  <Characters>4835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Анюта</cp:lastModifiedBy>
  <cp:revision>4</cp:revision>
  <dcterms:created xsi:type="dcterms:W3CDTF">2022-11-15T14:32:00Z</dcterms:created>
  <dcterms:modified xsi:type="dcterms:W3CDTF">2022-11-15T17:55:00Z</dcterms:modified>
</cp:coreProperties>
</file>