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PROJECT ALPHA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2E75B6"/>
          <w:sz w:val="32"/>
          <w:szCs w:val="32"/>
        </w:rPr>
        <w:t xml:space="preserve">Quarterly Status Report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Q2 2025  •  Prepared by: Engineering Team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Alpha remains on schedule with all major milestones met for Q2. The team successfully delivered the authentication module, completed performance benchmarking, and resolved 94% of outstanding defects. Budget utilization stands at 78% with a projected surplus of $42,000 at quarter close.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risks identified this quarter include third-party API instability and resource contention with the Beta initiative. Mitigation plans are detailed in Section 4.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Status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 Module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J. Kowalski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 15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M. Chen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May 30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S. Patel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Jun 14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&amp; Load Testing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R. Torres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Jun 28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Jul 10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Milestones Achieved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Q2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OAuth 2.0 + MFA authentication fully integrated and penetration-tested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REST API throughput improved by 340ms average response time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CI/CD pipeline migrated to GitHub Actions — build times cut from 18min to 4min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schema v3 migrated with zero downtime across all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Internal developer documentation published to Confluence (42 pages)</w:t>
      </w:r>
    </w:p>
    <w:p>
      <w:pPr>
        <w:spacing w:after="2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Defects Closed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94% (188 / 200)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Uptime (April–June)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99.94%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Velocity (avg)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62 points / sprint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Utilized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$390,000 / $500,000 (78%)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Risks &amp; Mitigations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Active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Third-party payment API SLA degradation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Fallback provider integrated; automatic failover tested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Resource overlap with Project Beta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Dedicated allocation approved by steering committee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compatibility (Safari 16)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Polyfill bundle added; regression suite expanded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Q3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Complete API Gateway and finalize rate-limiting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Execute full end-to-end load test at 10,000 concurrent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UAT with 3 pilot customer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Achieve SOC 2 Type II audit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 production cutover and rollback procedures</w:t>
      </w:r>
    </w:p>
    <w:p>
      <w:pPr>
        <w:spacing w:after="240"/>
      </w:pPr>
    </w:p>
    <w:p>
      <w:pPr>
        <w:pBdr>
          <w:top w:val="single" w:color="CCCCCC" w:sz="4" w:space="1"/>
        </w:pBdr>
        <w:spacing w:before="240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Confidential —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Calibri" w:cs="Calibri" w:eastAsia="Calibri" w:hAnsi="Calibri"/>
        <w:b/>
        <w:bCs/>
        <w:color w:val="2E75B6"/>
        <w:sz w:val="22"/>
        <w:szCs w:val="22"/>
      </w:rPr>
      <w:t xml:space="preserve">Project Alpha — Status Report</w:t>
    </w:r>
    <w:r>
      <w:rPr>
        <w:rFonts w:ascii="Calibri" w:cs="Calibri" w:eastAsia="Calibri" w:hAnsi="Calibri"/>
        <w:color w:val="888888"/>
        <w:sz w:val="20"/>
        <w:szCs w:val="20"/>
      </w:rPr>
      <w:t xml:space="preserve">    Q2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2026-04-23T20:03:04.721Z</dcterms:created>
  <dcterms:modified xsi:type="dcterms:W3CDTF">2026-04-23T20:03:04.722Z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