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212A0" w14:textId="3EF8A7D8" w:rsidR="00B900BE" w:rsidRDefault="008F1395" w:rsidP="00A21845">
      <w:pPr>
        <w:pStyle w:val="a3"/>
        <w:numPr>
          <w:ilvl w:val="0"/>
          <w:numId w:val="1"/>
        </w:numPr>
        <w:rPr>
          <w:lang w:val="en-US"/>
        </w:rPr>
      </w:pPr>
      <w:r>
        <w:rPr>
          <w:lang w:val="en-US"/>
        </w:rPr>
        <w:t>‘let’ is a special form: when we declare a ‘let’ expression it is done in the next way:</w:t>
      </w:r>
    </w:p>
    <w:p w14:paraId="644BD239" w14:textId="53EC6BF4" w:rsidR="008F1395" w:rsidRDefault="008F1395" w:rsidP="008F1395">
      <w:pPr>
        <w:pStyle w:val="a3"/>
        <w:rPr>
          <w:lang w:val="en-US"/>
        </w:rPr>
      </w:pPr>
      <w:r>
        <w:rPr>
          <w:lang w:val="en-US"/>
        </w:rPr>
        <w:t>(let ((variable init) …) expression …).</w:t>
      </w:r>
    </w:p>
    <w:p w14:paraId="2FF6528C" w14:textId="3E79C0AE" w:rsidR="008F1395" w:rsidRDefault="008F1395" w:rsidP="008F1395">
      <w:pPr>
        <w:pStyle w:val="a3"/>
        <w:rPr>
          <w:lang w:val="en-US"/>
        </w:rPr>
      </w:pPr>
      <w:r>
        <w:rPr>
          <w:lang w:val="en-US"/>
        </w:rPr>
        <w:t xml:space="preserve">In contrary to standard forms, ‘let’ </w:t>
      </w:r>
      <w:r w:rsidR="00BC00EE">
        <w:rPr>
          <w:lang w:val="en-US"/>
        </w:rPr>
        <w:t>has some</w:t>
      </w:r>
      <w:r>
        <w:rPr>
          <w:lang w:val="en-US"/>
        </w:rPr>
        <w:t xml:space="preserve"> rules it must follow when evaluating the expression.</w:t>
      </w:r>
    </w:p>
    <w:p w14:paraId="7B6B38D2" w14:textId="2F805436" w:rsidR="008F1395" w:rsidRDefault="008F1395" w:rsidP="008F1395">
      <w:pPr>
        <w:pStyle w:val="a3"/>
        <w:rPr>
          <w:lang w:val="en-US"/>
        </w:rPr>
      </w:pPr>
      <w:r>
        <w:rPr>
          <w:lang w:val="en-US"/>
        </w:rPr>
        <w:t xml:space="preserve">First, we must evaluate the ‘init’ variables, in each evaluation, we bind each ‘variable’ to it’s ‘init’. Then, we evaluate the expression(s) in the body. Those expressions are </w:t>
      </w:r>
      <w:r w:rsidR="00BC00EE">
        <w:rPr>
          <w:lang w:val="en-US"/>
        </w:rPr>
        <w:t>creating</w:t>
      </w:r>
      <w:r>
        <w:rPr>
          <w:lang w:val="en-US"/>
        </w:rPr>
        <w:t xml:space="preserve"> an extended environment to the ‘let’ expression, thus they are able to use the local variables that were created in the ‘let’ expression.</w:t>
      </w:r>
    </w:p>
    <w:p w14:paraId="74247C11" w14:textId="36B89CE0" w:rsidR="008F1395" w:rsidRDefault="008F1395" w:rsidP="008F1395">
      <w:pPr>
        <w:pStyle w:val="a3"/>
        <w:rPr>
          <w:lang w:val="en-US"/>
        </w:rPr>
      </w:pPr>
    </w:p>
    <w:p w14:paraId="71941DAD" w14:textId="47BA1A1C" w:rsidR="00444649" w:rsidRDefault="0009098E" w:rsidP="007544F6">
      <w:pPr>
        <w:pStyle w:val="a3"/>
        <w:numPr>
          <w:ilvl w:val="0"/>
          <w:numId w:val="1"/>
        </w:numPr>
        <w:rPr>
          <w:lang w:val="en-US"/>
        </w:rPr>
      </w:pPr>
      <w:r>
        <w:rPr>
          <w:lang w:val="en-US"/>
        </w:rPr>
        <w:t>The role of the function is t</w:t>
      </w:r>
      <w:r w:rsidRPr="0009098E">
        <w:t>o support the apply-procedure and substitution of values back as expressions, we took care in the procedure to turn values into expressions with a special case for Literal Expressions that wrap SExp values</w:t>
      </w:r>
      <w:r>
        <w:rPr>
          <w:lang w:val="en-US"/>
        </w:rPr>
        <w:t>.</w:t>
      </w:r>
    </w:p>
    <w:p w14:paraId="4499E4AF" w14:textId="72570381" w:rsidR="00EA3F04" w:rsidRDefault="00EA3F04" w:rsidP="007544F6">
      <w:pPr>
        <w:pStyle w:val="a3"/>
        <w:rPr>
          <w:lang w:val="en-US"/>
        </w:rPr>
      </w:pPr>
    </w:p>
    <w:p w14:paraId="0F2E71C3" w14:textId="1124E44A" w:rsidR="007544F6" w:rsidRDefault="007544F6" w:rsidP="007544F6">
      <w:pPr>
        <w:pStyle w:val="a3"/>
        <w:numPr>
          <w:ilvl w:val="0"/>
          <w:numId w:val="1"/>
        </w:numPr>
        <w:rPr>
          <w:lang w:val="en-US"/>
        </w:rPr>
      </w:pPr>
      <w:r>
        <w:rPr>
          <w:lang w:val="en-US"/>
        </w:rPr>
        <w:t xml:space="preserve">In the case of </w:t>
      </w:r>
    </w:p>
    <w:p w14:paraId="4A47F29C" w14:textId="77777777" w:rsidR="000C456C" w:rsidRPr="000C456C" w:rsidRDefault="000C456C" w:rsidP="000C456C">
      <w:pPr>
        <w:pStyle w:val="a3"/>
        <w:rPr>
          <w:lang w:val="en-US"/>
        </w:rPr>
      </w:pPr>
    </w:p>
    <w:p w14:paraId="47DA734C" w14:textId="178109E6" w:rsidR="000C456C" w:rsidRDefault="000C456C" w:rsidP="000C456C">
      <w:pPr>
        <w:pStyle w:val="a3"/>
        <w:numPr>
          <w:ilvl w:val="0"/>
          <w:numId w:val="1"/>
        </w:numPr>
        <w:rPr>
          <w:lang w:val="en-US"/>
        </w:rPr>
      </w:pPr>
      <w:r>
        <w:rPr>
          <w:lang w:val="en-US"/>
        </w:rPr>
        <w:t>Fghh</w:t>
      </w:r>
    </w:p>
    <w:p w14:paraId="4C65835D" w14:textId="77777777" w:rsidR="000C456C" w:rsidRPr="000C456C" w:rsidRDefault="000C456C" w:rsidP="000C456C">
      <w:pPr>
        <w:pStyle w:val="a3"/>
        <w:rPr>
          <w:lang w:val="en-US"/>
        </w:rPr>
      </w:pPr>
    </w:p>
    <w:p w14:paraId="63815DA6" w14:textId="783B7E76" w:rsidR="000C456C" w:rsidRDefault="000C456C" w:rsidP="000C456C">
      <w:pPr>
        <w:pStyle w:val="a3"/>
        <w:numPr>
          <w:ilvl w:val="0"/>
          <w:numId w:val="1"/>
        </w:numPr>
        <w:rPr>
          <w:lang w:val="en-US"/>
        </w:rPr>
      </w:pPr>
      <w:r>
        <w:rPr>
          <w:lang w:val="en-US"/>
        </w:rPr>
        <w:t>An applicative evaluation for the next section of code:</w:t>
      </w:r>
    </w:p>
    <w:p w14:paraId="586C5F64" w14:textId="77777777" w:rsidR="000C456C" w:rsidRPr="000C456C" w:rsidRDefault="000C456C" w:rsidP="000C456C">
      <w:pPr>
        <w:pStyle w:val="a3"/>
        <w:rPr>
          <w:lang w:val="en-US"/>
        </w:rPr>
      </w:pPr>
    </w:p>
    <w:p w14:paraId="56995620" w14:textId="1760D816" w:rsidR="000C456C" w:rsidRDefault="000C456C" w:rsidP="000C456C">
      <w:pPr>
        <w:pStyle w:val="a3"/>
        <w:rPr>
          <w:lang w:val="en-US"/>
        </w:rPr>
      </w:pPr>
      <w:r>
        <w:rPr>
          <w:lang w:val="en-US"/>
        </w:rPr>
        <w:t>(if #t 5 (/ 1 0)) will yield an error since we evaluate first the ‘then’ and ‘else’ and only then we apply the ‘if’ procedure. In addition, only one if the expressions will be returned, thus we don’t really need to evaluate both.</w:t>
      </w:r>
    </w:p>
    <w:p w14:paraId="794E8A0C" w14:textId="6EF04F60" w:rsidR="000C456C" w:rsidRDefault="000C456C" w:rsidP="000C456C">
      <w:pPr>
        <w:pStyle w:val="a3"/>
        <w:rPr>
          <w:lang w:val="en-US"/>
        </w:rPr>
      </w:pPr>
      <w:r>
        <w:rPr>
          <w:lang w:val="en-US"/>
        </w:rPr>
        <w:t>Normal evaluation will be a better approach here.</w:t>
      </w:r>
    </w:p>
    <w:p w14:paraId="142202AD" w14:textId="77CD506E" w:rsidR="000C456C" w:rsidRDefault="000C456C" w:rsidP="000C456C">
      <w:pPr>
        <w:pStyle w:val="a3"/>
        <w:rPr>
          <w:lang w:val="en-US"/>
        </w:rPr>
      </w:pPr>
    </w:p>
    <w:p w14:paraId="5ED0D73C" w14:textId="77C18CAF" w:rsidR="00834E9F" w:rsidRDefault="00834E9F" w:rsidP="00834E9F">
      <w:pPr>
        <w:pStyle w:val="a3"/>
        <w:numPr>
          <w:ilvl w:val="0"/>
          <w:numId w:val="1"/>
        </w:numPr>
        <w:rPr>
          <w:lang w:val="en-US"/>
        </w:rPr>
      </w:pPr>
      <w:r>
        <w:rPr>
          <w:lang w:val="en-US"/>
        </w:rPr>
        <w:t>The next example taken from the github page:</w:t>
      </w:r>
    </w:p>
    <w:p w14:paraId="37A26AC3" w14:textId="77777777" w:rsidR="00834E9F" w:rsidRPr="00834E9F" w:rsidRDefault="00834E9F" w:rsidP="00834E9F">
      <w:pPr>
        <w:pStyle w:val="a3"/>
        <w:rPr>
          <w:lang w:val="en-IL"/>
        </w:rPr>
      </w:pPr>
      <w:r w:rsidRPr="00834E9F">
        <w:rPr>
          <w:lang w:val="en-IL"/>
        </w:rPr>
        <w:t>(</w:t>
      </w:r>
      <w:r w:rsidRPr="00834E9F">
        <w:rPr>
          <w:b/>
          <w:bCs/>
          <w:lang w:val="en-IL"/>
        </w:rPr>
        <w:t>define</w:t>
      </w:r>
      <w:r w:rsidRPr="00834E9F">
        <w:rPr>
          <w:lang w:val="en-IL"/>
        </w:rPr>
        <w:t xml:space="preserve"> square (</w:t>
      </w:r>
      <w:r w:rsidRPr="00834E9F">
        <w:rPr>
          <w:b/>
          <w:bCs/>
          <w:lang w:val="en-IL"/>
        </w:rPr>
        <w:t>lambda</w:t>
      </w:r>
      <w:r w:rsidRPr="00834E9F">
        <w:rPr>
          <w:lang w:val="en-IL"/>
        </w:rPr>
        <w:t xml:space="preserve"> (</w:t>
      </w:r>
      <w:r w:rsidRPr="00834E9F">
        <w:rPr>
          <w:b/>
          <w:bCs/>
          <w:lang w:val="en-IL"/>
        </w:rPr>
        <w:t>x</w:t>
      </w:r>
      <w:r w:rsidRPr="00834E9F">
        <w:rPr>
          <w:lang w:val="en-IL"/>
        </w:rPr>
        <w:t>) (* x x)))</w:t>
      </w:r>
    </w:p>
    <w:p w14:paraId="6CE68D8F" w14:textId="77777777" w:rsidR="00834E9F" w:rsidRPr="00834E9F" w:rsidRDefault="00834E9F" w:rsidP="00834E9F">
      <w:pPr>
        <w:pStyle w:val="a3"/>
        <w:rPr>
          <w:lang w:val="en-IL"/>
        </w:rPr>
      </w:pPr>
      <w:r w:rsidRPr="00834E9F">
        <w:rPr>
          <w:lang w:val="en-IL"/>
        </w:rPr>
        <w:t>(</w:t>
      </w:r>
      <w:r w:rsidRPr="00834E9F">
        <w:rPr>
          <w:b/>
          <w:bCs/>
          <w:lang w:val="en-IL"/>
        </w:rPr>
        <w:t>define</w:t>
      </w:r>
      <w:r w:rsidRPr="00834E9F">
        <w:rPr>
          <w:lang w:val="en-IL"/>
        </w:rPr>
        <w:t xml:space="preserve"> sum-of-squares (</w:t>
      </w:r>
      <w:r w:rsidRPr="00834E9F">
        <w:rPr>
          <w:b/>
          <w:bCs/>
          <w:lang w:val="en-IL"/>
        </w:rPr>
        <w:t>lambda</w:t>
      </w:r>
      <w:r w:rsidRPr="00834E9F">
        <w:rPr>
          <w:lang w:val="en-IL"/>
        </w:rPr>
        <w:t xml:space="preserve"> (</w:t>
      </w:r>
      <w:r w:rsidRPr="00834E9F">
        <w:rPr>
          <w:b/>
          <w:bCs/>
          <w:lang w:val="en-IL"/>
        </w:rPr>
        <w:t>x</w:t>
      </w:r>
      <w:r w:rsidRPr="00834E9F">
        <w:rPr>
          <w:lang w:val="en-IL"/>
        </w:rPr>
        <w:t xml:space="preserve"> y) (+ (</w:t>
      </w:r>
      <w:r w:rsidRPr="00834E9F">
        <w:rPr>
          <w:b/>
          <w:bCs/>
          <w:lang w:val="en-IL"/>
        </w:rPr>
        <w:t>square</w:t>
      </w:r>
      <w:r w:rsidRPr="00834E9F">
        <w:rPr>
          <w:lang w:val="en-IL"/>
        </w:rPr>
        <w:t xml:space="preserve"> x) (</w:t>
      </w:r>
      <w:r w:rsidRPr="00834E9F">
        <w:rPr>
          <w:b/>
          <w:bCs/>
          <w:lang w:val="en-IL"/>
        </w:rPr>
        <w:t>square</w:t>
      </w:r>
      <w:r w:rsidRPr="00834E9F">
        <w:rPr>
          <w:lang w:val="en-IL"/>
        </w:rPr>
        <w:t xml:space="preserve"> y))))</w:t>
      </w:r>
    </w:p>
    <w:p w14:paraId="63D1952B" w14:textId="77777777" w:rsidR="00834E9F" w:rsidRPr="00834E9F" w:rsidRDefault="00834E9F" w:rsidP="00834E9F">
      <w:pPr>
        <w:pStyle w:val="a3"/>
        <w:rPr>
          <w:lang w:val="en-IL"/>
        </w:rPr>
      </w:pPr>
      <w:r w:rsidRPr="00834E9F">
        <w:rPr>
          <w:lang w:val="en-IL"/>
        </w:rPr>
        <w:t>(</w:t>
      </w:r>
      <w:r w:rsidRPr="00834E9F">
        <w:rPr>
          <w:b/>
          <w:bCs/>
          <w:lang w:val="en-IL"/>
        </w:rPr>
        <w:t>define</w:t>
      </w:r>
      <w:r w:rsidRPr="00834E9F">
        <w:rPr>
          <w:lang w:val="en-IL"/>
        </w:rPr>
        <w:t xml:space="preserve"> f (</w:t>
      </w:r>
      <w:r w:rsidRPr="00834E9F">
        <w:rPr>
          <w:b/>
          <w:bCs/>
          <w:lang w:val="en-IL"/>
        </w:rPr>
        <w:t>lambda</w:t>
      </w:r>
      <w:r w:rsidRPr="00834E9F">
        <w:rPr>
          <w:lang w:val="en-IL"/>
        </w:rPr>
        <w:t xml:space="preserve"> (</w:t>
      </w:r>
      <w:r w:rsidRPr="00834E9F">
        <w:rPr>
          <w:b/>
          <w:bCs/>
          <w:lang w:val="en-IL"/>
        </w:rPr>
        <w:t>a</w:t>
      </w:r>
      <w:r w:rsidRPr="00834E9F">
        <w:rPr>
          <w:lang w:val="en-IL"/>
        </w:rPr>
        <w:t>) (</w:t>
      </w:r>
      <w:r w:rsidRPr="00834E9F">
        <w:rPr>
          <w:b/>
          <w:bCs/>
          <w:lang w:val="en-IL"/>
        </w:rPr>
        <w:t>sum-of-squares</w:t>
      </w:r>
      <w:r w:rsidRPr="00834E9F">
        <w:rPr>
          <w:lang w:val="en-IL"/>
        </w:rPr>
        <w:t xml:space="preserve"> (+ a 1) (* a 2)))</w:t>
      </w:r>
    </w:p>
    <w:p w14:paraId="7A5473F3" w14:textId="5FE49882" w:rsidR="00834E9F" w:rsidRDefault="00834E9F" w:rsidP="00834E9F">
      <w:pPr>
        <w:pStyle w:val="a3"/>
        <w:rPr>
          <w:lang w:val="en-IL"/>
        </w:rPr>
      </w:pPr>
      <w:r w:rsidRPr="00834E9F">
        <w:rPr>
          <w:lang w:val="en-IL"/>
        </w:rPr>
        <w:t>(</w:t>
      </w:r>
      <w:r w:rsidRPr="00834E9F">
        <w:rPr>
          <w:b/>
          <w:bCs/>
          <w:lang w:val="en-IL"/>
        </w:rPr>
        <w:t>f</w:t>
      </w:r>
      <w:r w:rsidRPr="00834E9F">
        <w:rPr>
          <w:lang w:val="en-IL"/>
        </w:rPr>
        <w:t xml:space="preserve"> 5)</w:t>
      </w:r>
    </w:p>
    <w:p w14:paraId="5FBBA5F1" w14:textId="3CD9EBE9" w:rsidR="00834E9F" w:rsidRDefault="00834E9F" w:rsidP="00834E9F">
      <w:pPr>
        <w:pStyle w:val="a3"/>
        <w:rPr>
          <w:lang w:val="en-IL"/>
        </w:rPr>
      </w:pPr>
    </w:p>
    <w:p w14:paraId="0F3C2FED" w14:textId="0CC1D04D" w:rsidR="00834E9F" w:rsidRDefault="00834E9F" w:rsidP="00834E9F">
      <w:pPr>
        <w:pStyle w:val="a3"/>
        <w:rPr>
          <w:lang w:val="en-US"/>
        </w:rPr>
      </w:pPr>
      <w:r>
        <w:rPr>
          <w:lang w:val="en-US"/>
        </w:rPr>
        <w:t>Here with normal evaluation we will evaluate the same expression several times, while with applicative evaluation we will evaluate each expression no more than one time.</w:t>
      </w:r>
    </w:p>
    <w:p w14:paraId="0260DADD" w14:textId="58B90F4C" w:rsidR="00834E9F" w:rsidRDefault="00834E9F" w:rsidP="00834E9F">
      <w:pPr>
        <w:pStyle w:val="a3"/>
        <w:rPr>
          <w:lang w:val="en-US"/>
        </w:rPr>
      </w:pPr>
    </w:p>
    <w:p w14:paraId="69C018F3" w14:textId="74FFFCE9" w:rsidR="00E75311" w:rsidRDefault="00F24250" w:rsidP="00C459C6">
      <w:pPr>
        <w:pStyle w:val="a3"/>
        <w:numPr>
          <w:ilvl w:val="0"/>
          <w:numId w:val="1"/>
        </w:numPr>
        <w:rPr>
          <w:lang w:val="en-US"/>
        </w:rPr>
      </w:pPr>
      <w:r>
        <w:rPr>
          <w:lang w:val="en-US"/>
        </w:rPr>
        <w:t xml:space="preserve">A) </w:t>
      </w:r>
      <w:r w:rsidR="00B77786">
        <w:rPr>
          <w:rFonts w:hint="cs"/>
          <w:lang w:val="en-US"/>
        </w:rPr>
        <w:t>T</w:t>
      </w:r>
      <w:r w:rsidR="00B77786">
        <w:rPr>
          <w:lang w:val="en-US"/>
        </w:rPr>
        <w:t>he danger in not renaming the</w:t>
      </w:r>
      <w:r w:rsidR="00E75311">
        <w:rPr>
          <w:lang w:val="en-US"/>
        </w:rPr>
        <w:t xml:space="preserve"> bounded</w:t>
      </w:r>
      <w:r w:rsidR="00B77786">
        <w:rPr>
          <w:lang w:val="en-US"/>
        </w:rPr>
        <w:t xml:space="preserve"> occurrences in </w:t>
      </w:r>
      <w:r w:rsidR="00E75311">
        <w:rPr>
          <w:lang w:val="en-US"/>
        </w:rPr>
        <w:t xml:space="preserve">a closure </w:t>
      </w:r>
      <w:r w:rsidR="00C459C6">
        <w:rPr>
          <w:lang w:val="en-US"/>
        </w:rPr>
        <w:t>that has a free is that we might use this closure in another closure while using the substitution model, and in the latter there might be exactly the same variable name and now the free occurrence is bounded, which is obviously wrong, and might yield a wrong solution.</w:t>
      </w:r>
    </w:p>
    <w:p w14:paraId="50178F46" w14:textId="1B966B9C" w:rsidR="00C459C6" w:rsidRDefault="00C459C6" w:rsidP="00C459C6">
      <w:pPr>
        <w:pStyle w:val="a3"/>
        <w:rPr>
          <w:lang w:val="en-US"/>
        </w:rPr>
      </w:pPr>
      <w:r>
        <w:rPr>
          <w:lang w:val="en-US"/>
        </w:rPr>
        <w:t xml:space="preserve">On the other hand, if there are no free </w:t>
      </w:r>
      <w:r w:rsidR="00F24250">
        <w:rPr>
          <w:lang w:val="en-US"/>
        </w:rPr>
        <w:t>occurrences,</w:t>
      </w:r>
      <w:r>
        <w:rPr>
          <w:lang w:val="en-US"/>
        </w:rPr>
        <w:t xml:space="preserve"> </w:t>
      </w:r>
      <w:r w:rsidR="00F24250">
        <w:rPr>
          <w:lang w:val="en-US"/>
        </w:rPr>
        <w:t>we don’t have this kind of danger, because all values in the body of the closure are bounded to the variable names declared in the argument array.</w:t>
      </w:r>
    </w:p>
    <w:p w14:paraId="69847878" w14:textId="454C31CD" w:rsidR="00466525" w:rsidRDefault="00F24250" w:rsidP="00C459C6">
      <w:pPr>
        <w:pStyle w:val="a3"/>
        <w:rPr>
          <w:lang w:val="en-US"/>
        </w:rPr>
      </w:pPr>
      <w:r>
        <w:rPr>
          <w:lang w:val="en-US"/>
        </w:rPr>
        <w:t>B)</w:t>
      </w:r>
      <w:r w:rsidR="00466525">
        <w:rPr>
          <w:lang w:val="en-US"/>
        </w:rPr>
        <w:t xml:space="preserve"> Given a closure,</w:t>
      </w:r>
      <w:r>
        <w:rPr>
          <w:lang w:val="en-US"/>
        </w:rPr>
        <w:t xml:space="preserve"> </w:t>
      </w:r>
      <w:r w:rsidR="00466525">
        <w:rPr>
          <w:lang w:val="en-US"/>
        </w:rPr>
        <w:t xml:space="preserve">we check </w:t>
      </w:r>
      <w:r w:rsidR="00A75295">
        <w:rPr>
          <w:lang w:val="en-US"/>
        </w:rPr>
        <w:t>whether</w:t>
      </w:r>
      <w:r w:rsidR="00466525">
        <w:rPr>
          <w:lang w:val="en-US"/>
        </w:rPr>
        <w:t xml:space="preserve"> there are free occurrences.</w:t>
      </w:r>
    </w:p>
    <w:p w14:paraId="295F8F29" w14:textId="7D02B604" w:rsidR="00466525" w:rsidRDefault="00466525" w:rsidP="00C459C6">
      <w:pPr>
        <w:pStyle w:val="a3"/>
        <w:rPr>
          <w:lang w:val="en-US"/>
        </w:rPr>
      </w:pPr>
      <w:r>
        <w:rPr>
          <w:lang w:val="en-US"/>
        </w:rPr>
        <w:t xml:space="preserve">     If there are, we continue the </w:t>
      </w:r>
      <w:r w:rsidR="00A75295">
        <w:rPr>
          <w:lang w:val="en-US"/>
        </w:rPr>
        <w:t>substitution</w:t>
      </w:r>
      <w:r>
        <w:rPr>
          <w:lang w:val="en-US"/>
        </w:rPr>
        <w:t xml:space="preserve"> method as usual, renaming first.</w:t>
      </w:r>
    </w:p>
    <w:p w14:paraId="74AB07FA" w14:textId="6A9E30ED" w:rsidR="00F24250" w:rsidRDefault="00466525" w:rsidP="00C459C6">
      <w:pPr>
        <w:pStyle w:val="a3"/>
        <w:rPr>
          <w:lang w:val="en-US"/>
        </w:rPr>
      </w:pPr>
      <w:r>
        <w:rPr>
          <w:lang w:val="en-US"/>
        </w:rPr>
        <w:t xml:space="preserve">     Else, we </w:t>
      </w:r>
      <w:r w:rsidR="00A75295">
        <w:rPr>
          <w:lang w:val="en-US"/>
        </w:rPr>
        <w:t>substitute without renaming.</w:t>
      </w:r>
      <w:r>
        <w:rPr>
          <w:lang w:val="en-US"/>
        </w:rPr>
        <w:t xml:space="preserve"> </w:t>
      </w:r>
    </w:p>
    <w:p w14:paraId="4F2E00A0" w14:textId="77777777" w:rsidR="00F24250" w:rsidRPr="00C459C6" w:rsidRDefault="00F24250" w:rsidP="00C459C6">
      <w:pPr>
        <w:pStyle w:val="a3"/>
        <w:rPr>
          <w:lang w:val="en-US"/>
        </w:rPr>
      </w:pPr>
    </w:p>
    <w:p w14:paraId="573F1C5E" w14:textId="77777777" w:rsidR="00834E9F" w:rsidRPr="00834E9F" w:rsidRDefault="00834E9F" w:rsidP="00834E9F">
      <w:pPr>
        <w:pStyle w:val="a3"/>
        <w:rPr>
          <w:lang w:val="en-US"/>
        </w:rPr>
      </w:pPr>
    </w:p>
    <w:p w14:paraId="22ED7C16" w14:textId="77777777" w:rsidR="000C456C" w:rsidRPr="000C456C" w:rsidRDefault="000C456C" w:rsidP="000C456C">
      <w:pPr>
        <w:pStyle w:val="a3"/>
        <w:rPr>
          <w:lang w:val="en-US"/>
        </w:rPr>
      </w:pPr>
    </w:p>
    <w:sectPr w:rsidR="000C456C" w:rsidRPr="000C4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3047"/>
    <w:multiLevelType w:val="hybridMultilevel"/>
    <w:tmpl w:val="8B4A08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45"/>
    <w:rsid w:val="0009098E"/>
    <w:rsid w:val="000C456C"/>
    <w:rsid w:val="002833E6"/>
    <w:rsid w:val="003A3029"/>
    <w:rsid w:val="00444649"/>
    <w:rsid w:val="00466525"/>
    <w:rsid w:val="007544F6"/>
    <w:rsid w:val="00834E9F"/>
    <w:rsid w:val="008F1395"/>
    <w:rsid w:val="00A21845"/>
    <w:rsid w:val="00A75295"/>
    <w:rsid w:val="00B77786"/>
    <w:rsid w:val="00B900BE"/>
    <w:rsid w:val="00BC00EE"/>
    <w:rsid w:val="00C459C6"/>
    <w:rsid w:val="00E75311"/>
    <w:rsid w:val="00EA3F04"/>
    <w:rsid w:val="00F242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318A"/>
  <w15:chartTrackingRefBased/>
  <w15:docId w15:val="{C5AD48FD-1827-4FBC-86CE-1B068677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1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916336">
      <w:bodyDiv w:val="1"/>
      <w:marLeft w:val="0"/>
      <w:marRight w:val="0"/>
      <w:marTop w:val="0"/>
      <w:marBottom w:val="0"/>
      <w:divBdr>
        <w:top w:val="none" w:sz="0" w:space="0" w:color="auto"/>
        <w:left w:val="none" w:sz="0" w:space="0" w:color="auto"/>
        <w:bottom w:val="none" w:sz="0" w:space="0" w:color="auto"/>
        <w:right w:val="none" w:sz="0" w:space="0" w:color="auto"/>
      </w:divBdr>
    </w:div>
    <w:div w:id="72052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337</Words>
  <Characters>1923</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Gelmadin</dc:creator>
  <cp:keywords/>
  <dc:description/>
  <cp:lastModifiedBy>Max Gelmadin</cp:lastModifiedBy>
  <cp:revision>7</cp:revision>
  <dcterms:created xsi:type="dcterms:W3CDTF">2021-04-26T11:05:00Z</dcterms:created>
  <dcterms:modified xsi:type="dcterms:W3CDTF">2021-04-26T15:40:00Z</dcterms:modified>
</cp:coreProperties>
</file>