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CC77FC8" w14:textId="75524627" w:rsidR="00E16197" w:rsidRPr="00BE5E79" w:rsidRDefault="00E16197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w sesji 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ZIMA</w:t>
      </w: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202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5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40A8A215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5A011A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5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.0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57EDED93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 xml:space="preserve">Na pulpicie konta </w:t>
      </w:r>
      <w:r w:rsidRPr="002E74D7">
        <w:rPr>
          <w:rFonts w:ascii="Times New Roman" w:hAnsi="Times New Roman"/>
          <w:b/>
          <w:bCs/>
          <w:color w:val="auto"/>
          <w:sz w:val="24"/>
          <w:szCs w:val="24"/>
        </w:rPr>
        <w:t>Egzamin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umieścić </w:t>
      </w:r>
      <w:r w:rsidR="001210D4">
        <w:rPr>
          <w:rFonts w:ascii="Times New Roman" w:hAnsi="Times New Roman"/>
          <w:color w:val="auto"/>
          <w:sz w:val="24"/>
          <w:szCs w:val="24"/>
        </w:rPr>
        <w:t xml:space="preserve">archiwum 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2E74D7">
        <w:rPr>
          <w:rFonts w:ascii="Times New Roman" w:hAnsi="Times New Roman"/>
          <w:i/>
          <w:iCs/>
          <w:color w:val="auto"/>
          <w:sz w:val="24"/>
          <w:szCs w:val="24"/>
        </w:rPr>
        <w:t>1</w:t>
      </w:r>
      <w:r w:rsidR="00D872BC">
        <w:rPr>
          <w:rFonts w:ascii="Times New Roman" w:hAnsi="Times New Roman"/>
          <w:i/>
          <w:iCs/>
          <w:color w:val="auto"/>
          <w:sz w:val="24"/>
          <w:szCs w:val="24"/>
        </w:rPr>
        <w:t>0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</w:t>
      </w:r>
      <w:r w:rsidR="004220D6">
        <w:rPr>
          <w:rFonts w:ascii="Times New Roman" w:hAnsi="Times New Roman"/>
          <w:i/>
          <w:iCs/>
          <w:color w:val="auto"/>
          <w:sz w:val="24"/>
          <w:szCs w:val="24"/>
        </w:rPr>
        <w:t>7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z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210D4">
        <w:rPr>
          <w:rFonts w:ascii="Times New Roman" w:hAnsi="Times New Roman"/>
          <w:color w:val="auto"/>
          <w:sz w:val="24"/>
          <w:szCs w:val="24"/>
          <w:u w:val="single"/>
        </w:rPr>
        <w:t>nie należy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10D4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E74D7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220D6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E5E79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D872BC"/>
    <w:rsid w:val="00E16197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15</cp:revision>
  <dcterms:created xsi:type="dcterms:W3CDTF">2024-03-13T14:36:00Z</dcterms:created>
  <dcterms:modified xsi:type="dcterms:W3CDTF">2024-09-14T15:30:00Z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