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Разрешается пребывание на territories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Область, район, объект: Брагинский район(ы), кладбище о.н.п. Пучин; кладбище о.н.п. Сувиды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Фамилия: Пассажиров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Собственное имя: Пётр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 xml:space="preserve">Отчество (если таковое имеется): 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Цель въезда: благоустройство места захоронения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Срок действия: с 01.09.2026 по 30.09.2026</w:t>
      </w:r>
    </w:p>
    <w:p>
      <w:pPr>
        <w:spacing w:before="120"/>
      </w:pP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Заместитель начальника отдела Путькова Т.М.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sz w:val="18"/>
        </w:rPr>
        <w:t>(должность, фамилия, инициалы лица, выдавшего пропуск)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18"/>
        </w:rPr>
        <w:t>(подпись)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