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Разрешается пребывание на territories зоны эвакуации (отчуждения), зоны первоочередного отселения и зоны последующего отселения, с которых отселено население и на которых установлен контрольно-пропускной режим.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Область, район, объект: Placeholder_4 район(ы), Placeholder_5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Фамилия: Placeholder_1.1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Собственное имя: Placeholder_1.2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Отчество (если таковое имеется): Placeholder_1.3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Цель въезда: Placeholder_6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Срок действия: с Placeholder_7 по Placeholder_8</w:t>
      </w:r>
    </w:p>
    <w:p>
      <w:pPr>
        <w:spacing w:before="120"/>
      </w:pP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Placeholder_20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sz w:val="18"/>
        </w:rPr>
        <w:t>(должность, фамилия, инициалы лица, выдавшего пропуск)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_________________________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18"/>
        </w:rPr>
        <w:t>(подпись)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sz w:val="24"/>
        </w:rPr>
        <w:t>М.П.</w:t>
      </w:r>
    </w:p>
    <w:sectPr w:rsidR="00FC693F" w:rsidRPr="0006063C" w:rsidSect="00034616">
      <w:pgSz w:w="5953" w:h="8391"/>
      <w:pgMar w:top="454" w:right="454" w:bottom="454" w:left="4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