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2"/>
        <w:rPr>
          <w:rFonts w:ascii="Segoe UI" w:hAnsi="Segoe UI" w:eastAsia="Times New Roman" w:cs="Segoe UI"/>
          <w:b/>
          <w:b/>
          <w:bCs/>
          <w:color w:val="1D2125"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  <w:t>Vidéo 1 : BPMN Quesaco ? 7:53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  <w:t>Synthèse.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Construire une fiche synthèse dans laquelle vous abordez les points suivants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Quelle est l’organisation à l’origine de BPMN 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 xml:space="preserve">C’est par le BPMI (business process management initiative) en 2004.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Quelle est l’organisation qui gère la norme BPMN actuellement 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>Repris en 2008 par l’OMG (Object management group).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Quelle est l’adresse du site officiel de la BPMN ?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>Bpmn.org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Naviguer sur le Quick Guide et visualiser différents exemples.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Sur quelle version de BPMN se base cette vidéo ?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 xml:space="preserve">La vidéo se base sur la version 2.1 de BPMN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Quels sont les modèles prévus par BPMN ?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1" w:after="0"/>
        <w:contextualSpacing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>Orchestration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>Collaboration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>Conversation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Autospacing="1"/>
        <w:contextualSpacing/>
        <w:rPr>
          <w:rFonts w:ascii="Segoe UI" w:hAnsi="Segoe UI" w:eastAsia="Times New Roman" w:cs="Segoe UI"/>
          <w:color w:val="0070C0"/>
          <w:lang w:eastAsia="fr-FR"/>
        </w:rPr>
      </w:pPr>
      <w:r>
        <w:rPr>
          <w:rFonts w:eastAsia="Times New Roman" w:cs="Segoe UI" w:ascii="Segoe UI" w:hAnsi="Segoe UI"/>
          <w:color w:val="0070C0"/>
          <w:lang w:eastAsia="fr-FR"/>
        </w:rPr>
        <w:t>Chorégraphie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Segoe UI" w:hAnsi="Segoe UI" w:eastAsia="Times New Roman" w:cs="Segoe UI"/>
          <w:color w:val="1D2125"/>
          <w:kern w:val="0"/>
          <w:sz w:val="23"/>
          <w:szCs w:val="23"/>
          <w:lang w:eastAsia="fr-FR"/>
          <w14:ligatures w14:val="none"/>
        </w:rPr>
      </w:pPr>
      <w:r>
        <w:rPr>
          <w:rFonts w:eastAsia="Times New Roman" w:cs="Segoe UI" w:ascii="Segoe UI" w:hAnsi="Segoe UI"/>
          <w:color w:val="1D2125"/>
          <w:kern w:val="0"/>
          <w:sz w:val="23"/>
          <w:szCs w:val="23"/>
          <w:lang w:eastAsia="fr-FR"/>
          <w14:ligatures w14:val="none"/>
        </w:rPr>
        <w:t>Quel est le rôle d’un moteur de workflow ?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color w:val="0070C0"/>
        </w:rPr>
      </w:pPr>
      <w:r>
        <w:rPr>
          <w:color w:val="0070C0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Segoe UI" w:hAnsi="Segoe UI" w:eastAsia="Times New Roman" w:cs="Segoe UI"/>
          <w:color w:val="1D2125"/>
          <w:lang w:eastAsia="fr-FR"/>
        </w:rPr>
      </w:pPr>
      <w:r>
        <w:rPr>
          <w:color w:val="0070C0"/>
        </w:rPr>
        <w:t>Son rôle est d’implémenter et automatiser tout ou partie du processus.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Vidéo 2 : Les concepts fondamentaux 4:37</w:t>
      </w:r>
    </w:p>
    <w:p>
      <w:pPr>
        <w:pStyle w:val="TextBody"/>
        <w:jc w:val="center"/>
        <w:rPr/>
      </w:pPr>
      <w:r>
        <w:rPr/>
      </w:r>
    </w:p>
    <w:p>
      <w:pPr>
        <w:pStyle w:val="Heading5"/>
        <w:rPr/>
      </w:pPr>
      <w:r>
        <w:rPr/>
        <w:t>Synthèse.</w:t>
      </w:r>
    </w:p>
    <w:p>
      <w:pPr>
        <w:pStyle w:val="TextBody"/>
        <w:rPr/>
      </w:pPr>
      <w:r>
        <w:rPr/>
        <w:t xml:space="preserve">Compléter votre fiche synthèse BPMN en abordant les points suivants :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Quels sont les concepts de base dans BPMN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>-</w:t>
      </w:r>
      <w:r>
        <w:rPr>
          <w:color w:val="2A6099"/>
        </w:rPr>
        <w:t xml:space="preserve">les activités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 xml:space="preserve">les flux de séquences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les évenements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Comment ces trois éléments sont représentés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activités : rectangle aux bordures arrondis (tâches ou sous processus)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>-</w:t>
      </w:r>
      <w:r>
        <w:rPr>
          <w:color w:val="2A6099"/>
        </w:rPr>
        <w:t xml:space="preserve">flux de séquences : flèches reliant deux concept avec une origine et une destination (notion d’ordre)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>-</w:t>
      </w:r>
      <w:r>
        <w:rPr>
          <w:color w:val="2A6099"/>
        </w:rPr>
        <w:t xml:space="preserve">les évenements : definit par un cercle et la bordure du cercle la position de l’evenement (début, en cours, fin).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Quelles différences y a-t-il entre une tâche et un sous processus ?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Tâches : ne peut pas être redecomposer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sous processus : peut être redecomposer en sous tâches ou sous processus 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Qui peut réaliser une tâche ?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Une tache peut etre re&amp;liser par une personne, une application, une machine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Peut-il y avoir plusieurs événements de fin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Oui, selon les différentes fins possibles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Quels sont les concepts qui peuvent être annotés ?</w:t>
      </w:r>
    </w:p>
    <w:p>
      <w:pPr>
        <w:pStyle w:val="Normal"/>
        <w:rPr>
          <w:color w:val="2A6099"/>
        </w:rPr>
      </w:pPr>
      <w:r>
        <w:rPr>
          <w:color w:val="2A6099"/>
        </w:rPr>
        <w:t>Les activités</w:t>
      </w:r>
      <w:r>
        <w:br w:type="page"/>
      </w:r>
    </w:p>
    <w:p>
      <w:pPr>
        <w:pStyle w:val="Heading3"/>
        <w:rPr>
          <w:color w:val="2A6099"/>
        </w:rPr>
      </w:pPr>
      <w:r>
        <w:rPr>
          <w:color w:val="2A6099"/>
        </w:rPr>
        <w:t>Vidéo 3 : Les jetons et instances : 3:35</w:t>
      </w:r>
    </w:p>
    <w:p>
      <w:pPr>
        <w:pStyle w:val="TextBody"/>
        <w:jc w:val="center"/>
        <w:rPr/>
      </w:pPr>
      <w:r>
        <w:rPr/>
      </w:r>
    </w:p>
    <w:p>
      <w:pPr>
        <w:pStyle w:val="Heading5"/>
        <w:rPr/>
      </w:pPr>
      <w:r>
        <w:rPr/>
        <w:t>Synthèse.</w:t>
      </w:r>
    </w:p>
    <w:p>
      <w:pPr>
        <w:pStyle w:val="TextBody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Quel élément génère un jeton ?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Les évenements de début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Quel événement consomme un jeton.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Les évenements de fin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Qu’effectue un jeton entre le moment où il est généré et le moment où il est consommé ?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Il va naviguer entre les différentes activités et permet de savoir ou en le processus dans son déroulement.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Quel événement initie une instance ?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Chaque fois que l’évenement de départ est déclancher alors une nouvelle instance est créer.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Quand se termine une instance ?</w:t>
      </w:r>
    </w:p>
    <w:p>
      <w:pPr>
        <w:pStyle w:val="TextBody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spacing w:before="0" w:after="160"/>
        <w:rPr>
          <w:color w:val="2A6099"/>
        </w:rPr>
      </w:pPr>
      <w:r>
        <w:rPr>
          <w:color w:val="2A6099"/>
        </w:rPr>
        <w:t xml:space="preserve">Quand tout les jetons activés ont atteint un évenement de fin.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3">
    <w:name w:val="Heading 3"/>
    <w:basedOn w:val="Normal"/>
    <w:link w:val="Titre3Car"/>
    <w:uiPriority w:val="9"/>
    <w:qFormat/>
    <w:rsid w:val="008725d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Heading5">
    <w:name w:val="Heading 5"/>
    <w:basedOn w:val="Normal"/>
    <w:link w:val="Titre5Car"/>
    <w:uiPriority w:val="9"/>
    <w:qFormat/>
    <w:rsid w:val="008725d8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uiPriority w:val="9"/>
    <w:qFormat/>
    <w:rsid w:val="008725d8"/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Titre5Car" w:customStyle="1">
    <w:name w:val="Titre 5 Car"/>
    <w:basedOn w:val="DefaultParagraphFont"/>
    <w:link w:val="Heading5"/>
    <w:uiPriority w:val="9"/>
    <w:qFormat/>
    <w:rsid w:val="008725d8"/>
    <w:rPr>
      <w:rFonts w:ascii="Times New Roman" w:hAnsi="Times New Roman" w:eastAsia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725d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705d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LibreOffice/7.4.7.2$Linux_X86_64 LibreOffice_project/40$Build-2</Application>
  <AppVersion>15.0000</AppVersion>
  <Pages>3</Pages>
  <Words>429</Words>
  <Characters>2062</Characters>
  <CharactersWithSpaces>2433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2024-02-08T10:29:00Z</dcterms:created>
  <dc:creator>Montouro Maxime</dc:creator>
  <dc:description/>
  <dc:language>fr-FR</dc:language>
  <cp:lastModifiedBy/>
  <dcterms:modified xsi:type="dcterms:W3CDTF">2024-02-12T10:51:24Z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