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TD n°2</w:t>
      </w:r>
    </w:p>
    <w:p>
      <w:pPr>
        <w:pStyle w:val="Titre1"/>
        <w:rPr/>
      </w:pPr>
      <w:r>
        <w:rPr/>
        <w:t>Exo 1 Méthode des couts complets sans charge indirecte et sans gestion des stocks</w:t>
      </w:r>
    </w:p>
    <w:p>
      <w:pPr>
        <w:pStyle w:val="Normal"/>
        <w:rPr/>
      </w:pPr>
      <w:r>
        <w:rPr/>
      </w:r>
    </w:p>
    <w:p>
      <w:pPr>
        <w:pStyle w:val="Normal"/>
        <w:jc w:val="both"/>
        <w:rPr/>
      </w:pPr>
      <w:r>
        <w:rPr/>
        <w:t>M. Lebon achète des fruits sur le marché qu’il revend ensuite sous forme de jus ou de brochette. Au cours du mois d’août, il a vendu des jus de pêches et des brochettes de melons. Il voudrait savoir si ces deux produits sont rentables.</w:t>
      </w:r>
    </w:p>
    <w:p>
      <w:pPr>
        <w:pStyle w:val="Normal"/>
        <w:jc w:val="both"/>
        <w:rPr/>
      </w:pPr>
      <w:r>
        <w:rPr/>
        <w:t>M. Lebon a acheté 400 kg de pêches à 2 € le kilo et 300 melons à 3 €. Il a acheté une machine à jus 240 € et a payé 25 € de redevance pour utiliser l’électricité sur le marché. Il a aussi acheté pour 20 € de pics en bambou pour les brochettes.</w:t>
      </w:r>
    </w:p>
    <w:p>
      <w:pPr>
        <w:pStyle w:val="Normal"/>
        <w:jc w:val="both"/>
        <w:rPr/>
      </w:pPr>
      <w:r>
        <w:rPr/>
        <w:t>M. Lebon pense que la machine a fruit aura une durée de vie d’un an.</w:t>
      </w:r>
    </w:p>
    <w:p>
      <w:pPr>
        <w:pStyle w:val="Normal"/>
        <w:jc w:val="both"/>
        <w:rPr/>
      </w:pPr>
      <w:r>
        <w:rPr/>
        <w:t xml:space="preserve">Il a vendu 800 jus à 2 € le verre et 700 brochettes à 3 €. </w:t>
      </w:r>
    </w:p>
    <w:p>
      <w:pPr>
        <w:pStyle w:val="Normal"/>
        <w:jc w:val="both"/>
        <w:rPr/>
      </w:pPr>
      <w:r>
        <w:rPr/>
        <w:t xml:space="preserve">Les verres sont consignés 1 € en plus du prix de vente. M. Lebon a acheté 500 verres pour 50 € et n’en a plus que 300. Les 200 autres n’ont pas été rendus par les clients. Les verres ont une durée de vie d’un mois environ. </w:t>
      </w:r>
    </w:p>
    <w:p>
      <w:pPr>
        <w:pStyle w:val="Normal"/>
        <w:jc w:val="both"/>
        <w:rPr/>
      </w:pPr>
      <w:r>
        <w:rPr/>
        <w:t>Sur le mois, M. Lebon a passé 10 heures à nettoyer les verres, 15 heures à préparer les brochettes, et 5 heures à préparer les jus. Les heures de travail de M. Lebon sont valorisées 15 € de l’heure.</w:t>
      </w:r>
    </w:p>
    <w:p>
      <w:pPr>
        <w:pStyle w:val="Question"/>
        <w:numPr>
          <w:ilvl w:val="0"/>
          <w:numId w:val="2"/>
        </w:numPr>
        <w:ind w:left="714" w:hanging="357"/>
        <w:rPr/>
      </w:pPr>
      <w:r>
        <w:rPr/>
        <w:t>Calculer le cout de revient et le résultat des deux produits proposés par M. Lebon au cours du mois d’août.</w:t>
      </w:r>
    </w:p>
    <w:tbl>
      <w:tblPr>
        <w:tblW w:w="5000" w:type="pct"/>
        <w:jc w:val="left"/>
        <w:tblInd w:w="0" w:type="dxa"/>
        <w:tblLayout w:type="fixed"/>
        <w:tblCellMar>
          <w:top w:w="0" w:type="dxa"/>
          <w:left w:w="0" w:type="dxa"/>
          <w:bottom w:w="0" w:type="dxa"/>
          <w:right w:w="0" w:type="dxa"/>
        </w:tblCellMar>
      </w:tblPr>
      <w:tblGrid>
        <w:gridCol w:w="3401"/>
        <w:gridCol w:w="3401"/>
        <w:gridCol w:w="3402"/>
      </w:tblGrid>
      <w:tr>
        <w:trPr/>
        <w:tc>
          <w:tcPr>
            <w:tcW w:w="3401" w:type="dxa"/>
            <w:tcBorders/>
          </w:tcPr>
          <w:p>
            <w:pPr>
              <w:pStyle w:val="Contenudetableau"/>
              <w:widowControl w:val="false"/>
              <w:suppressLineNumbers/>
              <w:spacing w:before="0" w:after="160"/>
              <w:rPr/>
            </w:pPr>
            <w:r>
              <w:rPr/>
            </w:r>
          </w:p>
        </w:tc>
        <w:tc>
          <w:tcPr>
            <w:tcW w:w="3401" w:type="dxa"/>
            <w:tcBorders/>
          </w:tcPr>
          <w:p>
            <w:pPr>
              <w:pStyle w:val="Contenudetableau"/>
              <w:widowControl w:val="false"/>
              <w:spacing w:before="0" w:after="160"/>
              <w:rPr/>
            </w:pPr>
            <w:r>
              <w:rPr/>
              <w:t>Jus de fruits</w:t>
            </w:r>
          </w:p>
        </w:tc>
        <w:tc>
          <w:tcPr>
            <w:tcW w:w="3402" w:type="dxa"/>
            <w:tcBorders/>
          </w:tcPr>
          <w:p>
            <w:pPr>
              <w:pStyle w:val="Contenudetableau"/>
              <w:widowControl w:val="false"/>
              <w:spacing w:before="0" w:after="160"/>
              <w:rPr/>
            </w:pPr>
            <w:r>
              <w:rPr/>
              <w:t>Brochettes de melon</w:t>
            </w:r>
          </w:p>
        </w:tc>
      </w:tr>
      <w:tr>
        <w:trPr/>
        <w:tc>
          <w:tcPr>
            <w:tcW w:w="3401" w:type="dxa"/>
            <w:tcBorders/>
          </w:tcPr>
          <w:p>
            <w:pPr>
              <w:pStyle w:val="Contenudetableau"/>
              <w:widowControl w:val="false"/>
              <w:spacing w:before="0" w:after="160"/>
              <w:rPr/>
            </w:pPr>
            <w:r>
              <w:rPr/>
              <w:t>Couts de revient</w:t>
            </w:r>
          </w:p>
        </w:tc>
        <w:tc>
          <w:tcPr>
            <w:tcW w:w="3401" w:type="dxa"/>
            <w:tcBorders/>
          </w:tcPr>
          <w:p>
            <w:pPr>
              <w:pStyle w:val="Contenudetableau"/>
              <w:widowControl w:val="false"/>
              <w:spacing w:before="0" w:after="160"/>
              <w:rPr/>
            </w:pPr>
            <w:r>
              <w:rPr/>
              <w:t>800 + (240/12) + 25 + 50 + 15*15 = 1120€</w:t>
            </w:r>
          </w:p>
        </w:tc>
        <w:tc>
          <w:tcPr>
            <w:tcW w:w="3402" w:type="dxa"/>
            <w:tcBorders/>
          </w:tcPr>
          <w:p>
            <w:pPr>
              <w:pStyle w:val="Contenudetableau"/>
              <w:widowControl w:val="false"/>
              <w:spacing w:before="0" w:after="160"/>
              <w:rPr/>
            </w:pPr>
            <w:r>
              <w:rPr/>
              <w:t>900 + 20 +15*15 = 1145€</w:t>
            </w:r>
          </w:p>
        </w:tc>
      </w:tr>
      <w:tr>
        <w:trPr/>
        <w:tc>
          <w:tcPr>
            <w:tcW w:w="3401" w:type="dxa"/>
            <w:tcBorders/>
          </w:tcPr>
          <w:p>
            <w:pPr>
              <w:pStyle w:val="Contenudetableau"/>
              <w:widowControl w:val="false"/>
              <w:spacing w:before="0" w:after="160"/>
              <w:rPr/>
            </w:pPr>
            <w:r>
              <w:rPr/>
              <w:t>CA</w:t>
            </w:r>
          </w:p>
        </w:tc>
        <w:tc>
          <w:tcPr>
            <w:tcW w:w="3401" w:type="dxa"/>
            <w:tcBorders/>
          </w:tcPr>
          <w:p>
            <w:pPr>
              <w:pStyle w:val="Contenudetableau"/>
              <w:widowControl w:val="false"/>
              <w:spacing w:before="0" w:after="160"/>
              <w:rPr/>
            </w:pPr>
            <w:r>
              <w:rPr/>
              <w:t>1600 + 200 = 1800</w:t>
            </w:r>
          </w:p>
        </w:tc>
        <w:tc>
          <w:tcPr>
            <w:tcW w:w="3402" w:type="dxa"/>
            <w:tcBorders/>
          </w:tcPr>
          <w:p>
            <w:pPr>
              <w:pStyle w:val="Contenudetableau"/>
              <w:widowControl w:val="false"/>
              <w:spacing w:before="0" w:after="160"/>
              <w:rPr/>
            </w:pPr>
            <w:r>
              <w:rPr/>
              <w:t>700 * 3 = 2100€</w:t>
            </w:r>
          </w:p>
        </w:tc>
      </w:tr>
      <w:tr>
        <w:trPr/>
        <w:tc>
          <w:tcPr>
            <w:tcW w:w="3401" w:type="dxa"/>
            <w:tcBorders/>
          </w:tcPr>
          <w:p>
            <w:pPr>
              <w:pStyle w:val="Contenudetableau"/>
              <w:widowControl w:val="false"/>
              <w:spacing w:before="0" w:after="160"/>
              <w:rPr/>
            </w:pPr>
            <w:r>
              <w:rPr/>
              <w:t>Résultat</w:t>
            </w:r>
          </w:p>
        </w:tc>
        <w:tc>
          <w:tcPr>
            <w:tcW w:w="3401" w:type="dxa"/>
            <w:tcBorders/>
          </w:tcPr>
          <w:p>
            <w:pPr>
              <w:pStyle w:val="Contenudetableau"/>
              <w:widowControl w:val="false"/>
              <w:spacing w:before="0" w:after="160"/>
              <w:rPr/>
            </w:pPr>
            <w:r>
              <w:rPr/>
              <w:t>1800 – 1120 = 680€</w:t>
            </w:r>
          </w:p>
        </w:tc>
        <w:tc>
          <w:tcPr>
            <w:tcW w:w="3402" w:type="dxa"/>
            <w:tcBorders/>
          </w:tcPr>
          <w:p>
            <w:pPr>
              <w:pStyle w:val="Contenudetableau"/>
              <w:widowControl w:val="false"/>
              <w:spacing w:before="0" w:after="160"/>
              <w:rPr/>
            </w:pPr>
            <w:r>
              <w:rPr/>
              <w:t>955€</w:t>
            </w:r>
          </w:p>
        </w:tc>
      </w:tr>
    </w:tbl>
    <w:p>
      <w:pPr>
        <w:pStyle w:val="Question"/>
        <w:numPr>
          <w:ilvl w:val="0"/>
          <w:numId w:val="0"/>
        </w:numPr>
        <w:ind w:left="714" w:hanging="0"/>
        <w:rPr/>
      </w:pPr>
      <w:r>
        <w:rPr/>
      </w:r>
    </w:p>
    <w:p>
      <w:pPr>
        <w:pStyle w:val="Question"/>
        <w:numPr>
          <w:ilvl w:val="0"/>
          <w:numId w:val="2"/>
        </w:numPr>
        <w:ind w:left="714" w:hanging="357"/>
        <w:rPr/>
      </w:pPr>
      <w:r>
        <w:rPr/>
        <w:t>Quel produit et le plus rentable ?</w:t>
      </w:r>
    </w:p>
    <w:p>
      <w:pPr>
        <w:pStyle w:val="Question"/>
        <w:numPr>
          <w:ilvl w:val="0"/>
          <w:numId w:val="0"/>
        </w:numPr>
        <w:ind w:left="714" w:hanging="0"/>
        <w:rPr/>
      </w:pPr>
      <w:r>
        <w:rPr/>
      </w:r>
    </w:p>
    <w:p>
      <w:pPr>
        <w:pStyle w:val="Question"/>
        <w:numPr>
          <w:ilvl w:val="0"/>
          <w:numId w:val="0"/>
        </w:numPr>
        <w:ind w:left="714" w:hanging="0"/>
        <w:rPr>
          <w:b w:val="false"/>
          <w:b w:val="false"/>
          <w:bCs w:val="false"/>
        </w:rPr>
      </w:pPr>
      <w:r>
        <w:rPr>
          <w:b w:val="false"/>
          <w:bCs w:val="false"/>
        </w:rPr>
        <w:t xml:space="preserve">D’après le tableau, l’affaire des melons semble plus rentables par rapport aux jus de fruits. </w:t>
      </w:r>
    </w:p>
    <w:p>
      <w:pPr>
        <w:pStyle w:val="Question"/>
        <w:numPr>
          <w:ilvl w:val="0"/>
          <w:numId w:val="0"/>
        </w:numPr>
        <w:ind w:left="714" w:hanging="0"/>
        <w:rPr>
          <w:b w:val="false"/>
          <w:b w:val="false"/>
          <w:bCs w:val="false"/>
        </w:rPr>
      </w:pPr>
      <w:r>
        <w:rPr>
          <w:b w:val="false"/>
          <w:bCs w:val="false"/>
        </w:rPr>
      </w:r>
    </w:p>
    <w:p>
      <w:pPr>
        <w:pStyle w:val="Question"/>
        <w:numPr>
          <w:ilvl w:val="0"/>
          <w:numId w:val="2"/>
        </w:numPr>
        <w:ind w:left="714" w:hanging="357"/>
        <w:rPr/>
      </w:pPr>
      <w:r>
        <w:rPr/>
        <w:t xml:space="preserve">Un concurrent s’est installé sur le même marché que M. Lebon et propose des brochettes à 2.5 €. M. Lebon peut il baisser son prix de vente à 2.5 € ? </w:t>
      </w:r>
    </w:p>
    <w:p>
      <w:pPr>
        <w:pStyle w:val="Question"/>
        <w:numPr>
          <w:ilvl w:val="0"/>
          <w:numId w:val="0"/>
        </w:numPr>
        <w:ind w:left="714" w:hanging="0"/>
        <w:rPr/>
      </w:pPr>
      <w:r>
        <w:rPr/>
      </w:r>
    </w:p>
    <w:p>
      <w:pPr>
        <w:pStyle w:val="Normal"/>
        <w:rPr/>
      </w:pPr>
      <w:r>
        <w:rPr/>
        <w:t>700 * 2.5 = 1750 – 1145 = 605€</w:t>
      </w:r>
    </w:p>
    <w:p>
      <w:pPr>
        <w:pStyle w:val="Normal"/>
        <w:rPr/>
      </w:pPr>
      <w:r>
        <w:rPr/>
        <w:t xml:space="preserve">M. LEBON reste tout à fait rentable si il décide de vendre ses brochettes de melon à 2.5€ au lieu de 3€. </w:t>
      </w:r>
    </w:p>
    <w:p>
      <w:pPr>
        <w:pStyle w:val="Titre1"/>
        <w:rPr/>
      </w:pPr>
      <w:r>
        <w:rPr/>
        <w:t>Exo 2 Méthode des couts complets avec prises en compte des charges indirectes</w:t>
      </w:r>
    </w:p>
    <w:p>
      <w:pPr>
        <w:pStyle w:val="Normal"/>
        <w:rPr/>
      </w:pPr>
      <w:r>
        <w:rPr/>
        <w:t xml:space="preserve">La société Lepotier est spécialisée dans la fabrication de pots en verre qu’elle fabrique sur commande et vend sur son site web. Elle fabrique deux types de pots (pot Héraclès, pot Hermès), à partir de deux mélanges de matières première (Mélange riche, Mélange coloré). Comme elle ne travaille que sur commande, elle ne dispose pas de stocks. </w:t>
      </w:r>
    </w:p>
    <w:p>
      <w:pPr>
        <w:pStyle w:val="Normal"/>
        <w:rPr/>
      </w:pPr>
      <w:r>
        <w:rPr/>
        <w:t>Quand l’entreprise reçoit une commande sur le site web, elle lance la fabrication du pot. Dans l’atelier fabrication, elle mixe les mélanges suivant des proportions qui dépendent du type de pot et les façonne à l’aide d’un tour électrique. Ensuite dans l’atelier cuisson,  elle cuit les pots dans un four. À la sortie du four, les pots sont confiés à un transporteur qui les livre chez le client.</w:t>
      </w:r>
    </w:p>
    <w:p>
      <w:pPr>
        <w:pStyle w:val="Question"/>
        <w:numPr>
          <w:ilvl w:val="0"/>
          <w:numId w:val="2"/>
        </w:numPr>
        <w:ind w:left="714" w:hanging="357"/>
        <w:rPr/>
      </w:pPr>
      <w:r>
        <w:rPr/>
        <w:t>Représenter le schéma de production de l’entreprise</w:t>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mc:AlternateContent>
          <mc:Choice Requires="wpg">
            <w:drawing>
              <wp:anchor behindDoc="0" distT="0" distB="0" distL="0" distR="0" simplePos="0" locked="0" layoutInCell="0" allowOverlap="1" relativeHeight="3">
                <wp:simplePos x="0" y="0"/>
                <wp:positionH relativeFrom="column">
                  <wp:posOffset>227330</wp:posOffset>
                </wp:positionH>
                <wp:positionV relativeFrom="paragraph">
                  <wp:posOffset>15875</wp:posOffset>
                </wp:positionV>
                <wp:extent cx="687070" cy="1059815"/>
                <wp:effectExtent l="0" t="0" r="0" b="0"/>
                <wp:wrapNone/>
                <wp:docPr id="1" name="Groupe 12"/>
                <a:graphic xmlns:a="http://schemas.openxmlformats.org/drawingml/2006/main">
                  <a:graphicData uri="http://schemas.microsoft.com/office/word/2010/wordprocessingGroup">
                    <wpg:wgp>
                      <wpg:cNvGrpSpPr/>
                      <wpg:grpSpPr>
                        <a:xfrm>
                          <a:off x="0" y="0"/>
                          <a:ext cx="687240" cy="1059840"/>
                          <a:chOff x="0" y="0"/>
                          <a:chExt cx="687240" cy="1059840"/>
                        </a:xfrm>
                      </wpg:grpSpPr>
                      <pic:pic xmlns:pic="http://schemas.openxmlformats.org/drawingml/2006/picture">
                        <pic:nvPicPr>
                          <pic:cNvPr id="0" name="Espace réservé du contenu 1" descr=""/>
                          <pic:cNvPicPr/>
                        </pic:nvPicPr>
                        <pic:blipFill>
                          <a:blip r:embed="rId2"/>
                          <a:stretch/>
                        </pic:blipFill>
                        <pic:spPr>
                          <a:xfrm>
                            <a:off x="10800" y="0"/>
                            <a:ext cx="641880" cy="703080"/>
                          </a:xfrm>
                          <a:prstGeom prst="rect">
                            <a:avLst/>
                          </a:prstGeom>
                          <a:ln w="0">
                            <a:noFill/>
                          </a:ln>
                        </pic:spPr>
                      </pic:pic>
                      <wps:wsp>
                        <wps:cNvSpPr/>
                        <wps:spPr>
                          <a:xfrm>
                            <a:off x="0" y="816480"/>
                            <a:ext cx="687240" cy="24336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asciiTheme="minorHAnsi" w:cstheme="minorBidi" w:eastAsiaTheme="minorHAnsi" w:hAnsiTheme="minorHAnsi" w:eastAsia="Noto Sans CJK SC" w:cs="Noto Sans Devanagari" w:ascii="Calibri" w:hAnsi="Calibri"/>
                                  <w:color w:val="000000"/>
                                  <w:lang w:val="fr-FR"/>
                                </w:rPr>
                                <w:t>Achat</w:t>
                              </w:r>
                            </w:p>
                          </w:txbxContent>
                        </wps:txbx>
                        <wps:bodyPr lIns="90000" rIns="90000" tIns="45000" bIns="45000" anchor="t">
                          <a:spAutoFit/>
                        </wps:bodyPr>
                      </wps:wsp>
                    </wpg:wgp>
                  </a:graphicData>
                </a:graphic>
              </wp:anchor>
            </w:drawing>
          </mc:Choice>
          <mc:Fallback>
            <w:pict>
              <v:group id="shape_0" alt="Groupe 12" style="position:absolute;margin-left:17.9pt;margin-top:1.25pt;width:54.1pt;height:83.45pt" coordorigin="358,25" coordsize="1082,1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Espace réservé du contenu 1" stroked="f" o:allowincell="f" style="position:absolute;left:375;top:25;width:1010;height:1106;mso-wrap-style:none;v-text-anchor:middle" type="_x0000_t75">
                  <v:imagedata r:id="rId3" o:detectmouseclick="t"/>
                  <v:stroke color="#3465a4" joinstyle="round" endcap="flat"/>
                  <w10:wrap type="none"/>
                </v:shape>
                <v:rect id="shape_0" ID="ZoneTexte 1" path="m0,0l-2147483645,0l-2147483645,-2147483646l0,-2147483646xe" stroked="f" o:allowincell="f" style="position:absolute;left:358;top:1311;width:1081;height:382;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asciiTheme="minorHAnsi" w:cstheme="minorBidi" w:eastAsiaTheme="minorHAnsi" w:hAnsiTheme="minorHAnsi" w:eastAsia="Noto Sans CJK SC" w:cs="Noto Sans Devanagari" w:ascii="Calibri" w:hAnsi="Calibri"/>
                            <w:color w:val="000000"/>
                            <w:lang w:val="fr-FR"/>
                          </w:rPr>
                          <w:t>Achat</w:t>
                        </w:r>
                      </w:p>
                    </w:txbxContent>
                  </v:textbox>
                  <v:fill o:detectmouseclick="t" on="false"/>
                  <v:stroke color="#3465a4" joinstyle="round" endcap="flat"/>
                  <w10:wrap type="none"/>
                </v:rect>
              </v:group>
            </w:pict>
          </mc:Fallback>
        </mc:AlternateContent>
        <mc:AlternateContent>
          <mc:Choice Requires="wpg">
            <w:drawing>
              <wp:anchor behindDoc="0" distT="0" distB="0" distL="0" distR="0" simplePos="0" locked="0" layoutInCell="0" allowOverlap="1" relativeHeight="4">
                <wp:simplePos x="0" y="0"/>
                <wp:positionH relativeFrom="column">
                  <wp:posOffset>1958975</wp:posOffset>
                </wp:positionH>
                <wp:positionV relativeFrom="paragraph">
                  <wp:posOffset>2578735</wp:posOffset>
                </wp:positionV>
                <wp:extent cx="791210" cy="1271905"/>
                <wp:effectExtent l="0" t="0" r="0" b="0"/>
                <wp:wrapNone/>
                <wp:docPr id="2" name="Groupe 14"/>
                <a:graphic xmlns:a="http://schemas.openxmlformats.org/drawingml/2006/main">
                  <a:graphicData uri="http://schemas.microsoft.com/office/word/2010/wordprocessingGroup">
                    <wpg:wgp>
                      <wpg:cNvGrpSpPr/>
                      <wpg:grpSpPr>
                        <a:xfrm>
                          <a:off x="0" y="0"/>
                          <a:ext cx="791280" cy="1271880"/>
                          <a:chOff x="0" y="0"/>
                          <a:chExt cx="791280" cy="1271880"/>
                        </a:xfrm>
                      </wpg:grpSpPr>
                      <pic:pic xmlns:pic="http://schemas.openxmlformats.org/drawingml/2006/picture">
                        <pic:nvPicPr>
                          <pic:cNvPr id="1" name="Image 1" descr="Une image contenant noir, obscurité&#10;&#10;Description générée automatiquement"/>
                          <pic:cNvPicPr/>
                        </pic:nvPicPr>
                        <pic:blipFill>
                          <a:blip r:embed="rId4"/>
                          <a:stretch/>
                        </pic:blipFill>
                        <pic:spPr>
                          <a:xfrm>
                            <a:off x="0" y="0"/>
                            <a:ext cx="791280" cy="936720"/>
                          </a:xfrm>
                          <a:prstGeom prst="rect">
                            <a:avLst/>
                          </a:prstGeom>
                          <a:ln w="0">
                            <a:noFill/>
                          </a:ln>
                        </pic:spPr>
                      </pic:pic>
                      <wps:wsp>
                        <wps:cNvSpPr/>
                        <wps:spPr>
                          <a:xfrm>
                            <a:off x="0" y="937440"/>
                            <a:ext cx="791280" cy="33480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16"/>
                                  <w:spacing w:val="0"/>
                                  <w:bCs w:val="false"/>
                                  <w:iCs w:val="false"/>
                                  <w:smallCaps w:val="false"/>
                                  <w:caps w:val="false"/>
                                  <w:sz w:val="16"/>
                                  <w:szCs w:val="16"/>
                                  <w:rFonts w:asciiTheme="minorHAnsi" w:cstheme="minorBidi" w:eastAsiaTheme="minorHAnsi" w:hAnsiTheme="minorHAnsi" w:eastAsia="Noto Sans CJK SC" w:cs="Noto Sans Devanagari" w:ascii="Calibri" w:hAnsi="Calibri"/>
                                  <w:color w:val="000000"/>
                                  <w:lang w:val="fr-FR"/>
                                </w:rPr>
                                <w:t>Production du pot</w:t>
                              </w:r>
                            </w:p>
                          </w:txbxContent>
                        </wps:txbx>
                        <wps:bodyPr lIns="90000" rIns="90000" tIns="45000" bIns="45000" anchor="t">
                          <a:spAutoFit/>
                        </wps:bodyPr>
                      </wps:wsp>
                    </wpg:wgp>
                  </a:graphicData>
                </a:graphic>
              </wp:anchor>
            </w:drawing>
          </mc:Choice>
          <mc:Fallback>
            <w:pict>
              <v:group id="shape_0" alt="Groupe 14" style="position:absolute;margin-left:154.25pt;margin-top:203.05pt;width:62.3pt;height:100.15pt" coordorigin="3085,4061" coordsize="1246,2003">
                <v:shape id="shape_0" ID="Image 1" stroked="f" o:allowincell="f" style="position:absolute;left:3085;top:4061;width:1245;height:1474;mso-wrap-style:none;v-text-anchor:middle" type="_x0000_t75">
                  <v:imagedata r:id="rId5" o:detectmouseclick="t"/>
                  <v:stroke color="#3465a4" joinstyle="round" endcap="flat"/>
                  <w10:wrap type="none"/>
                </v:shape>
                <v:rect id="shape_0" ID="ZoneTexte 2" path="m0,0l-2147483645,0l-2147483645,-2147483646l0,-2147483646xe" stroked="f" o:allowincell="f" style="position:absolute;left:3085;top:5537;width:1245;height:526;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16"/>
                            <w:spacing w:val="0"/>
                            <w:bCs w:val="false"/>
                            <w:iCs w:val="false"/>
                            <w:smallCaps w:val="false"/>
                            <w:caps w:val="false"/>
                            <w:sz w:val="16"/>
                            <w:szCs w:val="16"/>
                            <w:rFonts w:asciiTheme="minorHAnsi" w:cstheme="minorBidi" w:eastAsiaTheme="minorHAnsi" w:hAnsiTheme="minorHAnsi" w:eastAsia="Noto Sans CJK SC" w:cs="Noto Sans Devanagari" w:ascii="Calibri" w:hAnsi="Calibri"/>
                            <w:color w:val="000000"/>
                            <w:lang w:val="fr-FR"/>
                          </w:rPr>
                          <w:t>Production du pot</w:t>
                        </w:r>
                      </w:p>
                    </w:txbxContent>
                  </v:textbox>
                  <v:fill o:detectmouseclick="t" on="false"/>
                  <v:stroke color="#3465a4" joinstyle="round" endcap="flat"/>
                  <w10:wrap type="none"/>
                </v:rect>
              </v:group>
            </w:pict>
          </mc:Fallback>
        </mc:AlternateContent>
        <mc:AlternateContent>
          <mc:Choice Requires="wpg">
            <w:drawing>
              <wp:anchor behindDoc="0" distT="0" distB="0" distL="0" distR="0" simplePos="0" locked="0" layoutInCell="0" allowOverlap="1" relativeHeight="5">
                <wp:simplePos x="0" y="0"/>
                <wp:positionH relativeFrom="column">
                  <wp:posOffset>3855085</wp:posOffset>
                </wp:positionH>
                <wp:positionV relativeFrom="paragraph">
                  <wp:posOffset>35560</wp:posOffset>
                </wp:positionV>
                <wp:extent cx="877570" cy="1235075"/>
                <wp:effectExtent l="0" t="0" r="0" b="0"/>
                <wp:wrapNone/>
                <wp:docPr id="3" name="Groupe 15"/>
                <a:graphic xmlns:a="http://schemas.openxmlformats.org/drawingml/2006/main">
                  <a:graphicData uri="http://schemas.microsoft.com/office/word/2010/wordprocessingGroup">
                    <wpg:wgp>
                      <wpg:cNvGrpSpPr/>
                      <wpg:grpSpPr>
                        <a:xfrm>
                          <a:off x="0" y="0"/>
                          <a:ext cx="877680" cy="1235160"/>
                          <a:chOff x="0" y="0"/>
                          <a:chExt cx="877680" cy="1235160"/>
                        </a:xfrm>
                      </wpg:grpSpPr>
                      <pic:pic xmlns:pic="http://schemas.openxmlformats.org/drawingml/2006/picture">
                        <pic:nvPicPr>
                          <pic:cNvPr id="2" name="Graphique 1" descr=""/>
                          <pic:cNvPicPr/>
                        </pic:nvPicPr>
                        <pic:blipFill>
                          <a:blip r:embed="rId6"/>
                          <a:stretch/>
                        </pic:blipFill>
                        <pic:spPr>
                          <a:xfrm>
                            <a:off x="0" y="0"/>
                            <a:ext cx="877680" cy="992520"/>
                          </a:xfrm>
                          <a:prstGeom prst="rect">
                            <a:avLst/>
                          </a:prstGeom>
                          <a:ln w="0">
                            <a:noFill/>
                          </a:ln>
                        </pic:spPr>
                      </pic:pic>
                      <wps:wsp>
                        <wps:cNvSpPr/>
                        <wps:spPr>
                          <a:xfrm>
                            <a:off x="0" y="993240"/>
                            <a:ext cx="877680" cy="24192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asciiTheme="minorHAnsi" w:cstheme="minorBidi" w:eastAsiaTheme="minorHAnsi" w:hAnsiTheme="minorHAnsi" w:eastAsia="Noto Sans CJK SC" w:cs="Noto Sans Devanagari" w:ascii="Calibri" w:hAnsi="Calibri"/>
                                  <w:color w:val="000000"/>
                                  <w:lang w:val="fr-FR"/>
                                </w:rPr>
                                <w:t>Vente</w:t>
                              </w:r>
                            </w:p>
                          </w:txbxContent>
                        </wps:txbx>
                        <wps:bodyPr lIns="90000" rIns="90000" tIns="45000" bIns="45000" anchor="t">
                          <a:spAutoFit/>
                        </wps:bodyPr>
                      </wps:wsp>
                    </wpg:wgp>
                  </a:graphicData>
                </a:graphic>
              </wp:anchor>
            </w:drawing>
          </mc:Choice>
          <mc:Fallback>
            <w:pict>
              <v:group id="shape_0" alt="Groupe 15" style="position:absolute;margin-left:303.55pt;margin-top:2.8pt;width:69.1pt;height:97.25pt" coordorigin="6071,56" coordsize="1382,1945">
                <v:shape id="shape_0" ID="Graphique 1" stroked="f" o:allowincell="f" style="position:absolute;left:6071;top:56;width:1381;height:1562;mso-wrap-style:none;v-text-anchor:middle" type="_x0000_t75">
                  <v:imagedata r:id="rId7" o:detectmouseclick="t"/>
                  <v:stroke color="#3465a4" joinstyle="round" endcap="flat"/>
                  <w10:wrap type="none"/>
                </v:shape>
                <v:rect id="shape_0" ID="ZoneTexte 3" path="m0,0l-2147483645,0l-2147483645,-2147483646l0,-2147483646xe" stroked="f" o:allowincell="f" style="position:absolute;left:6071;top:1620;width:1381;height:380;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asciiTheme="minorHAnsi" w:cstheme="minorBidi" w:eastAsiaTheme="minorHAnsi" w:hAnsiTheme="minorHAnsi" w:eastAsia="Noto Sans CJK SC" w:cs="Noto Sans Devanagari" w:ascii="Calibri" w:hAnsi="Calibri"/>
                            <w:color w:val="000000"/>
                            <w:lang w:val="fr-FR"/>
                          </w:rPr>
                          <w:t>Vente</w:t>
                        </w:r>
                      </w:p>
                    </w:txbxContent>
                  </v:textbox>
                  <v:fill o:detectmouseclick="t" on="false"/>
                  <v:stroke color="#3465a4" joinstyle="round" endcap="flat"/>
                  <w10:wrap type="none"/>
                </v:rect>
              </v:group>
            </w:pict>
          </mc:Fallback>
        </mc:AlternateContent>
        <mc:AlternateContent>
          <mc:Choice Requires="wpg">
            <w:drawing>
              <wp:anchor behindDoc="0" distT="0" distB="0" distL="0" distR="0" simplePos="0" locked="0" layoutInCell="0" allowOverlap="1" relativeHeight="6">
                <wp:simplePos x="0" y="0"/>
                <wp:positionH relativeFrom="column">
                  <wp:posOffset>36830</wp:posOffset>
                </wp:positionH>
                <wp:positionV relativeFrom="paragraph">
                  <wp:posOffset>1912620</wp:posOffset>
                </wp:positionV>
                <wp:extent cx="687070" cy="1273175"/>
                <wp:effectExtent l="0" t="0" r="0" b="0"/>
                <wp:wrapNone/>
                <wp:docPr id="4" name="Groupe 1"/>
                <a:graphic xmlns:a="http://schemas.openxmlformats.org/drawingml/2006/main">
                  <a:graphicData uri="http://schemas.microsoft.com/office/word/2010/wordprocessingGroup">
                    <wpg:wgp>
                      <wpg:cNvGrpSpPr/>
                      <wpg:grpSpPr>
                        <a:xfrm>
                          <a:off x="0" y="0"/>
                          <a:ext cx="687240" cy="1273320"/>
                          <a:chOff x="0" y="0"/>
                          <a:chExt cx="687240" cy="1273320"/>
                        </a:xfrm>
                      </wpg:grpSpPr>
                      <pic:pic xmlns:pic="http://schemas.openxmlformats.org/drawingml/2006/picture">
                        <pic:nvPicPr>
                          <pic:cNvPr id="3" name="Espace réservé du contenu 3" descr=""/>
                          <pic:cNvPicPr/>
                        </pic:nvPicPr>
                        <pic:blipFill>
                          <a:blip r:embed="rId8"/>
                          <a:stretch/>
                        </pic:blipFill>
                        <pic:spPr>
                          <a:xfrm>
                            <a:off x="10800" y="0"/>
                            <a:ext cx="641880" cy="703080"/>
                          </a:xfrm>
                          <a:prstGeom prst="rect">
                            <a:avLst/>
                          </a:prstGeom>
                          <a:ln w="0">
                            <a:noFill/>
                          </a:ln>
                        </pic:spPr>
                      </pic:pic>
                      <wps:wsp>
                        <wps:cNvSpPr/>
                        <wps:spPr>
                          <a:xfrm>
                            <a:off x="0" y="816480"/>
                            <a:ext cx="687240" cy="45648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16"/>
                                  <w:spacing w:val="0"/>
                                  <w:bCs w:val="false"/>
                                  <w:iCs w:val="false"/>
                                  <w:smallCaps w:val="false"/>
                                  <w:caps w:val="false"/>
                                  <w:sz w:val="16"/>
                                  <w:szCs w:val="16"/>
                                  <w:rFonts w:asciiTheme="minorHAnsi" w:cstheme="minorBidi" w:eastAsiaTheme="minorHAnsi" w:hAnsiTheme="minorHAnsi" w:eastAsia="Noto Sans CJK SC" w:cs="Noto Sans Devanagari" w:ascii="Calibri" w:hAnsi="Calibri"/>
                                  <w:color w:val="000000"/>
                                  <w:lang w:val="fr-FR"/>
                                </w:rPr>
                                <w:t>Achat pour pot Héraclès</w:t>
                              </w:r>
                            </w:p>
                          </w:txbxContent>
                        </wps:txbx>
                        <wps:bodyPr lIns="90000" rIns="90000" tIns="45000" bIns="45000" anchor="t">
                          <a:spAutoFit/>
                        </wps:bodyPr>
                      </wps:wsp>
                    </wpg:wgp>
                  </a:graphicData>
                </a:graphic>
              </wp:anchor>
            </w:drawing>
          </mc:Choice>
          <mc:Fallback>
            <w:pict>
              <v:group id="shape_0" alt="Groupe 1" style="position:absolute;margin-left:2.9pt;margin-top:150.6pt;width:54.1pt;height:100.25pt" coordorigin="58,3012" coordsize="1082,2005">
                <v:shape id="shape_0" ID="Espace réservé du contenu 3" stroked="f" o:allowincell="f" style="position:absolute;left:75;top:3012;width:1010;height:1106;mso-wrap-style:none;v-text-anchor:middle" type="_x0000_t75">
                  <v:imagedata r:id="rId9" o:detectmouseclick="t"/>
                  <v:stroke color="#3465a4" joinstyle="round" endcap="flat"/>
                  <w10:wrap type="none"/>
                </v:shape>
                <v:rect id="shape_0" ID="ZoneTexte 4" path="m0,0l-2147483645,0l-2147483645,-2147483646l0,-2147483646xe" stroked="f" o:allowincell="f" style="position:absolute;left:58;top:4298;width:1081;height:718;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16"/>
                            <w:spacing w:val="0"/>
                            <w:bCs w:val="false"/>
                            <w:iCs w:val="false"/>
                            <w:smallCaps w:val="false"/>
                            <w:caps w:val="false"/>
                            <w:sz w:val="16"/>
                            <w:szCs w:val="16"/>
                            <w:rFonts w:asciiTheme="minorHAnsi" w:cstheme="minorBidi" w:eastAsiaTheme="minorHAnsi" w:hAnsiTheme="minorHAnsi" w:eastAsia="Noto Sans CJK SC" w:cs="Noto Sans Devanagari" w:ascii="Calibri" w:hAnsi="Calibri"/>
                            <w:color w:val="000000"/>
                            <w:lang w:val="fr-FR"/>
                          </w:rPr>
                          <w:t>Achat pour pot Héraclès</w:t>
                        </w:r>
                      </w:p>
                    </w:txbxContent>
                  </v:textbox>
                  <v:fill o:detectmouseclick="t" on="false"/>
                  <v:stroke color="#3465a4" joinstyle="round" endcap="flat"/>
                  <w10:wrap type="none"/>
                </v:rect>
              </v:group>
            </w:pict>
          </mc:Fallback>
        </mc:AlternateContent>
        <mc:AlternateContent>
          <mc:Choice Requires="wpg">
            <w:drawing>
              <wp:anchor behindDoc="0" distT="0" distB="0" distL="0" distR="0" simplePos="0" locked="0" layoutInCell="0" allowOverlap="1" relativeHeight="7">
                <wp:simplePos x="0" y="0"/>
                <wp:positionH relativeFrom="column">
                  <wp:posOffset>28575</wp:posOffset>
                </wp:positionH>
                <wp:positionV relativeFrom="paragraph">
                  <wp:posOffset>3367405</wp:posOffset>
                </wp:positionV>
                <wp:extent cx="687070" cy="1273175"/>
                <wp:effectExtent l="0" t="0" r="0" b="0"/>
                <wp:wrapNone/>
                <wp:docPr id="5" name="Groupe 2"/>
                <a:graphic xmlns:a="http://schemas.openxmlformats.org/drawingml/2006/main">
                  <a:graphicData uri="http://schemas.microsoft.com/office/word/2010/wordprocessingGroup">
                    <wpg:wgp>
                      <wpg:cNvGrpSpPr/>
                      <wpg:grpSpPr>
                        <a:xfrm>
                          <a:off x="0" y="0"/>
                          <a:ext cx="687240" cy="1273320"/>
                          <a:chOff x="0" y="0"/>
                          <a:chExt cx="687240" cy="1273320"/>
                        </a:xfrm>
                      </wpg:grpSpPr>
                      <pic:pic xmlns:pic="http://schemas.openxmlformats.org/drawingml/2006/picture">
                        <pic:nvPicPr>
                          <pic:cNvPr id="4" name="Espace réservé du contenu 4" descr=""/>
                          <pic:cNvPicPr/>
                        </pic:nvPicPr>
                        <pic:blipFill>
                          <a:blip r:embed="rId10"/>
                          <a:stretch/>
                        </pic:blipFill>
                        <pic:spPr>
                          <a:xfrm>
                            <a:off x="10800" y="0"/>
                            <a:ext cx="641880" cy="703080"/>
                          </a:xfrm>
                          <a:prstGeom prst="rect">
                            <a:avLst/>
                          </a:prstGeom>
                          <a:ln w="0">
                            <a:noFill/>
                          </a:ln>
                        </pic:spPr>
                      </pic:pic>
                      <wps:wsp>
                        <wps:cNvSpPr/>
                        <wps:spPr>
                          <a:xfrm>
                            <a:off x="0" y="816480"/>
                            <a:ext cx="687240" cy="45648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16"/>
                                  <w:spacing w:val="0"/>
                                  <w:bCs w:val="false"/>
                                  <w:iCs w:val="false"/>
                                  <w:smallCaps w:val="false"/>
                                  <w:caps w:val="false"/>
                                  <w:sz w:val="16"/>
                                  <w:szCs w:val="16"/>
                                  <w:rFonts w:asciiTheme="minorHAnsi" w:cstheme="minorBidi" w:eastAsiaTheme="minorHAnsi" w:hAnsiTheme="minorHAnsi" w:eastAsia="Noto Sans CJK SC" w:cs="Noto Sans Devanagari" w:ascii="Calibri" w:hAnsi="Calibri"/>
                                  <w:color w:val="000000"/>
                                  <w:lang w:val="fr-FR"/>
                                </w:rPr>
                                <w:t>Achat pour pot Hermès</w:t>
                              </w:r>
                            </w:p>
                          </w:txbxContent>
                        </wps:txbx>
                        <wps:bodyPr lIns="90000" rIns="90000" tIns="45000" bIns="45000" anchor="t">
                          <a:spAutoFit/>
                        </wps:bodyPr>
                      </wps:wsp>
                    </wpg:wgp>
                  </a:graphicData>
                </a:graphic>
              </wp:anchor>
            </w:drawing>
          </mc:Choice>
          <mc:Fallback>
            <w:pict>
              <v:group id="shape_0" alt="Groupe 2" style="position:absolute;margin-left:2.25pt;margin-top:265.15pt;width:54.1pt;height:100.25pt" coordorigin="45,5303" coordsize="1082,2005">
                <v:shape id="shape_0" ID="Espace réservé du contenu 4" stroked="f" o:allowincell="f" style="position:absolute;left:62;top:5303;width:1010;height:1106;mso-wrap-style:none;v-text-anchor:middle" type="_x0000_t75">
                  <v:imagedata r:id="rId11" o:detectmouseclick="t"/>
                  <v:stroke color="#3465a4" joinstyle="round" endcap="flat"/>
                  <w10:wrap type="none"/>
                </v:shape>
                <v:rect id="shape_0" ID="ZoneTexte 5" path="m0,0l-2147483645,0l-2147483645,-2147483646l0,-2147483646xe" stroked="f" o:allowincell="f" style="position:absolute;left:45;top:6589;width:1081;height:718;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16"/>
                            <w:spacing w:val="0"/>
                            <w:bCs w:val="false"/>
                            <w:iCs w:val="false"/>
                            <w:smallCaps w:val="false"/>
                            <w:caps w:val="false"/>
                            <w:sz w:val="16"/>
                            <w:szCs w:val="16"/>
                            <w:rFonts w:asciiTheme="minorHAnsi" w:cstheme="minorBidi" w:eastAsiaTheme="minorHAnsi" w:hAnsiTheme="minorHAnsi" w:eastAsia="Noto Sans CJK SC" w:cs="Noto Sans Devanagari" w:ascii="Calibri" w:hAnsi="Calibri"/>
                            <w:color w:val="000000"/>
                            <w:lang w:val="fr-FR"/>
                          </w:rPr>
                          <w:t>Achat pour pot Hermès</w:t>
                        </w:r>
                      </w:p>
                    </w:txbxContent>
                  </v:textbox>
                  <v:fill o:detectmouseclick="t" on="false"/>
                  <v:stroke color="#3465a4" joinstyle="round" endcap="flat"/>
                  <w10:wrap type="none"/>
                </v:rect>
              </v:group>
            </w:pict>
          </mc:Fallback>
        </mc:AlternateContent>
        <mc:AlternateContent>
          <mc:Choice Requires="wps">
            <w:drawing>
              <wp:anchor behindDoc="0" distT="0" distB="0" distL="0" distR="0" simplePos="0" locked="0" layoutInCell="0" allowOverlap="1" relativeHeight="8">
                <wp:simplePos x="0" y="0"/>
                <wp:positionH relativeFrom="column">
                  <wp:posOffset>596900</wp:posOffset>
                </wp:positionH>
                <wp:positionV relativeFrom="paragraph">
                  <wp:posOffset>2386330</wp:posOffset>
                </wp:positionV>
                <wp:extent cx="1362075" cy="946785"/>
                <wp:effectExtent l="635" t="635" r="635" b="635"/>
                <wp:wrapNone/>
                <wp:docPr id="6" name="Ligne horizontale 1"/>
                <a:graphic xmlns:a="http://schemas.openxmlformats.org/drawingml/2006/main">
                  <a:graphicData uri="http://schemas.microsoft.com/office/word/2010/wordprocessingShape">
                    <wps:wsp>
                      <wps:cNvSpPr/>
                      <wps:spPr>
                        <a:xfrm>
                          <a:off x="0" y="0"/>
                          <a:ext cx="1362240" cy="946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pt,187.9pt" to="154.2pt,262.4pt" ID="Ligne horizontale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2943225</wp:posOffset>
                </wp:positionH>
                <wp:positionV relativeFrom="paragraph">
                  <wp:posOffset>3295015</wp:posOffset>
                </wp:positionV>
                <wp:extent cx="634365" cy="0"/>
                <wp:effectExtent l="635" t="635" r="635" b="635"/>
                <wp:wrapNone/>
                <wp:docPr id="7" name="Ligne horizontale 2"/>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1.75pt,259.45pt" to="281.65pt,259.45pt" ID="Ligne horizontale 2" stroked="t" o:allowincell="f" style="position:absolute">
                <v:stroke color="#3465a4" joinstyle="round" endcap="flat"/>
                <v:fill o:detectmouseclick="t" on="false"/>
                <w10:wrap type="none"/>
              </v:line>
            </w:pict>
          </mc:Fallback>
        </mc:AlternateContent>
        <w:drawing>
          <wp:anchor behindDoc="0" distT="0" distB="0" distL="0" distR="0" simplePos="0" locked="0" layoutInCell="0" allowOverlap="1" relativeHeight="2">
            <wp:simplePos x="0" y="0"/>
            <wp:positionH relativeFrom="column">
              <wp:posOffset>5259705</wp:posOffset>
            </wp:positionH>
            <wp:positionV relativeFrom="paragraph">
              <wp:posOffset>82550</wp:posOffset>
            </wp:positionV>
            <wp:extent cx="893445" cy="8934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2"/>
                    <a:stretch>
                      <a:fillRect/>
                    </a:stretch>
                  </pic:blipFill>
                  <pic:spPr bwMode="auto">
                    <a:xfrm>
                      <a:off x="0" y="0"/>
                      <a:ext cx="893445" cy="893445"/>
                    </a:xfrm>
                    <a:prstGeom prst="rect">
                      <a:avLst/>
                    </a:prstGeom>
                  </pic:spPr>
                </pic:pic>
              </a:graphicData>
            </a:graphic>
          </wp:anchor>
        </w:drawing>
      </w:r>
      <w:r>
        <w:br w:type="page"/>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2"/>
        </w:numPr>
        <w:ind w:left="714" w:hanging="357"/>
        <w:rPr/>
      </w:pPr>
      <w:r>
        <w:rPr/>
        <w:t>Quels sont les cout d’acquisition, de production et de revient complet de chaque produit.</w:t>
      </w:r>
    </w:p>
    <w:p>
      <w:pPr>
        <w:pStyle w:val="Question"/>
        <w:numPr>
          <w:ilvl w:val="0"/>
          <w:numId w:val="0"/>
        </w:numPr>
        <w:ind w:left="714" w:hanging="357"/>
        <w:rPr/>
      </w:pPr>
      <w:r>
        <w:rPr/>
      </w:r>
    </w:p>
    <w:tbl>
      <w:tblPr>
        <w:tblW w:w="11340" w:type="dxa"/>
        <w:jc w:val="left"/>
        <w:tblInd w:w="-483" w:type="dxa"/>
        <w:tblLayout w:type="fixed"/>
        <w:tblCellMar>
          <w:top w:w="0" w:type="dxa"/>
          <w:left w:w="0" w:type="dxa"/>
          <w:bottom w:w="0" w:type="dxa"/>
          <w:right w:w="0" w:type="dxa"/>
        </w:tblCellMar>
      </w:tblPr>
      <w:tblGrid>
        <w:gridCol w:w="1500"/>
        <w:gridCol w:w="30"/>
        <w:gridCol w:w="1163"/>
        <w:gridCol w:w="1245"/>
        <w:gridCol w:w="1530"/>
        <w:gridCol w:w="1702"/>
        <w:gridCol w:w="1358"/>
        <w:gridCol w:w="1305"/>
        <w:gridCol w:w="1507"/>
      </w:tblGrid>
      <w:tr>
        <w:trPr/>
        <w:tc>
          <w:tcPr>
            <w:tcW w:w="11340" w:type="dxa"/>
            <w:gridSpan w:val="9"/>
            <w:tcBorders/>
          </w:tcPr>
          <w:p>
            <w:pPr>
              <w:pStyle w:val="Contenudetableau"/>
              <w:spacing w:before="0" w:after="160"/>
              <w:jc w:val="center"/>
              <w:rPr/>
            </w:pPr>
            <w:r>
              <w:rPr/>
              <w:t xml:space="preserve">Tableau de répartition des coûts </w:t>
            </w:r>
          </w:p>
        </w:tc>
      </w:tr>
      <w:tr>
        <w:trPr/>
        <w:tc>
          <w:tcPr>
            <w:tcW w:w="2693" w:type="dxa"/>
            <w:gridSpan w:val="3"/>
            <w:tcBorders/>
          </w:tcPr>
          <w:p>
            <w:pPr>
              <w:pStyle w:val="Contenudetableau"/>
              <w:spacing w:before="0" w:after="160"/>
              <w:jc w:val="center"/>
              <w:rPr/>
            </w:pPr>
            <w:r>
              <w:rPr/>
              <w:t>Charges Indirectes</w:t>
            </w:r>
          </w:p>
        </w:tc>
        <w:tc>
          <w:tcPr>
            <w:tcW w:w="5835" w:type="dxa"/>
            <w:gridSpan w:val="4"/>
            <w:tcBorders/>
          </w:tcPr>
          <w:p>
            <w:pPr>
              <w:pStyle w:val="Contenudetableau"/>
              <w:spacing w:before="0" w:after="160"/>
              <w:jc w:val="center"/>
              <w:rPr/>
            </w:pPr>
            <w:r>
              <w:rPr/>
              <w:t>Opérationnels</w:t>
            </w:r>
          </w:p>
        </w:tc>
        <w:tc>
          <w:tcPr>
            <w:tcW w:w="2812" w:type="dxa"/>
            <w:gridSpan w:val="2"/>
            <w:tcBorders/>
          </w:tcPr>
          <w:p>
            <w:pPr>
              <w:pStyle w:val="Contenudetableau"/>
              <w:spacing w:before="0" w:after="160"/>
              <w:jc w:val="center"/>
              <w:rPr/>
            </w:pPr>
            <w:r>
              <w:rPr/>
              <w:t>Structures</w:t>
            </w:r>
          </w:p>
        </w:tc>
      </w:tr>
      <w:tr>
        <w:trPr>
          <w:trHeight w:val="173" w:hRule="atLeast"/>
        </w:trPr>
        <w:tc>
          <w:tcPr>
            <w:tcW w:w="1530" w:type="dxa"/>
            <w:gridSpan w:val="2"/>
            <w:tcBorders/>
          </w:tcPr>
          <w:p>
            <w:pPr>
              <w:pStyle w:val="Contenudetableau"/>
              <w:spacing w:before="0" w:after="160"/>
              <w:jc w:val="center"/>
              <w:rPr/>
            </w:pPr>
            <w:r>
              <w:rPr/>
              <w:t xml:space="preserve">Listes </w:t>
            </w:r>
          </w:p>
        </w:tc>
        <w:tc>
          <w:tcPr>
            <w:tcW w:w="1163" w:type="dxa"/>
            <w:tcBorders/>
          </w:tcPr>
          <w:p>
            <w:pPr>
              <w:pStyle w:val="Contenudetableau"/>
              <w:spacing w:before="0" w:after="160"/>
              <w:jc w:val="center"/>
              <w:rPr/>
            </w:pPr>
            <w:r>
              <w:rPr/>
              <w:t>Montants</w:t>
            </w:r>
          </w:p>
        </w:tc>
        <w:tc>
          <w:tcPr>
            <w:tcW w:w="1245" w:type="dxa"/>
            <w:tcBorders/>
          </w:tcPr>
          <w:p>
            <w:pPr>
              <w:pStyle w:val="Contenudetableau"/>
              <w:spacing w:before="0" w:after="160"/>
              <w:jc w:val="center"/>
              <w:rPr/>
            </w:pPr>
            <w:r>
              <w:rPr/>
              <w:t xml:space="preserve">Auxiliaire 1 </w:t>
            </w:r>
          </w:p>
        </w:tc>
        <w:tc>
          <w:tcPr>
            <w:tcW w:w="1530" w:type="dxa"/>
            <w:tcBorders/>
          </w:tcPr>
          <w:p>
            <w:pPr>
              <w:pStyle w:val="Contenudetableau"/>
              <w:spacing w:before="0" w:after="160"/>
              <w:jc w:val="center"/>
              <w:rPr/>
            </w:pPr>
            <w:r>
              <w:rPr/>
              <w:t>Auxiliaire 2</w:t>
            </w:r>
          </w:p>
        </w:tc>
        <w:tc>
          <w:tcPr>
            <w:tcW w:w="1702" w:type="dxa"/>
            <w:tcBorders/>
          </w:tcPr>
          <w:p>
            <w:pPr>
              <w:pStyle w:val="Contenudetableau"/>
              <w:spacing w:before="0" w:after="160"/>
              <w:jc w:val="center"/>
              <w:rPr/>
            </w:pPr>
            <w:r>
              <w:rPr/>
              <w:t>Principal 1</w:t>
            </w:r>
          </w:p>
        </w:tc>
        <w:tc>
          <w:tcPr>
            <w:tcW w:w="1358" w:type="dxa"/>
            <w:tcBorders/>
          </w:tcPr>
          <w:p>
            <w:pPr>
              <w:pStyle w:val="Contenudetableau"/>
              <w:spacing w:before="0" w:after="160"/>
              <w:jc w:val="center"/>
              <w:rPr/>
            </w:pPr>
            <w:r>
              <w:rPr/>
              <w:t>Principal 2</w:t>
            </w:r>
          </w:p>
        </w:tc>
        <w:tc>
          <w:tcPr>
            <w:tcW w:w="1305" w:type="dxa"/>
            <w:tcBorders/>
          </w:tcPr>
          <w:p>
            <w:pPr>
              <w:pStyle w:val="Contenudetableau"/>
              <w:spacing w:before="0" w:after="160"/>
              <w:jc w:val="center"/>
              <w:rPr/>
            </w:pPr>
            <w:r>
              <w:rPr/>
              <w:t>Structure 1</w:t>
            </w:r>
          </w:p>
        </w:tc>
        <w:tc>
          <w:tcPr>
            <w:tcW w:w="1507" w:type="dxa"/>
            <w:tcBorders/>
          </w:tcPr>
          <w:p>
            <w:pPr>
              <w:pStyle w:val="Contenudetableau"/>
              <w:spacing w:before="0" w:after="160"/>
              <w:jc w:val="center"/>
              <w:rPr/>
            </w:pPr>
            <w:r>
              <w:rPr/>
              <w:t>Structure 2</w:t>
            </w:r>
          </w:p>
        </w:tc>
      </w:tr>
      <w:tr>
        <w:trPr/>
        <w:tc>
          <w:tcPr>
            <w:tcW w:w="1500" w:type="dxa"/>
            <w:tcBorders/>
          </w:tcPr>
          <w:p>
            <w:pPr>
              <w:pStyle w:val="Contenudetableau"/>
              <w:spacing w:before="0" w:after="160"/>
              <w:rPr/>
            </w:pPr>
            <w:r>
              <w:rPr/>
            </w:r>
          </w:p>
        </w:tc>
        <w:tc>
          <w:tcPr>
            <w:tcW w:w="1193" w:type="dxa"/>
            <w:gridSpan w:val="2"/>
            <w:tcBorders/>
          </w:tcPr>
          <w:p>
            <w:pPr>
              <w:pStyle w:val="Contenudetableau"/>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8"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7" w:type="dxa"/>
            <w:tcBorders/>
          </w:tcPr>
          <w:p>
            <w:pPr>
              <w:pStyle w:val="Contenudetableau"/>
              <w:widowControl w:val="false"/>
              <w:suppressLineNumbers/>
              <w:spacing w:before="0" w:after="160"/>
              <w:rPr/>
            </w:pPr>
            <w:r>
              <w:rPr/>
            </w:r>
          </w:p>
        </w:tc>
      </w:tr>
      <w:tr>
        <w:trPr/>
        <w:tc>
          <w:tcPr>
            <w:tcW w:w="1500" w:type="dxa"/>
            <w:tcBorders/>
          </w:tcPr>
          <w:p>
            <w:pPr>
              <w:pStyle w:val="Contenudetableau"/>
              <w:widowControl w:val="false"/>
              <w:suppressLineNumbers/>
              <w:spacing w:before="0" w:after="160"/>
              <w:rPr/>
            </w:pPr>
            <w:r>
              <w:rPr/>
            </w:r>
          </w:p>
        </w:tc>
        <w:tc>
          <w:tcPr>
            <w:tcW w:w="1193" w:type="dxa"/>
            <w:gridSpan w:val="2"/>
            <w:tcBorders/>
          </w:tcPr>
          <w:p>
            <w:pPr>
              <w:pStyle w:val="Contenudetableau"/>
              <w:widowControl w:val="false"/>
              <w:suppressLineNumbers/>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8"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7" w:type="dxa"/>
            <w:tcBorders/>
          </w:tcPr>
          <w:p>
            <w:pPr>
              <w:pStyle w:val="Contenudetableau"/>
              <w:widowControl w:val="false"/>
              <w:suppressLineNumbers/>
              <w:spacing w:before="0" w:after="160"/>
              <w:rPr/>
            </w:pPr>
            <w:r>
              <w:rPr/>
            </w:r>
          </w:p>
        </w:tc>
      </w:tr>
      <w:tr>
        <w:trPr/>
        <w:tc>
          <w:tcPr>
            <w:tcW w:w="1500" w:type="dxa"/>
            <w:tcBorders/>
          </w:tcPr>
          <w:p>
            <w:pPr>
              <w:pStyle w:val="Contenudetableau"/>
              <w:widowControl w:val="false"/>
              <w:suppressLineNumbers/>
              <w:spacing w:before="0" w:after="160"/>
              <w:rPr/>
            </w:pPr>
            <w:r>
              <w:rPr/>
            </w:r>
          </w:p>
        </w:tc>
        <w:tc>
          <w:tcPr>
            <w:tcW w:w="1193" w:type="dxa"/>
            <w:gridSpan w:val="2"/>
            <w:tcBorders/>
          </w:tcPr>
          <w:p>
            <w:pPr>
              <w:pStyle w:val="Contenudetableau"/>
              <w:widowControl w:val="false"/>
              <w:suppressLineNumbers/>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8"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7" w:type="dxa"/>
            <w:tcBorders/>
          </w:tcPr>
          <w:p>
            <w:pPr>
              <w:pStyle w:val="Contenudetableau"/>
              <w:widowControl w:val="false"/>
              <w:suppressLineNumbers/>
              <w:spacing w:before="0" w:after="160"/>
              <w:rPr/>
            </w:pPr>
            <w:r>
              <w:rPr/>
            </w:r>
          </w:p>
        </w:tc>
      </w:tr>
      <w:tr>
        <w:trPr/>
        <w:tc>
          <w:tcPr>
            <w:tcW w:w="1500" w:type="dxa"/>
            <w:tcBorders/>
          </w:tcPr>
          <w:p>
            <w:pPr>
              <w:pStyle w:val="Contenudetableau"/>
              <w:widowControl w:val="false"/>
              <w:suppressLineNumbers/>
              <w:spacing w:before="0" w:after="160"/>
              <w:rPr/>
            </w:pPr>
            <w:r>
              <w:rPr/>
            </w:r>
          </w:p>
        </w:tc>
        <w:tc>
          <w:tcPr>
            <w:tcW w:w="1193" w:type="dxa"/>
            <w:gridSpan w:val="2"/>
            <w:tcBorders/>
          </w:tcPr>
          <w:p>
            <w:pPr>
              <w:pStyle w:val="Contenudetableau"/>
              <w:widowControl w:val="false"/>
              <w:suppressLineNumbers/>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8"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7" w:type="dxa"/>
            <w:tcBorders/>
          </w:tcPr>
          <w:p>
            <w:pPr>
              <w:pStyle w:val="Contenudetableau"/>
              <w:widowControl w:val="false"/>
              <w:suppressLineNumbers/>
              <w:spacing w:before="0" w:after="160"/>
              <w:rPr/>
            </w:pPr>
            <w:r>
              <w:rPr/>
            </w:r>
          </w:p>
        </w:tc>
      </w:tr>
      <w:tr>
        <w:trPr/>
        <w:tc>
          <w:tcPr>
            <w:tcW w:w="2693" w:type="dxa"/>
            <w:gridSpan w:val="3"/>
            <w:tcBorders/>
          </w:tcPr>
          <w:p>
            <w:pPr>
              <w:pStyle w:val="Contenudetableau"/>
              <w:spacing w:before="0" w:after="160"/>
              <w:rPr/>
            </w:pPr>
            <w:r>
              <w:rPr/>
              <w:t>Total Répartitions primaire</w:t>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8"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7" w:type="dxa"/>
            <w:tcBorders/>
          </w:tcPr>
          <w:p>
            <w:pPr>
              <w:pStyle w:val="Contenudetableau"/>
              <w:widowControl w:val="false"/>
              <w:suppressLineNumbers/>
              <w:spacing w:before="0" w:after="160"/>
              <w:rPr/>
            </w:pPr>
            <w:r>
              <w:rPr/>
            </w:r>
          </w:p>
        </w:tc>
      </w:tr>
    </w:tbl>
    <w:p>
      <w:pPr>
        <w:pStyle w:val="Question"/>
        <w:numPr>
          <w:ilvl w:val="0"/>
          <w:numId w:val="0"/>
        </w:numPr>
        <w:ind w:left="714" w:hanging="357"/>
        <w:rPr/>
      </w:pPr>
      <w:r>
        <w:rPr/>
      </w:r>
    </w:p>
    <w:p>
      <w:pPr>
        <w:pStyle w:val="Question"/>
        <w:numPr>
          <w:ilvl w:val="0"/>
          <w:numId w:val="2"/>
        </w:numPr>
        <w:ind w:left="714" w:hanging="357"/>
        <w:rPr/>
      </w:pPr>
      <w:r>
        <w:rPr/>
        <w:t>Quel produit dégage le meilleur résultat analytique ?</w:t>
      </w:r>
    </w:p>
    <w:p>
      <w:pPr>
        <w:pStyle w:val="Titre2"/>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itre2"/>
        <w:rPr/>
      </w:pPr>
      <w:r>
        <w:rPr/>
        <w:t>Annexe 1 : Les centres d’analyse.</w:t>
      </w:r>
    </w:p>
    <w:p>
      <w:pPr>
        <w:pStyle w:val="Normal"/>
        <w:rPr/>
      </w:pPr>
      <w:r>
        <w:rPr/>
        <w:t xml:space="preserve">L’entreprise a été décomposée en 7 centres d’analyse. Il y a 5 centres principaux  : approvisionnement, atelier fabrication, atelier cuisson, site web, et administration. Les centres « Entretien » et « Qualité et Méthode » sont des centre auxiliaires. La nature des unités d’œuvre sont les suivantes </w:t>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6"/>
        <w:gridCol w:w="2039"/>
        <w:gridCol w:w="2042"/>
        <w:gridCol w:w="2039"/>
        <w:gridCol w:w="2039"/>
      </w:tblGrid>
      <w:tr>
        <w:trPr/>
        <w:tc>
          <w:tcPr>
            <w:tcW w:w="2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Approvisionnement</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Fabrication</w:t>
            </w:r>
          </w:p>
        </w:tc>
        <w:tc>
          <w:tcPr>
            <w:tcW w:w="20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Cuisson</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Site Web</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Administration</w:t>
            </w:r>
          </w:p>
        </w:tc>
      </w:tr>
      <w:tr>
        <w:trPr/>
        <w:tc>
          <w:tcPr>
            <w:tcW w:w="2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Kg de matière achetée</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Kg de matière utilisée</w:t>
            </w:r>
          </w:p>
        </w:tc>
        <w:tc>
          <w:tcPr>
            <w:tcW w:w="20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Heure de MOD</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Unité vendue</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Cout de production des produits vendus</w:t>
            </w:r>
          </w:p>
        </w:tc>
      </w:tr>
    </w:tbl>
    <w:p>
      <w:pPr>
        <w:pStyle w:val="Normal"/>
        <w:rPr/>
      </w:pPr>
      <w:r>
        <w:rPr/>
        <w:t>Le centre « Qualité et Méthode » peut être réparti de façon égale dans les 5 centres principaux.</w:t>
      </w:r>
    </w:p>
    <w:p>
      <w:pPr>
        <w:pStyle w:val="Normal"/>
        <w:rPr/>
      </w:pPr>
      <w:r>
        <w:rPr/>
        <w:t>Le centre entretien peut être réparti en 10% pour l’approvisionnement, 15% pour l’administration, 20% pour l’atelier fabrication, 55% pour l’atelier cuisson.</w:t>
      </w:r>
    </w:p>
    <w:p>
      <w:pPr>
        <w:pStyle w:val="Titre2"/>
        <w:rPr/>
      </w:pPr>
      <w:r>
        <w:rPr/>
        <w:t>Annexe 2 Liste des charges annuelles</w:t>
      </w:r>
    </w:p>
    <w:p>
      <w:pPr>
        <w:pStyle w:val="Normal"/>
        <w:jc w:val="both"/>
        <w:rPr/>
      </w:pPr>
      <w:r>
        <w:rPr/>
        <w:t>L’entreprise vend ses pots à l’aide d’un site web. Les frais de gestion du site est de 7500 € par an. L’entreprise fait aussi appel à une agence d’acquisition de trafic (référencement, google ads) qui lui facture 3625 € par an. L’hébergement est facture 2500 €.</w:t>
      </w:r>
    </w:p>
    <w:p>
      <w:pPr>
        <w:pStyle w:val="Normal"/>
        <w:jc w:val="both"/>
        <w:rPr/>
      </w:pPr>
      <w:r>
        <w:rPr/>
        <w:t>L’entreprise a acquis deux machines : un four 20000 € amorti sur 5 ans. Un tour électrique 25000 € amorti sur 5 ans aussi.</w:t>
      </w:r>
    </w:p>
    <w:p>
      <w:pPr>
        <w:pStyle w:val="Normal"/>
        <w:jc w:val="both"/>
        <w:rPr/>
      </w:pPr>
      <w:r>
        <w:rPr/>
        <w:t xml:space="preserve">L’entreprise a dû mettre au norme les deux ateliers. Cela lui a couté 5450 € pour l’atelier fabrication et 800 € pour l’atelier cuisson. </w:t>
      </w:r>
    </w:p>
    <w:p>
      <w:pPr>
        <w:pStyle w:val="Normal"/>
        <w:jc w:val="both"/>
        <w:rPr/>
      </w:pPr>
      <w:r>
        <w:rPr/>
        <w:t>Les dépenses énergies ont été de 16000 € (12.5 % pour l’approvisionnement et l’administration, 25% pour l’atelier fabrication et 50% pour l’atelier cuisson)</w:t>
      </w:r>
    </w:p>
    <w:p>
      <w:pPr>
        <w:pStyle w:val="Normal"/>
        <w:jc w:val="both"/>
        <w:rPr/>
      </w:pPr>
      <w:r>
        <w:rPr/>
        <w:t>Une agence d’entretien intervient dans l’entreprise. Le cout annuel de 6500 € est réparti en fonction du temps de travail.</w:t>
      </w:r>
    </w:p>
    <w:p>
      <w:pPr>
        <w:pStyle w:val="Normal"/>
        <w:jc w:val="both"/>
        <w:rPr/>
      </w:pPr>
      <w:r>
        <w:rPr/>
        <w:t xml:space="preserve">L’entreprise fait appel à un cabinet de qualité et méthode qui lui a permis de mettre en place de nouveaux processus de travail pour un montant de 5000 € annuel. </w:t>
      </w:r>
    </w:p>
    <w:p>
      <w:pPr>
        <w:pStyle w:val="Normal"/>
        <w:jc w:val="both"/>
        <w:rPr/>
      </w:pPr>
      <w:r>
        <w:rPr/>
        <w:t>L’entreprise souhaite tenir compte d’une rémunération des capitaux propres de l’entreprise de 2609 €. Cette somme sera répartie dans le centre administration.</w:t>
      </w:r>
    </w:p>
    <w:p>
      <w:pPr>
        <w:pStyle w:val="Normal"/>
        <w:jc w:val="both"/>
        <w:rPr/>
      </w:pPr>
      <w:r>
        <w:rPr/>
        <w:t>Une recherche de fournisseur a couté 350 €.</w:t>
      </w:r>
    </w:p>
    <w:p>
      <w:pPr>
        <w:pStyle w:val="Normal"/>
        <w:jc w:val="both"/>
        <w:rPr/>
      </w:pPr>
      <w:r>
        <w:rPr/>
        <w:t xml:space="preserve">Le salaire du dirigeant a été de 7000 € (1000 € centre approvisionnement, 2000 dans chaque atelier, 1000 site web, et 1000 € administration. </w:t>
      </w:r>
    </w:p>
    <w:p>
      <w:pPr>
        <w:pStyle w:val="Normal"/>
        <w:jc w:val="both"/>
        <w:rPr/>
      </w:pPr>
      <w:r>
        <w:rPr/>
        <w:t xml:space="preserve">L’atelier fabrication a utilisé 900h de MDO à 8 € dont 600h pour le pot Héraclès. </w:t>
      </w:r>
    </w:p>
    <w:p>
      <w:pPr>
        <w:pStyle w:val="Normal"/>
        <w:jc w:val="both"/>
        <w:rPr/>
      </w:pPr>
      <w:r>
        <w:rPr/>
        <w:t>L’atelier cuisson a utilisé 1240h de MDO à 8 € dont 640h pour le pot Hermès.</w:t>
      </w:r>
    </w:p>
    <w:p>
      <w:pPr>
        <w:pStyle w:val="Normal"/>
        <w:jc w:val="both"/>
        <w:rPr/>
      </w:pPr>
      <w:r>
        <w:rPr/>
        <w:t>La production des pots Héraclès a nécessité 2000 kg de mélange riche et 4000 kg de mélange coloré.</w:t>
      </w:r>
    </w:p>
    <w:p>
      <w:pPr>
        <w:pStyle w:val="Normal"/>
        <w:jc w:val="both"/>
        <w:rPr/>
      </w:pPr>
      <w:r>
        <w:rPr/>
        <w:t>La production des pots Hermès a nécessité 500 kg de mélange riche et 1000 kg de mélange coloré.</w:t>
      </w:r>
    </w:p>
    <w:p>
      <w:pPr>
        <w:pStyle w:val="Normal"/>
        <w:jc w:val="both"/>
        <w:rPr/>
      </w:pPr>
      <w:r>
        <w:rPr/>
        <w:t xml:space="preserve">L’entreprise a acheté 2500 kg de mélange riche à 5.84 €/kg et 5000kg de mélange coloré à 1.64€/kg. </w:t>
      </w:r>
    </w:p>
    <w:p>
      <w:pPr>
        <w:pStyle w:val="Normal"/>
        <w:jc w:val="both"/>
        <w:rPr/>
      </w:pPr>
      <w:r>
        <w:rPr/>
        <w:t>Le transporteur demande 10 € par livraison.</w:t>
      </w:r>
    </w:p>
    <w:p>
      <w:pPr>
        <w:pStyle w:val="Titre2"/>
        <w:rPr/>
      </w:pPr>
      <w:r>
        <w:rPr/>
        <w:t>Annexe 3 : Ventes de l’entreprise</w:t>
      </w:r>
    </w:p>
    <w:p>
      <w:pPr>
        <w:pStyle w:val="Normal"/>
        <w:jc w:val="both"/>
        <w:rPr/>
      </w:pPr>
      <w:r>
        <w:rPr/>
        <w:t>L’entreprise a fabriqué et vendu 3000 pots Héraclès (prix de vente 36 € pièce).</w:t>
      </w:r>
    </w:p>
    <w:p>
      <w:pPr>
        <w:pStyle w:val="Normal"/>
        <w:jc w:val="both"/>
        <w:rPr/>
      </w:pPr>
      <w:r>
        <w:rPr/>
        <w:t>L’entreprise a fabriqué et vendu 1815 pots Hermès (prix de vente 33 € pièce).</w:t>
      </w:r>
    </w:p>
    <w:p>
      <w:pPr>
        <w:pStyle w:val="Titre1"/>
        <w:rPr/>
      </w:pPr>
      <w:r>
        <w:rPr/>
        <w:t>Exo 3 Gestion des stocks</w:t>
      </w:r>
    </w:p>
    <w:p>
      <w:pPr>
        <w:pStyle w:val="Normal"/>
        <w:rPr/>
      </w:pPr>
      <w:r>
        <w:rPr/>
        <w:t>Au début du mois de novembre, une entreprise dispose d’un stock de produits fini de 250 produits dont le cout de fabrication est de 1050 € pièce. Les opérations suivantes ont lieu au cours du mois de novembre :</w:t>
      </w:r>
    </w:p>
    <w:p>
      <w:pPr>
        <w:pStyle w:val="ListParagraph"/>
        <w:numPr>
          <w:ilvl w:val="0"/>
          <w:numId w:val="3"/>
        </w:numPr>
        <w:rPr/>
      </w:pPr>
      <w:r>
        <w:rPr/>
        <w:t>Le 10 novembre, elle vend 140 produits.</w:t>
      </w:r>
    </w:p>
    <w:p>
      <w:pPr>
        <w:pStyle w:val="ListParagraph"/>
        <w:numPr>
          <w:ilvl w:val="0"/>
          <w:numId w:val="3"/>
        </w:numPr>
        <w:rPr/>
      </w:pPr>
      <w:r>
        <w:rPr/>
        <w:t>Le 14 novembre, un lot de 50 produits est fabriqué pour un cout total de 53750 €.</w:t>
      </w:r>
    </w:p>
    <w:p>
      <w:pPr>
        <w:pStyle w:val="ListParagraph"/>
        <w:numPr>
          <w:ilvl w:val="0"/>
          <w:numId w:val="3"/>
        </w:numPr>
        <w:rPr/>
      </w:pPr>
      <w:r>
        <w:rPr/>
        <w:t>Le 20 novembre, l’entreprise vend 130 produits.</w:t>
      </w:r>
    </w:p>
    <w:p>
      <w:pPr>
        <w:pStyle w:val="ListParagraph"/>
        <w:numPr>
          <w:ilvl w:val="0"/>
          <w:numId w:val="3"/>
        </w:numPr>
        <w:rPr/>
      </w:pPr>
      <w:r>
        <w:rPr/>
        <w:t>Le 22 novembre, l’entreprise vend 20 produits.</w:t>
      </w:r>
    </w:p>
    <w:p>
      <w:pPr>
        <w:pStyle w:val="ListParagraph"/>
        <w:numPr>
          <w:ilvl w:val="0"/>
          <w:numId w:val="3"/>
        </w:numPr>
        <w:rPr/>
      </w:pPr>
      <w:r>
        <w:rPr/>
        <w:t>Le 23 novembre, un lot de 100 produits est fabriqué pour un cout de 1020 € pièce.</w:t>
      </w:r>
    </w:p>
    <w:p>
      <w:pPr>
        <w:pStyle w:val="ListParagraph"/>
        <w:numPr>
          <w:ilvl w:val="0"/>
          <w:numId w:val="3"/>
        </w:numPr>
        <w:rPr/>
      </w:pPr>
      <w:r>
        <w:rPr/>
        <w:t>Le 25 novembre, l’entreprise vend 90 produits.</w:t>
      </w:r>
    </w:p>
    <w:p>
      <w:pPr>
        <w:pStyle w:val="Question"/>
        <w:numPr>
          <w:ilvl w:val="0"/>
          <w:numId w:val="2"/>
        </w:numPr>
        <w:ind w:left="714" w:hanging="357"/>
        <w:rPr/>
      </w:pPr>
      <w:r>
        <w:rPr/>
        <w:t>Réaliser les fiches de stocks de l’entreprise pour le mois de novembre selon les méthodes :</w:t>
      </w:r>
    </w:p>
    <w:p>
      <w:pPr>
        <w:pStyle w:val="Questionlevel2"/>
        <w:numPr>
          <w:ilvl w:val="1"/>
          <w:numId w:val="2"/>
        </w:numPr>
        <w:ind w:left="714" w:hanging="357"/>
        <w:rPr/>
      </w:pPr>
      <w:r>
        <w:rPr/>
        <w:t>Du cout moyen pondéré en fin de période</w:t>
      </w:r>
    </w:p>
    <w:p>
      <w:pPr>
        <w:pStyle w:val="Questionlevel2"/>
        <w:numPr>
          <w:ilvl w:val="1"/>
          <w:numId w:val="2"/>
        </w:numPr>
        <w:ind w:left="714" w:hanging="357"/>
        <w:rPr/>
      </w:pPr>
      <w:r>
        <w:rPr/>
        <w:t>Du cout moyen pondéré après chaque entrée</w:t>
      </w:r>
    </w:p>
    <w:p>
      <w:pPr>
        <w:pStyle w:val="Questionlevel2"/>
        <w:numPr>
          <w:ilvl w:val="1"/>
          <w:numId w:val="2"/>
        </w:numPr>
        <w:ind w:left="714" w:hanging="357"/>
        <w:rPr/>
      </w:pPr>
      <w:r>
        <w:rPr/>
        <w:t>Du premier entré, premier sorti</w:t>
      </w:r>
    </w:p>
    <w:p>
      <w:pPr>
        <w:pStyle w:val="Titre1"/>
        <w:rPr/>
      </w:pPr>
      <w:r>
        <w:rPr/>
        <w:t>Exo 4 Méthode des couts complets avec prises en compte des charges indirectes et des stocks</w:t>
      </w:r>
    </w:p>
    <w:p>
      <w:pPr>
        <w:pStyle w:val="Question"/>
        <w:numPr>
          <w:ilvl w:val="0"/>
          <w:numId w:val="2"/>
        </w:numPr>
        <w:ind w:left="714" w:hanging="357"/>
        <w:rPr/>
      </w:pPr>
      <w:r>
        <w:rPr/>
        <w:t>Identifier les objets de cout et calculer leur résultat analytique</w:t>
      </w:r>
    </w:p>
    <w:p>
      <w:pPr>
        <w:pStyle w:val="Titre1"/>
        <w:rPr/>
      </w:pPr>
      <w:r>
        <w:rPr/>
        <w:t>Annexe 1 Liste des charges</w:t>
      </w:r>
    </w:p>
    <w:tbl>
      <w:tblPr>
        <w:tblW w:w="32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460"/>
        <w:gridCol w:w="739"/>
      </w:tblGrid>
      <w:tr>
        <w:trPr>
          <w:trHeight w:val="300" w:hRule="exact"/>
        </w:trPr>
        <w:tc>
          <w:tcPr>
            <w:tcW w:w="3199" w:type="dxa"/>
            <w:gridSpan w:val="2"/>
            <w:tcBorders>
              <w:bottom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Eau énergie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Roues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Repose Pied</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Guidons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Freins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Auto-collants filles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Auto-collants garçons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 garçon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2035</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 fille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1485</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Garde-boue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8000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Salaires et charges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Entretien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2400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Publicité</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Livraison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Transport </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Total</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164420</w:t>
            </w:r>
          </w:p>
        </w:tc>
      </w:tr>
    </w:tbl>
    <w:p>
      <w:pPr>
        <w:pStyle w:val="Normal"/>
        <w:jc w:val="both"/>
        <w:rPr/>
      </w:pPr>
      <w:r>
        <w:rPr/>
        <w:t>L'eau et l'énergie est utilisé à 25 % pour l'entretien des locaux, à 60% pour l'assemblage des trottinettes et le reste est utilisé à parts égales par les autres activités de l'entreprise.</w:t>
      </w:r>
    </w:p>
    <w:p>
      <w:pPr>
        <w:pStyle w:val="Normal"/>
        <w:jc w:val="both"/>
        <w:rPr/>
      </w:pPr>
      <w:r>
        <w:rPr/>
        <w:t>Le transport correspond à des charges indirectes de commercialisation (recherche de transporteurs</w:t>
      </w:r>
      <w:bookmarkStart w:id="0" w:name="_GoBack"/>
      <w:bookmarkEnd w:id="0"/>
      <w:r>
        <w:rPr/>
        <w:t>…). Le cout des livraisons des trottinettes a été pris en charge par l'entreprise. Il est de 5 € par trottinette pour un total de 15500 €</w:t>
      </w:r>
    </w:p>
    <w:p>
      <w:pPr>
        <w:pStyle w:val="Titre2"/>
        <w:rPr/>
      </w:pPr>
      <w:r>
        <w:rPr/>
        <w:t>Annexe 2 : Description de l'entreprise.</w:t>
      </w:r>
    </w:p>
    <w:p>
      <w:pPr>
        <w:pStyle w:val="Normal"/>
        <w:jc w:val="both"/>
        <w:rPr/>
      </w:pPr>
      <w:r>
        <w:rPr/>
        <w:t>L'entreprise reçoit une fois par mois des pièces détachées depuis la Chine. Les pièces sont stockées puis utilisées par l'atelier assemblage.</w:t>
      </w:r>
    </w:p>
    <w:p>
      <w:pPr>
        <w:pStyle w:val="Normal"/>
        <w:jc w:val="both"/>
        <w:rPr/>
      </w:pPr>
      <w:r>
        <w:rPr/>
        <w:t>L'atelier assemble 2 types de trottinette : un modèle garçon et un modèle fille.</w:t>
      </w:r>
    </w:p>
    <w:p>
      <w:pPr>
        <w:pStyle w:val="Normal"/>
        <w:jc w:val="both"/>
        <w:rPr/>
      </w:pPr>
      <w:r>
        <w:rPr/>
        <w:t>Les deux trottinettes sont composées de deux roues, d’un repose-pied, d'un guidon, d'un système de freins.</w:t>
      </w:r>
    </w:p>
    <w:p>
      <w:pPr>
        <w:pStyle w:val="Normal"/>
        <w:jc w:val="both"/>
        <w:rPr/>
      </w:pPr>
      <w:r>
        <w:rPr/>
        <w:t>Les trottinettes filles se distinguent des trottinettes garçons par : les autocollants, et l'emballage.</w:t>
      </w:r>
    </w:p>
    <w:p>
      <w:pPr>
        <w:pStyle w:val="Normal"/>
        <w:jc w:val="both"/>
        <w:rPr/>
      </w:pPr>
      <w:r>
        <w:rPr/>
        <w:t xml:space="preserve">Les trottinettes assemblées sont stockées en attendant d'être vendues à des magasins spécialisés. </w:t>
      </w:r>
    </w:p>
    <w:p>
      <w:pPr>
        <w:pStyle w:val="Titre2"/>
        <w:rPr/>
      </w:pPr>
      <w:r>
        <w:rPr/>
        <w:t>Annexe 3 : Salaires et charges</w:t>
      </w:r>
    </w:p>
    <w:p>
      <w:pPr>
        <w:pStyle w:val="Normal"/>
        <w:jc w:val="both"/>
        <w:rPr/>
      </w:pPr>
      <w:r>
        <w:rPr/>
        <w:t>L'entreprise emploie 4 personnes :</w:t>
      </w:r>
    </w:p>
    <w:p>
      <w:pPr>
        <w:pStyle w:val="ListParagraph"/>
        <w:numPr>
          <w:ilvl w:val="0"/>
          <w:numId w:val="4"/>
        </w:numPr>
        <w:spacing w:lineRule="auto" w:line="240" w:before="0" w:after="0"/>
        <w:contextualSpacing/>
        <w:jc w:val="both"/>
        <w:rPr/>
      </w:pPr>
      <w:r>
        <w:rPr/>
        <w:t>M. Poliard qui s'occupe des achats de pièces détachées.</w:t>
      </w:r>
    </w:p>
    <w:p>
      <w:pPr>
        <w:pStyle w:val="ListParagraph"/>
        <w:numPr>
          <w:ilvl w:val="0"/>
          <w:numId w:val="4"/>
        </w:numPr>
        <w:spacing w:lineRule="auto" w:line="240" w:before="0" w:after="0"/>
        <w:contextualSpacing/>
        <w:jc w:val="both"/>
        <w:rPr/>
      </w:pPr>
      <w:r>
        <w:rPr/>
        <w:t>M. Retron qui s'occupe du montage.</w:t>
      </w:r>
    </w:p>
    <w:p>
      <w:pPr>
        <w:pStyle w:val="ListParagraph"/>
        <w:numPr>
          <w:ilvl w:val="0"/>
          <w:numId w:val="4"/>
        </w:numPr>
        <w:spacing w:lineRule="auto" w:line="240" w:before="0" w:after="0"/>
        <w:contextualSpacing/>
        <w:jc w:val="both"/>
        <w:rPr/>
      </w:pPr>
      <w:r>
        <w:rPr/>
        <w:t>Mme Loudon qui s'occupe de la commercialisation et des tâches administratives</w:t>
      </w:r>
    </w:p>
    <w:p>
      <w:pPr>
        <w:pStyle w:val="ListParagraph"/>
        <w:numPr>
          <w:ilvl w:val="0"/>
          <w:numId w:val="4"/>
        </w:numPr>
        <w:spacing w:lineRule="auto" w:line="240" w:before="0" w:after="0"/>
        <w:contextualSpacing/>
        <w:jc w:val="both"/>
        <w:rPr/>
      </w:pPr>
      <w:r>
        <w:rPr/>
        <w:t>M. Dion qui s'occupe de l'entretien des locaux 8 heures par semaine.</w:t>
      </w:r>
    </w:p>
    <w:tbl>
      <w:tblPr>
        <w:tblW w:w="360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716"/>
        <w:gridCol w:w="1892"/>
      </w:tblGrid>
      <w:tr>
        <w:trPr>
          <w:trHeight w:val="300" w:hRule="atLeast"/>
        </w:trPr>
        <w:tc>
          <w:tcPr>
            <w:tcW w:w="360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color w:val="000000"/>
                <w:lang w:eastAsia="fr-FR"/>
              </w:rPr>
            </w:pPr>
            <w:r>
              <w:rPr>
                <w:rFonts w:eastAsia="Times New Roman" w:cs="Calibri"/>
                <w:color w:val="000000"/>
                <w:lang w:eastAsia="fr-FR"/>
              </w:rPr>
              <w:t>Tableau des salaires et charges</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M. Dion </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 Retron</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12000,00 €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 Poliard</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17000,00 €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Mme Loudon</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18000,00 € </w:t>
            </w:r>
          </w:p>
        </w:tc>
      </w:tr>
    </w:tbl>
    <w:p>
      <w:pPr>
        <w:pStyle w:val="Normal"/>
        <w:jc w:val="both"/>
        <w:rPr/>
      </w:pPr>
      <w:r>
        <w:rPr/>
        <w:t>Mme Loudon estime qu'elle consacre 20% de son temps aux tâches administratives. Elle estime aussi que  25% des tâches administratives concernent les achats, 25% concernent l'assemblage et que le reste sert à la commercialisation.</w:t>
      </w:r>
    </w:p>
    <w:p>
      <w:pPr>
        <w:pStyle w:val="Normal"/>
        <w:jc w:val="both"/>
        <w:rPr/>
      </w:pPr>
      <w:r>
        <w:rPr/>
        <w:t>M. Dion passe la moitié de son temps à nettoyer l'atelier. Le reste de son temps est consacré à parts égales à l'entretien du bureau de M. Poliard et M. Loudon.</w:t>
      </w:r>
    </w:p>
    <w:p>
      <w:pPr>
        <w:pStyle w:val="Titre2"/>
        <w:rPr/>
      </w:pPr>
      <w:r>
        <w:rPr/>
        <w:t>Annexe 4 : Centre d’analyse et unités d’œuvre</w:t>
      </w:r>
    </w:p>
    <w:p>
      <w:pPr>
        <w:pStyle w:val="Normal"/>
        <w:jc w:val="both"/>
        <w:rPr/>
      </w:pPr>
      <w:r>
        <w:rPr/>
        <w:t xml:space="preserve">Il a été décidé de découper l’entreprise en deux centres d’analyse auxiliaires (entretien et administration) et 3 centres principaux (Achat, Assemblage, Commercialisation). </w:t>
      </w:r>
    </w:p>
    <w:p>
      <w:pPr>
        <w:pStyle w:val="Normal"/>
        <w:jc w:val="both"/>
        <w:rPr/>
      </w:pPr>
      <w:r>
        <w:rPr/>
        <w:t>La nature des unités d’œuvre sont 100 € d’achat HT pour le centre achat, les heures de MDO pour le centre assemblage, 10 € HT de vente pour le centre commercialisation).</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itre2"/>
        <w:rPr/>
      </w:pPr>
      <w:r>
        <w:rPr/>
        <w:t>Annexe 5 : État du stock au début du mois</w:t>
      </w:r>
    </w:p>
    <w:tbl>
      <w:tblPr>
        <w:tblW w:w="44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394"/>
        <w:gridCol w:w="477"/>
        <w:gridCol w:w="1529"/>
      </w:tblGrid>
      <w:tr>
        <w:trPr>
          <w:trHeight w:val="300" w:hRule="atLeast"/>
        </w:trPr>
        <w:tc>
          <w:tcPr>
            <w:tcW w:w="4400"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b/>
                <w:b/>
                <w:color w:val="000000"/>
                <w:lang w:eastAsia="fr-FR"/>
              </w:rPr>
            </w:pPr>
            <w:r>
              <w:rPr>
                <w:rFonts w:eastAsia="Times New Roman" w:cs="Calibri"/>
                <w:b/>
                <w:color w:val="000000"/>
                <w:lang w:eastAsia="fr-FR"/>
              </w:rPr>
              <w:t>Stock initial</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b/>
                <w:b/>
                <w:color w:val="000000"/>
                <w:lang w:eastAsia="fr-FR"/>
              </w:rPr>
            </w:pPr>
            <w:r>
              <w:rPr>
                <w:rFonts w:eastAsia="Times New Roman" w:cs="Calibri"/>
                <w:b/>
                <w:color w:val="000000"/>
                <w:lang w:eastAsia="fr-FR"/>
              </w:rPr>
              <w:t>Éléments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b/>
                <w:b/>
                <w:color w:val="000000"/>
                <w:lang w:eastAsia="fr-FR"/>
              </w:rPr>
            </w:pPr>
            <w:r>
              <w:rPr>
                <w:rFonts w:eastAsia="Times New Roman" w:cs="Calibri"/>
                <w:b/>
                <w:color w:val="000000"/>
                <w:lang w:eastAsia="fr-FR"/>
              </w:rPr>
              <w:t>Qté</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b/>
                <w:b/>
                <w:color w:val="000000"/>
                <w:lang w:eastAsia="fr-FR"/>
              </w:rPr>
            </w:pPr>
            <w:r>
              <w:rPr>
                <w:rFonts w:eastAsia="Times New Roman" w:cs="Calibri"/>
                <w:b/>
                <w:color w:val="000000"/>
                <w:lang w:eastAsia="fr-FR"/>
              </w:rPr>
              <w:t>Prix unitaire</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Roue</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120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3,50 €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Repose Pied</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12,00 €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Guidons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9,00 €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Freins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4,80 €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 filles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1,05 €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 garçons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39</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1,05 €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Emballages garçons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41</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1,03 €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Emballages filles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21</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1,03 €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Garde-boue</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19</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7,00 € </w:t>
            </w:r>
          </w:p>
        </w:tc>
      </w:tr>
      <w:tr>
        <w:trPr>
          <w:trHeight w:val="300" w:hRule="atLeast"/>
        </w:trPr>
        <w:tc>
          <w:tcPr>
            <w:tcW w:w="23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Trottinettes garçon</w:t>
            </w:r>
          </w:p>
        </w:tc>
        <w:tc>
          <w:tcPr>
            <w:tcW w:w="47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40</w:t>
            </w:r>
          </w:p>
        </w:tc>
        <w:tc>
          <w:tcPr>
            <w:tcW w:w="1529" w:type="dxa"/>
            <w:tcBorders>
              <w:top w:val="single" w:sz="4" w:space="0" w:color="000000"/>
              <w:bottom w:val="single" w:sz="4" w:space="0" w:color="000000"/>
              <w:right w:val="single" w:sz="4" w:space="0" w:color="000000"/>
            </w:tcBorders>
            <w:shd w:color="auto" w:fill="auto" w:val="clear"/>
            <w:vAlign w:val="bottom"/>
          </w:tcPr>
          <w:p>
            <w:pPr>
              <w:pStyle w:val="Normal"/>
              <w:widowControl w:val="false"/>
              <w:tabs>
                <w:tab w:val="clear" w:pos="708"/>
                <w:tab w:val="decimal" w:pos="754" w:leader="none"/>
              </w:tabs>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38,00 €     </w:t>
            </w:r>
          </w:p>
        </w:tc>
      </w:tr>
      <w:tr>
        <w:trPr>
          <w:trHeight w:val="300" w:hRule="atLeast"/>
        </w:trPr>
        <w:tc>
          <w:tcPr>
            <w:tcW w:w="23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Trottinettes fille</w:t>
            </w:r>
          </w:p>
        </w:tc>
        <w:tc>
          <w:tcPr>
            <w:tcW w:w="47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w:t>
            </w:r>
          </w:p>
        </w:tc>
        <w:tc>
          <w:tcPr>
            <w:tcW w:w="1529" w:type="dxa"/>
            <w:tcBorders>
              <w:top w:val="single" w:sz="4" w:space="0" w:color="000000"/>
              <w:bottom w:val="single" w:sz="4" w:space="0" w:color="000000"/>
              <w:right w:val="single" w:sz="4" w:space="0" w:color="000000"/>
            </w:tcBorders>
            <w:shd w:color="auto" w:fill="auto" w:val="clear"/>
            <w:vAlign w:val="bottom"/>
          </w:tcPr>
          <w:p>
            <w:pPr>
              <w:pStyle w:val="Normal"/>
              <w:widowControl w:val="false"/>
              <w:tabs>
                <w:tab w:val="clear" w:pos="708"/>
                <w:tab w:val="decimal" w:pos="754" w:leader="none"/>
              </w:tabs>
              <w:spacing w:before="0" w:after="160"/>
              <w:rPr>
                <w:rFonts w:ascii="Calibri" w:hAnsi="Calibri" w:eastAsia="Times New Roman" w:cs="Calibri"/>
                <w:color w:val="000000"/>
                <w:lang w:eastAsia="fr-FR"/>
              </w:rPr>
            </w:pPr>
            <w:r>
              <w:rPr>
                <w:rFonts w:eastAsia="Times New Roman" w:cs="Calibri"/>
                <w:color w:val="000000"/>
                <w:lang w:eastAsia="fr-FR"/>
              </w:rPr>
              <w:t>45,00 €</w:t>
            </w:r>
          </w:p>
        </w:tc>
      </w:tr>
    </w:tbl>
    <w:p>
      <w:pPr>
        <w:pStyle w:val="Normal"/>
        <w:jc w:val="both"/>
        <w:rPr/>
      </w:pPr>
      <w:r>
        <w:rPr/>
        <w:t>Les stocks ont été valorisés avec la méthode du cout unitaire moyen pondéré de fin de période</w:t>
      </w:r>
    </w:p>
    <w:p>
      <w:pPr>
        <w:pStyle w:val="Titre2"/>
        <w:rPr/>
      </w:pPr>
      <w:r>
        <w:rPr/>
        <w:t>Annexe : 6 Achats</w:t>
      </w:r>
    </w:p>
    <w:p>
      <w:pPr>
        <w:pStyle w:val="Normal"/>
        <w:jc w:val="both"/>
        <w:rPr/>
      </w:pPr>
      <w:r>
        <w:rPr/>
        <w:t>L'entreprise a acheté de quoi produire 3200 trottinettes (1850 garçons et 1350 filles)</w:t>
      </w:r>
    </w:p>
    <w:p>
      <w:pPr>
        <w:pStyle w:val="Titre2"/>
        <w:rPr/>
      </w:pPr>
      <w:r>
        <w:rPr/>
        <w:t>Annexe : 7 Production</w:t>
      </w:r>
    </w:p>
    <w:p>
      <w:pPr>
        <w:pStyle w:val="Normal"/>
        <w:jc w:val="both"/>
        <w:rPr/>
      </w:pPr>
      <w:r>
        <w:rPr/>
        <w:t xml:space="preserve">Au cours du mois, M.  Retron a assemblé 3150 trottinettes (1825 garçons et 1325 filles). M. Retron a travaillé 70 heures sur les modèles garçons et 82 heures sur les modèles filles </w:t>
      </w:r>
    </w:p>
    <w:p>
      <w:pPr>
        <w:pStyle w:val="Titre2"/>
        <w:rPr/>
      </w:pPr>
      <w:r>
        <w:rPr/>
        <w:t>Annexe : 8 Ventes</w:t>
      </w:r>
    </w:p>
    <w:p>
      <w:pPr>
        <w:pStyle w:val="Normal"/>
        <w:jc w:val="both"/>
        <w:rPr/>
      </w:pPr>
      <w:r>
        <w:rPr/>
        <w:t>Les trottinettes garçon sont vendues 55 € et les trottinettes filles 60 €</w:t>
      </w:r>
    </w:p>
    <w:p>
      <w:pPr>
        <w:pStyle w:val="Normal"/>
        <w:jc w:val="both"/>
        <w:rPr/>
      </w:pPr>
      <w:r>
        <w:rPr/>
        <w:t xml:space="preserve">L'entreprise a vendu 1800 trottinettes garçons et 1300 trottinettes filles. </w:t>
      </w:r>
    </w:p>
    <w:p>
      <w:pPr>
        <w:pStyle w:val="Normal"/>
        <w:widowControl/>
        <w:bidi w:val="0"/>
        <w:spacing w:lineRule="auto" w:line="259" w:before="0" w:after="160"/>
        <w:jc w:val="left"/>
        <w:rPr/>
      </w:pPr>
      <w:r>
        <w:rPr/>
      </w:r>
    </w:p>
    <w:sectPr>
      <w:footerReference w:type="default" r:id="rId13"/>
      <w:type w:val="nextPage"/>
      <w:pgSz w:w="11906" w:h="16838"/>
      <w:pgMar w:left="851" w:right="851" w:gutter="0" w:header="0" w:top="851" w:footer="709"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4" w:space="1" w:color="000000"/>
      </w:pBdr>
      <w:tabs>
        <w:tab w:val="clear" w:pos="9072"/>
        <w:tab w:val="center" w:pos="4536" w:leader="none"/>
        <w:tab w:val="right" w:pos="10204" w:leader="none"/>
      </w:tabs>
      <w:rPr/>
    </w:pPr>
    <w:r>
      <w:rPr/>
      <w:t>R5.D.11 Intégration et performance des systèmes d’information</w:t>
      <w:tab/>
    </w:r>
    <w:r>
      <w:rPr/>
      <w:fldChar w:fldCharType="begin"/>
    </w:r>
    <w:r>
      <w:rPr/>
      <w:instrText xml:space="preserve"> PAGE </w:instrText>
    </w:r>
    <w:r>
      <w:rPr/>
      <w:fldChar w:fldCharType="separate"/>
    </w:r>
    <w:r>
      <w:rPr/>
      <w:t>8</w:t>
    </w:r>
    <w:r>
      <w:rPr/>
      <w:fldChar w:fldCharType="end"/>
    </w:r>
    <w:r>
      <w:rPr/>
      <w:t>/</w:t>
    </w:r>
    <w:r>
      <w:rPr/>
      <w:fldChar w:fldCharType="begin"/>
    </w:r>
    <w:r>
      <w:rPr/>
      <w:instrText xml:space="preserve"> NUMPAGES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b293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93114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6b293c"/>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uiPriority w:val="9"/>
    <w:qFormat/>
    <w:rsid w:val="006b293c"/>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931140"/>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uiPriority w:val="99"/>
    <w:qFormat/>
    <w:rsid w:val="00610617"/>
    <w:rPr/>
  </w:style>
  <w:style w:type="character" w:styleId="PieddepageCar" w:customStyle="1">
    <w:name w:val="Pied de page Car"/>
    <w:basedOn w:val="DefaultParagraphFont"/>
    <w:uiPriority w:val="99"/>
    <w:qFormat/>
    <w:rsid w:val="00610617"/>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principal">
    <w:name w:val="Title"/>
    <w:basedOn w:val="Normal"/>
    <w:next w:val="Normal"/>
    <w:link w:val="TitreCar"/>
    <w:uiPriority w:val="10"/>
    <w:qFormat/>
    <w:rsid w:val="006b293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1061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10617"/>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610617"/>
    <w:pPr>
      <w:spacing w:before="0" w:after="160"/>
      <w:ind w:left="720" w:hanging="0"/>
      <w:contextualSpacing/>
    </w:pPr>
    <w:rPr/>
  </w:style>
  <w:style w:type="paragraph" w:styleId="Question" w:customStyle="1">
    <w:name w:val="question"/>
    <w:basedOn w:val="ListParagraph"/>
    <w:qFormat/>
    <w:rsid w:val="00073e6c"/>
    <w:pPr>
      <w:numPr>
        <w:ilvl w:val="0"/>
        <w:numId w:val="2"/>
      </w:numPr>
      <w:spacing w:before="240" w:after="120"/>
      <w:ind w:left="714" w:hanging="357"/>
      <w:contextualSpacing/>
    </w:pPr>
    <w:rPr>
      <w:b/>
    </w:rPr>
  </w:style>
  <w:style w:type="paragraph" w:styleId="Questionlevel2" w:customStyle="1">
    <w:name w:val="question level 2"/>
    <w:basedOn w:val="Question"/>
    <w:qFormat/>
    <w:rsid w:val="003d4412"/>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b29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1" ma:contentTypeDescription="Crée un document." ma:contentTypeScope="" ma:versionID="564f0ef3069d6359499e40fce225bea1">
  <xsd:schema xmlns:xsd="http://www.w3.org/2001/XMLSchema" xmlns:xs="http://www.w3.org/2001/XMLSchema" xmlns:p="http://schemas.microsoft.com/office/2006/metadata/properties" xmlns:ns3="2eb18c24-ff85-4648-aa2d-dc8f8a313da7" targetNamespace="http://schemas.microsoft.com/office/2006/metadata/properties" ma:root="true" ma:fieldsID="aefb0a96d73a9b83512ed502eaf69ec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6B497-9184-4CF8-B4BC-52C26DB7652F}">
  <ds:schemaRefs>
    <ds:schemaRef ds:uri="http://schemas.microsoft.com/sharepoint/v3/contenttype/forms"/>
  </ds:schemaRefs>
</ds:datastoreItem>
</file>

<file path=customXml/itemProps2.xml><?xml version="1.0" encoding="utf-8"?>
<ds:datastoreItem xmlns:ds="http://schemas.openxmlformats.org/officeDocument/2006/customXml" ds:itemID="{AABC093C-45F9-4E60-AA03-C6C3A634BF2A}">
  <ds:schemaRefs>
    <ds:schemaRef ds:uri="http://schemas.openxmlformats.org/package/2006/metadata/core-properties"/>
    <ds:schemaRef ds:uri="http://purl.org/dc/terms/"/>
    <ds:schemaRef ds:uri="2eb18c24-ff85-4648-aa2d-dc8f8a313da7"/>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CA4DB0F-D7C9-4869-A61B-2E2B86E25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Application>LibreOffice/7.4.7.2$Linux_X86_64 LibreOffice_project/40$Build-2</Application>
  <AppVersion>15.0000</AppVersion>
  <Pages>8</Pages>
  <Words>1798</Words>
  <Characters>8527</Characters>
  <CharactersWithSpaces>10314</CharactersWithSpaces>
  <Paragraphs>199</Paragraphs>
  <Company>SCCM-SECONDARY1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2023-09-04T12:00:00Z</dcterms:created>
  <dc:creator>Antoine Moulin</dc:creator>
  <dc:description/>
  <dc:language>fr-FR</dc:language>
  <cp:lastModifiedBy/>
  <dcterms:modified xsi:type="dcterms:W3CDTF">2024-10-07T17:04:42Z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