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 xml:space="preserve">Питання для самоперевірки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Які зображення є монохромними?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Монохромні зображення складаються з одного кольору або відтінків цього кольору. Вони можуть бути представлені в градаціях сірого або в інших однокольорових палітрах.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Як у системі MATLAB може бути закодована інтенсивність для точки монохромного зображення?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У системі MATLAB інтенсивність для точки монохромного зображення зазвичай закодована у вигляді числових значень. Для монохромних зображень в градаціях сірого, це значення може бути від 0 до 255, де 0 представляє чорний колір, а 255 - білий.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Опишіть спосіб отримання двійкового зображення з монохромного?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Для отримання двійкового зображення з монохромного зображення можна використовувати порогову обробку. Порогова обробка конвертує монохромне зображення в двійкове, роблячи всі пікселі, що перевищують певний поріг яскравості, білими, а решту - чорними.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Наведіть алгоритм перетворення монохромного зображення на бінарне.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  Визначення порогу</w:t>
      </w:r>
    </w:p>
    <w:p w:rsidR="00000000" w:rsidDel="00000000" w:rsidP="00000000" w:rsidRDefault="00000000" w:rsidRPr="00000000" w14:paraId="0000000E">
      <w:pPr>
        <w:ind w:left="1710" w:hanging="270"/>
        <w:rPr/>
      </w:pPr>
      <w:r w:rsidDel="00000000" w:rsidR="00000000" w:rsidRPr="00000000">
        <w:rPr>
          <w:rtl w:val="0"/>
        </w:rPr>
        <w:t xml:space="preserve">2.</w:t>
        <w:tab/>
        <w:t xml:space="preserve">Проходження по кожному пікселю зображення</w:t>
      </w:r>
    </w:p>
    <w:p w:rsidR="00000000" w:rsidDel="00000000" w:rsidP="00000000" w:rsidRDefault="00000000" w:rsidRPr="00000000" w14:paraId="0000000F">
      <w:pPr>
        <w:ind w:left="1710" w:hanging="270"/>
        <w:rPr/>
      </w:pPr>
      <w:r w:rsidDel="00000000" w:rsidR="00000000" w:rsidRPr="00000000">
        <w:rPr>
          <w:rtl w:val="0"/>
        </w:rPr>
        <w:t xml:space="preserve">3.</w:t>
        <w:tab/>
        <w:t xml:space="preserve">Встановлення значення для кожного пікселя на основі порогу</w:t>
      </w:r>
    </w:p>
    <w:p w:rsidR="00000000" w:rsidDel="00000000" w:rsidP="00000000" w:rsidRDefault="00000000" w:rsidRPr="00000000" w14:paraId="00000010">
      <w:pPr>
        <w:ind w:left="1710" w:hanging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Чим відрізняються кольорові зображення створені за RGB-моделлю, від монохромних?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  Представлення кольорів</w:t>
      </w:r>
    </w:p>
    <w:p w:rsidR="00000000" w:rsidDel="00000000" w:rsidP="00000000" w:rsidRDefault="00000000" w:rsidRPr="00000000" w14:paraId="00000013">
      <w:pPr>
        <w:ind w:left="1800" w:hanging="360"/>
        <w:rPr/>
      </w:pPr>
      <w:r w:rsidDel="00000000" w:rsidR="00000000" w:rsidRPr="00000000">
        <w:rPr>
          <w:rtl w:val="0"/>
        </w:rPr>
        <w:t xml:space="preserve">2.</w:t>
        <w:tab/>
        <w:t xml:space="preserve">Кількість каналів кольорів</w:t>
      </w:r>
    </w:p>
    <w:p w:rsidR="00000000" w:rsidDel="00000000" w:rsidP="00000000" w:rsidRDefault="00000000" w:rsidRPr="00000000" w14:paraId="00000014">
      <w:pPr>
        <w:ind w:left="1800" w:hanging="360"/>
        <w:rPr/>
      </w:pPr>
      <w:r w:rsidDel="00000000" w:rsidR="00000000" w:rsidRPr="00000000">
        <w:rPr>
          <w:rtl w:val="0"/>
        </w:rPr>
        <w:t xml:space="preserve">3.</w:t>
        <w:tab/>
        <w:t xml:space="preserve">Кольорова інформація</w:t>
      </w:r>
    </w:p>
    <w:p w:rsidR="00000000" w:rsidDel="00000000" w:rsidP="00000000" w:rsidRDefault="00000000" w:rsidRPr="00000000" w14:paraId="00000015">
      <w:pPr>
        <w:ind w:left="18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Опишіть розклад RGB-зображення на компоненти.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Розклад RGB-зображення на компоненти відбувається за допомогою розбиття кожного пікселя на три окремі компоненти: червоний (Red), зелений (Green) та синій (Blue).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Червоний (Red)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Зелений (Green)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Синій (Blue)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hanging="360"/>
        <w:rPr/>
      </w:pPr>
      <w:r w:rsidDel="00000000" w:rsidR="00000000" w:rsidRPr="00000000">
        <w:rPr>
          <w:rtl w:val="0"/>
        </w:rPr>
        <w:t xml:space="preserve">7.</w:t>
        <w:tab/>
        <w:t xml:space="preserve">Чим відрізняються індексовані зображення від монохромних, бінарних і кольорових?</w:t>
      </w:r>
    </w:p>
    <w:p w:rsidR="00000000" w:rsidDel="00000000" w:rsidP="00000000" w:rsidRDefault="00000000" w:rsidRPr="00000000" w14:paraId="0000001D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Індексовані зображення відрізняються від монохромних, бінарних і кольорових зображень за допомогою способу представлення кольорів та методу збереження інформації про кольори в пікселях.Представлення кольорів і кількість каналів.</w:t>
      </w:r>
    </w:p>
    <w:p w:rsidR="00000000" w:rsidDel="00000000" w:rsidP="00000000" w:rsidRDefault="00000000" w:rsidRPr="00000000" w14:paraId="0000001E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hanging="360"/>
        <w:rPr/>
      </w:pPr>
      <w:r w:rsidDel="00000000" w:rsidR="00000000" w:rsidRPr="00000000">
        <w:rPr>
          <w:rtl w:val="0"/>
        </w:rPr>
        <w:t xml:space="preserve">8.</w:t>
        <w:tab/>
        <w:t xml:space="preserve">В чому полягає ідея запису кольорового зображення за допомогою індексів?</w:t>
      </w:r>
    </w:p>
    <w:p w:rsidR="00000000" w:rsidDel="00000000" w:rsidP="00000000" w:rsidRDefault="00000000" w:rsidRPr="00000000" w14:paraId="00000020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Ідея запису кольорового зображення за допомогою індексів полягає у використанні палітри, де кожен піксель на зображенні не зберігає безпосередньо значення кольору (такі як компоненти R, G, B), а використовується лише певний індекс, що вказує на конкретний колір в цій палітрі.</w:t>
      </w:r>
    </w:p>
    <w:p w:rsidR="00000000" w:rsidDel="00000000" w:rsidP="00000000" w:rsidRDefault="00000000" w:rsidRPr="00000000" w14:paraId="0000002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hanging="360"/>
        <w:rPr/>
      </w:pPr>
      <w:r w:rsidDel="00000000" w:rsidR="00000000" w:rsidRPr="00000000">
        <w:rPr>
          <w:rtl w:val="0"/>
        </w:rPr>
        <w:t xml:space="preserve">9.</w:t>
        <w:tab/>
        <w:t xml:space="preserve">Порівняйте модель HSV і модель RGB.</w:t>
      </w:r>
    </w:p>
    <w:p w:rsidR="00000000" w:rsidDel="00000000" w:rsidP="00000000" w:rsidRDefault="00000000" w:rsidRPr="00000000" w14:paraId="00000023">
      <w:pPr>
        <w:ind w:left="720" w:hanging="360"/>
        <w:rPr/>
      </w:pPr>
      <w:r w:rsidDel="00000000" w:rsidR="00000000" w:rsidRPr="00000000">
        <w:rPr>
          <w:rtl w:val="0"/>
        </w:rPr>
        <w:tab/>
        <w:tab/>
        <w:t xml:space="preserve">1.  RGB вказує на компоненти колірних просторів, тоді як HSV вказує на сприйняття кольору.</w:t>
      </w:r>
    </w:p>
    <w:p w:rsidR="00000000" w:rsidDel="00000000" w:rsidP="00000000" w:rsidRDefault="00000000" w:rsidRPr="00000000" w14:paraId="00000024">
      <w:pPr>
        <w:ind w:left="720" w:hanging="360"/>
        <w:rPr/>
      </w:pPr>
      <w:r w:rsidDel="00000000" w:rsidR="00000000" w:rsidRPr="00000000">
        <w:rPr>
          <w:rtl w:val="0"/>
        </w:rPr>
        <w:tab/>
        <w:tab/>
        <w:t xml:space="preserve">2.  HSV вважається більш інтуїтивно зрозумілим для багатьох користувачів, оскільки він відображає важливі характеристики кольору, такі як відтінок, насиченість і яскравість.</w:t>
      </w:r>
    </w:p>
    <w:p w:rsidR="00000000" w:rsidDel="00000000" w:rsidP="00000000" w:rsidRDefault="00000000" w:rsidRPr="00000000" w14:paraId="00000025">
      <w:pPr>
        <w:ind w:left="720" w:hanging="360"/>
        <w:rPr/>
      </w:pPr>
      <w:r w:rsidDel="00000000" w:rsidR="00000000" w:rsidRPr="00000000">
        <w:rPr>
          <w:rtl w:val="0"/>
        </w:rPr>
        <w:tab/>
        <w:tab/>
        <w:t xml:space="preserve">3.  HSV може бути зручним для визначення і редагування конкретних аспектів кольору, наприклад, зміни відтінку чи насиченості без впливу на яскравість.</w:t>
      </w:r>
    </w:p>
    <w:p w:rsidR="00000000" w:rsidDel="00000000" w:rsidP="00000000" w:rsidRDefault="00000000" w:rsidRPr="00000000" w14:paraId="00000026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hanging="360"/>
        <w:rPr/>
      </w:pPr>
      <w:r w:rsidDel="00000000" w:rsidR="00000000" w:rsidRPr="00000000">
        <w:rPr>
          <w:rtl w:val="0"/>
        </w:rPr>
        <w:t xml:space="preserve">10. Запишіть алгоритм перетворення моделі HSL на RGB.</w:t>
      </w:r>
    </w:p>
    <w:p w:rsidR="00000000" w:rsidDel="00000000" w:rsidP="00000000" w:rsidRDefault="00000000" w:rsidRPr="00000000" w14:paraId="00000028">
      <w:pPr>
        <w:ind w:left="720" w:hanging="36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ind w:left="1440" w:hanging="360"/>
        <w:rPr>
          <w:rFonts w:ascii="Times New Roman" w:cs="Times New Roman" w:eastAsia="Times New Roman" w:hAnsi="Times New Roman"/>
          <w:i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Gungsuh" w:cs="Gungsuh" w:eastAsia="Gungsuh" w:hAnsi="Gungsuh"/>
          <w:sz w:val="29"/>
          <w:szCs w:val="29"/>
          <w:rtl w:val="0"/>
        </w:rPr>
        <w:t xml:space="preserve">=(1−∣2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L</w:t>
      </w:r>
      <w:r w:rsidDel="00000000" w:rsidR="00000000" w:rsidRPr="00000000">
        <w:rPr>
          <w:rFonts w:ascii="Gungsuh" w:cs="Gungsuh" w:eastAsia="Gungsuh" w:hAnsi="Gungsuh"/>
          <w:sz w:val="29"/>
          <w:szCs w:val="29"/>
          <w:rtl w:val="0"/>
        </w:rPr>
        <w:t xml:space="preserve">−1∣)∗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S</w:t>
      </w:r>
    </w:p>
    <w:p w:rsidR="00000000" w:rsidDel="00000000" w:rsidP="00000000" w:rsidRDefault="00000000" w:rsidRPr="00000000" w14:paraId="0000002A">
      <w:pPr>
        <w:ind w:left="144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Gungsuh" w:cs="Gungsuh" w:eastAsia="Gungsuh" w:hAnsi="Gungsuh"/>
          <w:sz w:val="29"/>
          <w:szCs w:val="29"/>
          <w:rtl w:val="0"/>
        </w:rPr>
        <w:t xml:space="preserve">∗(1−∣(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H</w:t>
      </w:r>
      <w:r w:rsidDel="00000000" w:rsidR="00000000" w:rsidRPr="00000000">
        <w:rPr>
          <w:rFonts w:ascii="Gungsuh" w:cs="Gungsuh" w:eastAsia="Gungsuh" w:hAnsi="Gungsuh"/>
          <w:sz w:val="29"/>
          <w:szCs w:val="29"/>
          <w:rtl w:val="0"/>
        </w:rPr>
        <w:t xml:space="preserve">/60)%2−1∣)</w:t>
      </w:r>
    </w:p>
    <w:p w:rsidR="00000000" w:rsidDel="00000000" w:rsidP="00000000" w:rsidRDefault="00000000" w:rsidRPr="00000000" w14:paraId="0000002B">
      <w:pPr>
        <w:ind w:left="144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L</w:t>
      </w:r>
      <w:r w:rsidDel="00000000" w:rsidR="00000000" w:rsidRPr="00000000">
        <w:rPr>
          <w:rFonts w:ascii="Gungsuh" w:cs="Gungsuh" w:eastAsia="Gungsuh" w:hAnsi="Gungsuh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/2</w:t>
      </w:r>
    </w:p>
    <w:p w:rsidR="00000000" w:rsidDel="00000000" w:rsidP="00000000" w:rsidRDefault="00000000" w:rsidRPr="00000000" w14:paraId="0000002C">
      <w:pPr>
        <w:ind w:left="144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відтінок (в градусах, від 0 до 360)</w:t>
      </w:r>
    </w:p>
    <w:p w:rsidR="00000000" w:rsidDel="00000000" w:rsidP="00000000" w:rsidRDefault="00000000" w:rsidRPr="00000000" w14:paraId="0000002E">
      <w:p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насиченість (від 0 до 1)</w:t>
      </w:r>
    </w:p>
    <w:p w:rsidR="00000000" w:rsidDel="00000000" w:rsidP="00000000" w:rsidRDefault="00000000" w:rsidRPr="00000000" w14:paraId="0000002F">
      <w:p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світлота та яскравість (від 0 до 1)</w:t>
      </w:r>
    </w:p>
    <w:p w:rsidR="00000000" w:rsidDel="00000000" w:rsidP="00000000" w:rsidRDefault="00000000" w:rsidRPr="00000000" w14:paraId="00000030">
      <w:p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C, 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тимчасові змінні</w:t>
      </w:r>
    </w:p>
    <w:p w:rsidR="00000000" w:rsidDel="00000000" w:rsidP="00000000" w:rsidRDefault="00000000" w:rsidRPr="00000000" w14:paraId="00000031">
      <w:p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компонента, яка додається до R, G та 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