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  <w:keepNext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shd w:val="clear"/>
        </w:rPr>
        <w:t xml:space="preserve">Solicitud de trabajo de arquitectura</w:t>
      </w:r>
    </w:p>
    <w:p>
      <w:pPr>
        <w:keepNext w:val="0"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shd w:val="clear"/>
        </w:rPr>
        <w:t xml:space="preserve">Camposol S.A. · Planta Packing Chao · Grupo 04 · SI605</w:t>
      </w:r>
    </w:p>
    <w:p>
      <w:pPr>
        <w:keepNext w:val="0"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shd w:val="clear"/>
        </w:rPr>
        <w:t xml:space="preserve">Lectura de códigos: PRE es Preliminary y A Phase A; D/DRV driver; OBJ objetivo; OUT resultado; KPI indicador; MED medida candidata; VS value stream; C4/H1/C3 y CAP-A capacidades; C01…06 concerns; STK stakeholder; ROL función; PR principio; REQ requisito; VP viewpoint; VIEW vista; MODEL/M modelo; DEC decisión; CP correspondencia; F fuente. HP: hecho público con fuente y alcance; IA: escenario asistido por IA; SV: supuesto por validar; DE: propuesta/decisión académica; NV: información faltante. NE significa no evaluado, nunca cero. Las propuestas nuevas de este paquete son DE asistidas por IA-07; no se declara acuerdo del equipo.</w:t>
      </w:r>
    </w:p>
    <w:tbl>
      <w:tblPr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CellMar>
          <w:top w:w="15" w:type="dxa"/>
          <w:left w:w="15" w:type="dxa"/>
          <w:bottom w:w="15" w:type="dxa"/>
          <w:right w:w="15" w:type="dxa"/>
        </w:tblCellMar>
        <w:tblW w:w="9314" w:type="dxa"/>
        <w:tblLayout w:type="fixed"/>
      </w:tblPr>
      <w:tblGrid>
        <w:gridCol w:w="2701"/>
        <w:gridCol w:w="6612"/>
      </w:tblGrid>
      <w:tr>
        <w:trPr>
          <w:cantSplit/>
          <w:tblHeader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Control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Valor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ID / fase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PRE-05 · Preliminary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Versión / estado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v0.2 · Draft académico; propuesta del asistente DE; sin aprobación del equipo ni corporativa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Owner / fecha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ROL-EA Arquitecto líder propuesto · elaboración 2026-10-15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Propósito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Ver sección 1; Solicitud de trabajo de arquitectura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Inputs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Contexto y capacidad de PRE-01…04; Template 5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Outputs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Solicitud de inicio de Phase A y condiciones de revisión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Base de edición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Template 5.docx; copia del original homónimo, contenido conservado; formato normalizado al patrón de A-02 en v0.2; conciliaciones EQ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Antecedente vigente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03_Architecture_Repository/05_Reference_Library/Antecedentes/PC1_Corregida.docx; 03_Architecture_Repository/05_Reference_Library/Antecedentes/Registro_Correcciones_PC1.md</w:t>
            </w:r>
          </w:p>
        </w:tc>
      </w:tr>
    </w:tbl>
    <w:p>
      <w:pPr>
        <w:pStyle w:val="Heading2"/>
        <w:keepNext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shd w:val="clear"/>
        </w:rPr>
        <w:t xml:space="preserve">1 Propósito y naturaleza de la solicitud</w:t>
      </w:r>
    </w:p>
    <w:p>
      <w:pPr>
        <w:keepNext w:val="0"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shd w:val="clear"/>
        </w:rPr>
        <w:t xml:space="preserve">Formula el encargo que lleva de la capacidad Preliminary al inicio de Phase A. PRE-05 solicita el trabajo; A-02 expresa dirección y valor; A-04 propone el acuerdo posterior B/C/D. Esta solicitud no autoriza implementación ni gasto.</w:t>
      </w:r>
    </w:p>
    <w:p>
      <w:pPr>
        <w:pStyle w:val="Heading2"/>
        <w:keepNext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shd w:val="clear"/>
        </w:rPr>
        <w:t xml:space="preserve">2 Patrocinio y misión</w:t>
      </w:r>
    </w:p>
    <w:tbl>
      <w:tblPr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CellMar>
          <w:top w:w="15" w:type="dxa"/>
          <w:left w:w="15" w:type="dxa"/>
          <w:bottom w:w="15" w:type="dxa"/>
          <w:right w:w="15" w:type="dxa"/>
        </w:tblCellMar>
        <w:tblW w:w="9314" w:type="dxa"/>
        <w:tblLayout w:type="fixed"/>
      </w:tblPr>
      <w:tblGrid>
        <w:gridCol w:w="2701"/>
        <w:gridCol w:w="6612"/>
      </w:tblGrid>
      <w:tr>
        <w:trPr>
          <w:cantSplit/>
          <w:tblHeader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Campo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60" w:after="60"/>
            </w:pPr>
            <w:r>
              <w:rPr>
                <w:b/>
              </w:rPr>
              <w:t>Propuesta DE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Solicitante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STK-01 Gerencia de Operaciones Chao, sponsor funcional propuesto; existencia/autoridad NV-08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Destinatario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ROL-EA arquitecto líder con responsables de dominio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Pregunta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¿Qué capacidades, reglas de información, coordinación y soporte se justifican para mantener identidad, evidencia y continuidad dentro de Chao?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Valor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Evaluar oportunidad de reconstrucción y cobertura térmica, con handoffs claros y alternativas revisables</w:t>
            </w:r>
          </w:p>
        </w:tc>
      </w:tr>
      <w:tr>
        <w:trPr>
          <w:cantSplit/>
        </w:trPr>
        <w:tc>
          <w:tcPr>
            <w:vAlign w:val="center"/>
            <w:tcW w:w="2701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Referencia</w:t>
            </w:r>
          </w:p>
        </w:tc>
        <w:tc>
          <w:tcPr>
            <w:vAlign w:val="center"/>
            <w:tcW w:w="661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</w:rPr>
              <w:t>PC1 corregida, F01/F03/F04/F05 como contexto; SV-01/SV-02 e IA explícitos</w:t>
            </w:r>
          </w:p>
        </w:tc>
      </w:tr>
    </w:tbl>
    <w:p>
      <w:pPr>
        <w:pStyle w:val="Heading2"/>
        <w:keepNext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shd w:val="clear"/>
        </w:rPr>
        <w:t xml:space="preserve">3 Metas plan y entorno</w:t>
      </w:r>
    </w:p>
    <w:p>
      <w:pPr>
        <w:keepNext w:val="0"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shd w:val="clear"/>
        </w:rPr>
        <w:t xml:space="preserve">VS01 — Aseguramiento de fruta exportable: recepción de bins → selección/calibrado → empaque → pre-frío según ruta → cámara → carga, precintado y entrega del FCL refrigerado al transportista en rampa.</w:t>
      </w:r>
    </w:p>
    <w:p>
      <w:pPr>
        <w:keepNext w:val="0"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shd w:val="clear"/>
        </w:rPr>
        <w:t xml:space="preserve">Una planta y un value stream. Se conservan variantes de recepción de fruta refrigerada y pre-frío según ruta (NV-08). Campo, transporte marítimo, puertos, distribución internacional y rediseño del ERP corporativo quedan fuera. El cliente internacional es beneficiario final; el transportista es receptor inmediato.</w:t>
      </w:r>
    </w:p>
    <w:p>
      <w:pPr>
        <w:keepNext w:val="0"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shd w:val="clear"/>
        </w:rPr>
        <w:t xml:space="preserve">Resultado esperado: Vision, assessment/readiness, comunicaciones, definición inicial/escenario y propuesta de trabajo B/C/D. Horizonte 2026–2027 propuesto para la visión. Seis semanas A-S1…A-S6 para Phase A; no son las seis posteriores de A-04 ni el horizonte del piloto.</w:t>
      </w:r>
    </w:p>
    <w:p>
      <w:pPr>
        <w:pStyle w:val="Heading2"/>
        <w:keepNext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shd w:val="clear"/>
        </w:rPr>
        <w:t xml:space="preserve">4 Recursos y restricciones</w:t>
      </w:r>
    </w:p>
    <w:p>
      <w:pPr>
        <w:keepNext w:val="0"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shd w:val="clear"/>
        </w:rPr>
        <w:t xml:space="preserve">Participación propuesta de ROL-EA, Operaciones, Calidad, Frío, Despacho, IT/OT, ROL-MC y custodio. Herramientas de documentación disponibles; horas efectivas, recursos y acceso siguen NV-06/08. No hay presupuesto corporativo ni autorización de entrevistas, reuniones o adquisición.</w:t>
      </w:r>
    </w:p>
    <w:p>
      <w:pPr>
        <w:keepNext w:val="0"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shd w:val="clear"/>
        </w:rPr>
        <w:t xml:space="preserve">Se solicita estudiar lo existente y comparar A/B/C. DEC-01 mantiene B como hipótesis, no tecnología seleccionada. KPI/IA de PC1 no son datos H/DS aceptados por el docente. No se reproduce el Anexo H de Template 5 como hecho del caso.</w:t>
      </w:r>
    </w:p>
    <w:p>
      <w:pPr>
        <w:pStyle w:val="Heading2"/>
        <w:keepNext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shd w:val="clear"/>
        </w:rPr>
        <w:t xml:space="preserve">5 Criterios PRE a A</w:t>
      </w:r>
    </w:p>
    <w:p>
      <w:pPr>
        <w:keepNext w:val="0"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shd w:val="clear"/>
        </w:rPr>
        <w:t xml:space="preserve">G-PRE-A revisa roles/RACI, método, principios, repositorio accesible, fuentes, request, alcance y pendientes. El paquete contiene las piezas y sus rutas; la autoridad y disponibilidad requieren ratificación. Recomendación del asistente: continuar elaboración conceptual con condiciones DE. Decisión del equipo/corporativa: pendiente.</w:t>
      </w:r>
    </w:p>
    <w:p>
      <w:pPr>
        <w:keepNext w:val="0"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shd w:val="clear"/>
        </w:rPr>
        <w:t xml:space="preserve">Salida solicitada: revisión y eventual autorización de Phase A con recursos y condiciones. El documento no registra firma ni aprobación.</w:t>
      </w:r>
    </w:p>
    <w:p>
      <w:pPr>
        <w:pStyle w:val="Heading2"/>
        <w:keepNext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shd w:val="clear"/>
        </w:rPr>
        <w:t xml:space="preserve">6 Trazabilidad y disponibilidad</w:t>
      </w:r>
    </w:p>
    <w:p>
      <w:pPr>
        <w:keepNext w:val="0"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shd w:val="clear"/>
        </w:rPr>
        <w:t xml:space="preserve">PRE-03 justifica; PRE-04 orienta; PRE-01 asigna funciones; PRE-02 define método; PRE-06 conserva activos. El inventario recupera las doce copias canónicas y la matriz vincula fuentes→decisiones. Los ocho NV mantienen acción y owner propuesto.</w:t>
      </w:r>
    </w:p>
    <w:p>
      <w:pPr>
        <w:keepNext w:val="0"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>
          <w:b/>
          <w:bCs/>
          <w:i w:val="0"/>
          <w:iCs w:val="0"/>
          <w:caps w:val="0"/>
          <w:shd w:val="clear"/>
        </w:rPr>
        <w:t xml:space="preserve">Referencias y estado de revisión</w:t>
      </w:r>
    </w:p>
    <w:p>
      <w:pPr>
        <w:keepNext w:val="0"/>
        <w:keepLines w:val="0"/>
        <w:pageBreakBefore w:val="0"/>
        <w:widowControl/>
        <w:suppressLineNumbers w:val="0"/>
        <w:shd w:val="clear"/>
        <w:spacing w:beforeAutospacing="0" w:afterAutospacing="0"/>
        <w:ind/>
      </w:pPr>
      <w:r>
        <w:rPr/>
        <w:t>Guía S4: 03_Architecture_Repository/05_Reference_Library/SI605_Guia_S4.md; PC1 corregida: 03_Architecture_Repository/05_Reference_Library/Antecedentes/PC1_Corregida.docx y registro 03_Architecture_Repository/05_Reference_Library/Antecedentes/Registro_Correcciones_PC1.md. Fuentes/estatus en 00_Control/Fuentes_y_Evidencias.csv. Catálogos y modelos se localizan en 00_Control/Inventario_artefactos.csv. Phase B se incorpora como borrador condicionado en 05_Phase_B; no se ejecutaron pruebas operativas; revisión/aceptación del equipo pendientes. Paginación DOCX pendiente de inspección visual por bloqueo del render.</w:t>
      </w:r>
    </w:p>
    <w:sectPr>
      <w:pgSz w:w="11906" w:h="16838"/>
      <w:pgMar w:top="1224" w:right="1296" w:bottom="1224" w:left="1296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NotDisplayPageBoundaries w:val="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133765"/>
    <w:rsid w:val="14133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styleId="6">
    <w:name w:val="Normal (Web)"/>
    <w:basedOn w:val="Normal"/>
    <w:uiPriority w:val="0"/>
    <w:rPr>
      <w:sz w:val="24"/>
      <w:szCs w:val="24"/>
    </w:rPr>
  </w:style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Times New Roman" w:hAnsi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2026-10-09T19:44:00Z</dcterms:created>
  <dc:creator>quint</dc:creator>
  <cp:lastModifiedBy>quint</cp:lastModifiedBy>
  <dcterms:modified xsi:type="dcterms:W3CDTF">2026-10-09T19:53:28Z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2058-12.1.0.28485</vt:lpwstr>
  </property>
  <property fmtid="{D5CDD505-2E9C-101B-9397-08002B2CF9AE}" pid="3" name="ICV">
    <vt:lpwstr>3CB8451AC869403F8F9968E22E44E484_11</vt:lpwstr>
  </property>
  <property fmtid="{D5CDD505-2E9C-101B-9397-08002B2CF9AE}" pid="4" name="KSOTemplateDocerSaveRecord">
    <vt:lpwstr>eyJoZGlkIjoiNTQxZDc3Y2ExYWQyOTUwOGZhYzM4MTU1Nzk0YWZkMDAiLCJ1c2VySWQiOiIyNDkxNjI5MzMyNzEyIn0=</vt:lpwstr>
  </property>
</Properties>
</file>