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color w:val="000000"/>
        </w:rPr>
        <w:t xml:space="preserve">Declaración del trabajo de arquitectura</w:t>
      </w:r>
    </w:p>
    <w:p>
      <w:pPr>
        <w:pStyle w:val="Normal"/>
      </w:pPr>
      <w:r>
        <w:rPr/>
        <w:t xml:space="preserve">Camposol S.A. · Planta Packing Chao · Grupo 04 · SI605</w:t>
      </w:r>
    </w:p>
    <w:p>
      <w:pPr>
        <w:pStyle w:val="Normal"/>
      </w:pPr>
      <w:r>
        <w:rPr/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Control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Valor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ID / fase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A-04 · Phase 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Versión / estado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v0.1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Owner / fecha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Propósito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Ver sección 1; Declaración del trabajo de arquitectura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Inputs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PRE-05 petición, A-01…03 y definición/escenario A-05/06; borrador A-04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Outputs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Propuesta de acuerdo de trabajo B/C/D, recursos, aceptación y cambios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Base de edición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A-04_Camposol_Statement_of_Architecture_Work.docx; copia del original homónimo, diseño conservado; conciliaciones EQ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Antecedente vigente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1 Naturaleza y propósito del acuerdo</w:t>
      </w:r>
    </w:p>
    <w:p>
      <w:pPr>
        <w:pStyle w:val="Normal"/>
      </w:pPr>
      <w:r>
        <w:rPr/>
        <w:t xml:space="preserve">Proponer alcance, productos, recursos, calendario y aceptación del trabajo B/C/D tras Phase A. PRE-05 solicita A; A-02 orienta valor; este Statement propone el acuerdo posterior. Estado Draft sin firma ni aprobación del equipo o empresa. No es contrato ejecutado ni autorización del piloto.</w:t>
      </w:r>
    </w:p>
    <w:p>
      <w:pPr>
        <w:pStyle w:val="Heading2"/>
        <w:keepNext/>
      </w:pPr>
      <w:r>
        <w:rPr>
          <w:color w:val="000000"/>
        </w:rPr>
        <w:t xml:space="preserve">2 Antecedentes y misión</w:t>
      </w:r>
    </w:p>
    <w:p>
      <w:pPr>
        <w:pStyle w:val="Normal"/>
      </w:pPr>
      <w:r>
        <w:rPr/>
        <w:t xml:space="preserve">PC1 delimita VS01 y propone DEC-01 B exploratoria. DEC-02 conserva el criterio de diagnóstico/evaluación antes de implementación del borrador. B/C/D debe verificar necesidades, reutilización y alternativas, no confirmar forzosamente un nodo.</w:t>
      </w:r>
    </w:p>
    <w:p>
      <w:pPr>
        <w:pStyle w:val="Normal"/>
      </w:pPr>
      <w:r>
        <w:rPr/>
        <w:t xml:space="preserve">VS01 — Aseguramiento de fruta exportable: recepción de bins → selección/calibrado → empaque → pre-frío según ruta → cámara → carga, precintado y entrega del FCL refrigerado al transportista en rampa.</w:t>
      </w:r>
    </w:p>
    <w:p>
      <w:pPr>
        <w:pStyle w:val="Normal"/>
      </w:pPr>
      <w:r>
        <w:rPr/>
        <w:t xml:space="preserve">Una planta y un value stream. Se conservan variantes de recepción de fruta refrigerada y pre-frío según ruta (NV-08). Campo, transporte marítimo, puertos, distribución internacional y rediseño del ERP corporativo quedan fuera. El cliente internacional es beneficiario final; el transportista es receptor inmediato.</w:t>
      </w:r>
    </w:p>
    <w:p>
      <w:pPr>
        <w:pStyle w:val="Heading2"/>
        <w:keepNext/>
      </w:pPr>
      <w:r>
        <w:rPr>
          <w:color w:val="000000"/>
        </w:rPr>
        <w:t xml:space="preserve">3 Productos y aceptación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Producto futuro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Completitud propuesta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Architecture Definition B/C/D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Baseline con fuentes/límites, Target, vistas, gaps y rationale por dominio; no llamar validado lo desconocido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 negocio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Procesos/servicios/roles/eventos comparables; controles y handoffs; validación funcional cuando sea posible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 datos/aplicaciones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Identificadores, estados, linaje/ownership, soporte y necesidades; no asumir API o app nueva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 tecnología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Dependencias/red/acceso/continuidad según evidencia; pruebas/protocolos planificados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Requirements Specification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REQ-01…07 refinados conservando IDs, origen, owner y pruebas; cambios con impacto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Roadmap preliminar de arquitectura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Dependencias, riesgos y opciones de paquetes; E/F profundizan inversión/migración después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Repository actualizado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Fuentes/modelos editables, inventario, relaciones, decisiones y dos cadenas recuperables</w:t>
            </w:r>
          </w:p>
        </w:tc>
      </w:tr>
    </w:tbl>
    <w:p>
      <w:pPr>
        <w:pStyle w:val="Normal"/>
      </w:pPr>
      <w:r>
        <w:rPr/>
        <w:t xml:space="preserve">La aceptación de arquitectura evalúa calidad y cobertura del producto, no logro de KPI de una implementación inexistente. Cada NV se obtiene, se limita explícitamente o impide aceptación del apartado; no se rellena como hecho.</w:t>
      </w:r>
    </w:p>
    <w:p>
      <w:pPr>
        <w:pStyle w:val="Heading2"/>
        <w:keepNext/>
      </w:pPr>
      <w:r>
        <w:rPr>
          <w:color w:val="000000"/>
        </w:rPr>
        <w:t xml:space="preserve">4 Enfoque y calendario posterior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Semana relativa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Actividad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Salida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BC-S1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Confirmar mandato/acceso/protocolo y fuentes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Scope y plan de muestreo; si no hay acceso, límite y decisión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BC-S2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Descubrir Baseline de negocio, handoffs y datos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Evidencia de roles, eventos, medidas y variantes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BC-S3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Contrastar capacidades y Target de negocio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Gaps confirmados/refutados; análisis B propuesto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BC-S4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Profundizar datos y aplicaciones por necesidad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C: fuentes/estados/linaje, servicios y soporte existentes/candidatos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BC-S5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Evaluar tecnología, seguridad y continuidad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D: restricciones y opciones, sin despliegue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BC-S6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Integrar definición, requisitos y dependencias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Revisión de arquitectura, propuestas de paquetes y gate posterior</w:t>
            </w:r>
          </w:p>
        </w:tc>
      </w:tr>
    </w:tbl>
    <w:p>
      <w:pPr>
        <w:pStyle w:val="Normal"/>
      </w:pPr>
      <w:r>
        <w:rPr/>
        <w:t xml:space="preserve">Ventana BC-S1…BC-S6 propuesta DE desde eventual autorización posterior a A-S6. No coincide con las seis semanas de elaboración de Vision ni prueba que exista acceso/dedicación aprobados. Si dependencias fallan, se revisa calendario/alcance. Ningún producto de B se desarrolla ahora.</w:t>
      </w:r>
    </w:p>
    <w:p>
      <w:pPr>
        <w:pStyle w:val="Heading2"/>
        <w:keepNext/>
      </w:pPr>
      <w:r>
        <w:rPr>
          <w:color w:val="000000"/>
        </w:rPr>
        <w:t xml:space="preserve">5 Roles recursos y dependencias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Recurso funcional propuesto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Trabajo y condición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Sponsor STK-01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Mandato/alcance y recursos; autoridad 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Board ROL-AB y arquitecto ROL-EA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Revisión semanal e integración; dedicación efectiva NV-06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Negocio y Calidad/Frío/Despacho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Procedimientos, variantes y muestra; acceso/competencia 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Datos aplicaciones tecnología/OT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Responsables de dominio propuestos vía STK-04; inventario/interfaz/red NV-01/02/04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Mejora Continua y custodio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Protocolo/medición y mantenimiento; horas/herramienta compartida por acordar</w:t>
            </w:r>
          </w:p>
        </w:tc>
      </w:tr>
    </w:tbl>
    <w:p>
      <w:pPr>
        <w:pStyle w:val="Normal"/>
      </w:pPr>
      <w:r>
        <w:rPr/>
        <w:t xml:space="preserve">No se promete presupuesto o horas corporativas. El acuerdo requiere confirmar disponibilidad por hito antes de iniciar. Recursos de EA son diferentes del paquete piloto US$265k; NV-06 no se cierra copiando un techo académico.</w:t>
      </w:r>
    </w:p>
    <w:p>
      <w:pPr>
        <w:pStyle w:val="Heading2"/>
        <w:keepNext/>
      </w:pPr>
      <w:r>
        <w:rPr>
          <w:color w:val="000000"/>
        </w:rPr>
        <w:t xml:space="preserve">6 Riesgos aceptación y cambios</w:t>
      </w:r>
    </w:p>
    <w:p>
      <w:pPr>
        <w:pStyle w:val="Normal"/>
      </w:pPr>
      <w:r>
        <w:rPr/>
        <w:t xml:space="preserve">Acceso insuficiente, muestra no representativa, autoridad ambigua, solución prematura, datos térmicos inexistentes y versiones inconsistentes tienen acciones/owners en Risk_Log. La baseline IA puede sostener un escenario académico, nunca una validación empresarial.</w:t>
      </w:r>
    </w:p>
    <w:p>
      <w:pPr>
        <w:pStyle w:val="Normal"/>
      </w:pPr>
      <w:r>
        <w:rPr/>
        <w:t xml:space="preserve">Cambio: owner propone motivo/fuente; ROL-EA analiza impacto en alcance/plazo/recursos/REQ/modelos; Board revisa arquitectura; sponsor decide si afecta mandato. Se conserva rationale e historial. No se inventa una solicitud ya ocurrida.</w:t>
      </w:r>
    </w:p>
    <w:p>
      <w:pPr>
        <w:pStyle w:val="Heading2"/>
        <w:keepNext/>
      </w:pPr>
      <w:r>
        <w:rPr>
          <w:color w:val="000000"/>
        </w:rPr>
        <w:t xml:space="preserve">7 Gate y formalización</w:t>
      </w:r>
    </w:p>
    <w:p>
      <w:pPr>
        <w:pStyle w:val="Normal"/>
      </w:pPr>
      <w:r>
        <w:rPr/>
        <w:t xml:space="preserve">G-A-BCD revisa A-01…06, requisitos, riesgos, disponibilidad, cobertura de concerns y dos cadenas. Recomendación del asistente: elevar propuesta condicional para revisión académica; no iniciar trabajo empresarial ni piloto sin mandato.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Campo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Estado real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Alcance/productos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Propuestos en este documento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Recursos/plazo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Propuesta por acordar, NV-06/08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Decisión del equipo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Pendiente, no simulada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Autorización corporativa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No acreditada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Firma/fecha/condiciones de aceptación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Pendientes; no se insertan firmas ficticias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Referencias y estado de revisión</w:t>
      </w:r>
    </w:p>
    <w:p>
      <w:pPr>
        <w:pStyle w:val="Normal"/>
      </w:pPr>
      <w:r>
        <w:rPr/>
        <w:t xml:space="preserve"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No se desarrolló Phase B ni se ejecutaron pruebas operativas; revisión/aceptación del equipo pendientes. Paginación DOCX pendiente de inspección visual por bloqueo del render.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