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</w:pPr>
      <w:r>
        <w:rPr/>
        <w:t xml:space="preserve">Architecture Repository</w:t>
      </w:r>
    </w:p>
    <w:p>
      <w:pPr>
        <w:keepNext w:val="0"/>
        <w:pageBreakBefore w:val="0"/>
        <w:widowControl/>
      </w:pPr>
      <w:r>
        <w:rPr/>
        <w:t xml:space="preserve">Camposol S.A. · Planta Packing Chao · Grupo 04 · SI605</w:t>
      </w:r>
    </w:p>
    <w:p>
      <w:pPr>
        <w:keepNext w:val="0"/>
        <w:pageBreakBefore w:val="0"/>
        <w:widowControl/>
      </w:pPr>
      <w:r>
        <w:rPr/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ID / fase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PRE-06 · Preliminary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Versión / estado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v0.2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Owner / fecha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Propósito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 sección 1; Architecture Repository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Inputs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PRE-01…05, guía S4 y activos materializados; Template 6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Outputs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Ocho clases, reglas, inventario y recuperación real de activos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 de edición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Template 6.docx; copia del original homónimo, contenido conservado; formato normalizado al patrón de A-02 en v0.2; conciliaciones EQ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Antecedente vigente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  <w:pageBreakBefore w:val="0"/>
        <w:widowControl/>
      </w:pPr>
      <w:r>
        <w:rPr/>
        <w:t xml:space="preserve">1 Propósito y alcance</w:t>
      </w:r>
    </w:p>
    <w:p>
      <w:pPr>
        <w:keepNext w:val="0"/>
        <w:pageBreakBefore w:val="0"/>
        <w:widowControl/>
      </w:pPr>
      <w:r>
        <w:rPr/>
        <w:t xml:space="preserve">Organizar y conservar entregables, modelos, requisitos, evidencias y decisiones; localizar cada activo, responsable, versión, estado y origen. Se implementa la estructura prevista en Template 6 y se completan sus rutas, que antes eran destinos propuestos.</w:t>
      </w:r>
    </w:p>
    <w:p>
      <w:pPr>
        <w:pStyle w:val="Heading2"/>
        <w:keepNext/>
        <w:pageBreakBefore w:val="0"/>
        <w:widowControl/>
      </w:pPr>
      <w:r>
        <w:rPr/>
        <w:t xml:space="preserve">2 Organización y ocho clases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Carpeta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Contenido recuperable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03_Architecture_Repository/01_Architecture_Metamodel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Convenciones, elementos, relaciones y viewpoints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03_Architecture_Repository/02_Architecture_Capability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Capability Charter y funciones EA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03_Architecture_Repository/03_Architecture_Landscape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Strategic/Segment: fuentes SVG, PNG, identidad PC1 y planes de modelos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03_Architecture_Repository/04_Standards_Library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Principios y estándares con estado/aplicabilidad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03_Architecture_Repository/05_Reference_Library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Referencias, patrones candidatos, guía y antecedentes vigentes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03_Architecture_Repository/06_Governance_Repository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Decisiones, riesgos, RACI, gates y excepciones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03_Architecture_Repository/07_Architecture_Requirements_Repository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Stakeholders, concerns, capacidades, KPI, requisitos, correspondences y trazabilidad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03_Architecture_Repository/08_Solutions_Landscape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Conceptos/alternativas y vista lógica, sin SBB aprobado</w:t>
            </w:r>
          </w:p>
        </w:tc>
      </w:tr>
    </w:tbl>
    <w:p>
      <w:pPr>
        <w:keepNext w:val="0"/>
        <w:pageBreakBefore w:val="0"/>
        <w:widowControl/>
      </w:pPr>
      <w:r>
        <w:rPr/>
        <w:t xml:space="preserve">00_Control conserva README, inventario, fuentes, equivalencias, glosario y un solo registro de cambios/verificación/pendientes. 01_Preliminary y 02_Phase_A contienen los doce DOCX canónicos; se clasifican en inventario sin duplicarlos. 04_Enterprise_Continuum clasifica reutilización y no es novena clase.</w:t>
      </w:r>
    </w:p>
    <w:p>
      <w:pPr>
        <w:pStyle w:val="Heading2"/>
        <w:keepNext/>
        <w:pageBreakBefore w:val="0"/>
        <w:widowControl/>
      </w:pPr>
      <w:r>
        <w:rPr/>
        <w:t xml:space="preserve">3 Metadatos y configuración</w:t>
      </w:r>
    </w:p>
    <w:p>
      <w:pPr>
        <w:keepNext w:val="0"/>
        <w:pageBreakBefore w:val="0"/>
        <w:widowControl/>
      </w:pPr>
      <w:r>
        <w:rPr/>
        <w:t xml:space="preserve">Inventario_artefactos.csv incluye ID, nombre, tipo, clase, ruta, versión, owner, estado, evidencia, concerns, relaciones y fecha. Cada registro de catálogo incorpora metadatos y ruta del archivo que lo conserva. Los IDs son estables y sus equivalencias están en 00_Control/Equivalencias_ID.csv.</w:t>
      </w:r>
    </w:p>
    <w:p>
      <w:pPr>
        <w:keepNext w:val="0"/>
        <w:pageBreakBefore w:val="0"/>
        <w:widowControl/>
      </w:pPr>
      <w:r>
        <w:rPr/>
        <w:t>Draft es preparación; Reviewed exige revisión con evidencia; Approved exige decisión académica registrada y no significa aprobación corporativa; Superseded conserva sucesor/rationale. La rama vigente del expediente es v0.2; versiones previas de los insumos se preservan en originales y se identifican por hash.</w:t>
      </w:r>
    </w:p>
    <w:p>
      <w:pPr>
        <w:pStyle w:val="Heading2"/>
        <w:keepNext/>
        <w:pageBreakBefore w:val="0"/>
        <w:widowControl/>
      </w:pPr>
      <w:r>
        <w:rPr/>
        <w:t xml:space="preserve">4 Custodia acceso y respaldo</w:t>
      </w:r>
    </w:p>
    <w:p>
      <w:pPr>
        <w:keepNext w:val="0"/>
        <w:pageBreakBefore w:val="0"/>
        <w:widowControl/>
      </w:pPr>
      <w:r>
        <w:rPr/>
        <w:t xml:space="preserve">ROL-CUST mantiene inventario, referencias y copia de respaldo semanal/antes del gate cuando se implemente ese espacio de trabajo. Owner edita, dominio revisa, equipo consulta. La ubicación de entrega es local académica; no se afirman permisos corporativos. Información interna futura se clasifica y no se distribuye automáticamente.</w:t>
      </w:r>
    </w:p>
    <w:p>
      <w:pPr>
        <w:keepNext w:val="0"/>
        <w:pageBreakBefore w:val="0"/>
        <w:widowControl/>
      </w:pPr>
      <w:r>
        <w:rPr/>
        <w:t xml:space="preserve">Cambios de alcance/REQ/DEC requieren impacto y revisión de autoridad propuesta. El único Registro_Cambios_Verificacion_Pendientes.md documenta esta elaboración, conciliaciones y limitaciones; no se inventan solicitudes operativas.</w:t>
      </w:r>
    </w:p>
    <w:p>
      <w:pPr>
        <w:pStyle w:val="Heading2"/>
        <w:keepNext/>
        <w:pageBreakBefore w:val="0"/>
        <w:widowControl/>
      </w:pPr>
      <w:r>
        <w:rPr/>
        <w:t xml:space="preserve">5 Prueba real de recuperación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Objeto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Ruta desde la raíz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Principios PRE-04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01_Preliminary/PRE-04_Principios_Arquitectura.docx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REQ-02 historia recuperable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03_Architecture_Repository/07_Architecture_Requirements_Repository/Requirements_Catalog.csv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VIEW-A01 motivación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03_Architecture_Repository/03_Architecture_Landscape/Strategic/M-A01_Motivacion.svg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DEC-01 exploración B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03_Architecture_Repository/06_Governance_Repository/Decision_Log.csv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Cadena TR-01 y vuelta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03_Architecture_Repository/07_Architecture_Requirements_Repository/Matriz_Trazabilidad.csv y 03_Architecture_Repository/01_Architecture_Metamodel/Relaciones.csv</w:t>
            </w:r>
          </w:p>
        </w:tc>
      </w:tr>
    </w:tbl>
    <w:p>
      <w:pPr>
        <w:keepNext w:val="0"/>
        <w:pageBreakBefore w:val="0"/>
        <w:widowControl/>
      </w:pPr>
      <w:r>
        <w:rPr/>
        <w:t xml:space="preserve">README enlaza estas piezas. TR-01/TR-02 y sus extremos tienen IDs en Elementos.csv y evidencia localizada; Relaciones.csv registra relaciones documentales en ambos recorridos, sin tiparlas como ArchiMate. La comprobación del asistente verifica existencia/coherencia, no una prueba operativa.</w:t>
      </w:r>
    </w:p>
    <w:p>
      <w:pPr>
        <w:pStyle w:val="Heading2"/>
        <w:keepNext/>
        <w:pageBreakBefore w:val="0"/>
        <w:widowControl/>
      </w:pPr>
      <w:r>
        <w:rPr/>
        <w:t xml:space="preserve">6 Continuum y cierre</w:t>
      </w:r>
    </w:p>
    <w:p>
      <w:pPr>
        <w:keepNext w:val="0"/>
        <w:pageBreakBefore w:val="0"/>
        <w:widowControl/>
      </w:pPr>
      <w:r>
        <w:rPr/>
        <w:t xml:space="preserve">Continuum_Catalog.csv registra Architecture y Solutions con Foundation, Common Systems, Industry y Organization-Specific, ocho filas. Cada una tiene activo, origen, adaptación, ruta, estado y requisito/decisión beneficiada; un candidato conceptual no acredita implantación.</w:t>
      </w:r>
    </w:p>
    <w:p>
      <w:pPr>
        <w:keepNext w:val="0"/>
        <w:pageBreakBefore w:val="0"/>
        <w:widowControl/>
      </w:pPr>
      <w:r>
        <w:rPr/>
        <w:t xml:space="preserve">Gates_y_Aprobaciones.md distingue recomendación del asistente, decisión del equipo y autoridad corporativa. La aceptación real y la revisión visual Word se conservan pendientes cuando no hay evidencia.</w:t>
      </w:r>
    </w:p>
    <w:p>
      <w:pPr>
        <w:keepNext w:val="0"/>
        <w:pageBreakBefore w:val="0"/>
        <w:widowControl/>
      </w:pPr>
      <w:r>
        <w:rPr/>
        <w:t xml:space="preserve">Referencias y estado de revisión</w:t>
      </w:r>
    </w:p>
    <w:p>
      <w:pPr>
        <w:keepNext w:val="0"/>
        <w:pageBreakBefore w:val="0"/>
        <w:widowControl/>
      </w:pPr>
      <w:r>
        <w:rPr/>
        <w:t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Phase B se incorpora como borrador condicionado en 05_Phase_B; no se ejecutaron pruebas operativas; revisión/aceptación del equipo pendientes. Paginación DOCX pendiente de inspección visual por bloqueo del render.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