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 xml:space="preserve">Evaluación de capacidades y preparación para el cambio</w:t>
      </w:r>
    </w:p>
    <w:p>
      <w:pPr>
        <w:pStyle w:val="Normal"/>
      </w:pPr>
      <w:r>
        <w:rPr/>
        <w:t xml:space="preserve">Camposol S.A. · Planta Packing Chao · Grupo 04 · SI605</w:t>
      </w:r>
    </w:p>
    <w:p>
      <w:pPr>
        <w:pStyle w:val="Normal"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Control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 / fase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A-01 · Phase 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Versión / estado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v0.1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Owner / fecha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Propósito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 sección 1; Evaluación de capacidades y preparación para el cambio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PC1 heatmap/gaps, PRE-01…05; borrador A-01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Outputs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Assessment explícito de capacidades, readiness y plan de validación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Base de edición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A-01_Camposol_Capability_Assessment.docx; copia del original homónimo, diseño conservado; conciliaciones EQ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Antecedente vigente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1 Propósito y alcance</w:t>
      </w:r>
    </w:p>
    <w:p>
      <w:pPr>
        <w:pStyle w:val="Normal"/>
      </w:pPr>
      <w:r>
        <w:rPr/>
        <w:t xml:space="preserve">Evaluar qué debe poder hacer el sistema sociotécnico de Chao para sostener calidad, trazabilidad y continuidad al aumentar escala. Se conserva el análisis de handoffs, medición y excepciones del borrador y se reconcilia con C4/H1 y C3 de la PC1 vigente.</w:t>
      </w:r>
    </w:p>
    <w:p>
      <w:pPr>
        <w:pStyle w:val="Normal"/>
      </w:pPr>
      <w:r>
        <w:rPr/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pStyle w:val="Heading2"/>
        <w:keepNext/>
      </w:pPr>
      <w:r>
        <w:rPr>
          <w:color w:val="000000"/>
        </w:rPr>
        <w:t xml:space="preserve">2 Evidencia y escala</w:t>
      </w:r>
    </w:p>
    <w:p>
      <w:pPr>
        <w:pStyle w:val="Normal"/>
      </w:pPr>
      <w:r>
        <w:rPr/>
        <w:t xml:space="preserve">La madurez real permanece NE. La PC1 sí contiene scores IA de un heatmap focal: conservarlos no equivale a medirlos. La escala 0–4 del borrador no se convierte numéricamente; esta versión usa explícitamente 1–3 del framing y registra la equivalencia.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Nivel 1–3 PC1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Criterio de esta evaluación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1 Inicial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Prácticas dependientes de personas o correlación fragmentaria; puntuación solo con evidencia o IA explícita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2 Parcial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Reglas/formatos o cobertura parciales, controles y medición incompletos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3 Gestionado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Responsables, reglas, evidencias, excepciones y seguimiento verificables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NE No evaluado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No hay evidencia para nivel real; no es cero ni entra en restas/promedios</w:t>
            </w:r>
          </w:p>
        </w:tc>
      </w:tr>
    </w:tbl>
    <w:p>
      <w:pPr>
        <w:pStyle w:val="Normal"/>
      </w:pPr>
      <w:r>
        <w:rPr/>
        <w:t xml:space="preserve">El target3 es una propuesta nueva DE de A, no nivel exigido por Camposol ni deducido de software. Una brecha real requiere comparación con evidencia; con NE no se calcula3−NE. Los scores IA sirven solo para explorar el escenario.</w:t>
      </w:r>
    </w:p>
    <w:p>
      <w:pPr>
        <w:pStyle w:val="Heading2"/>
        <w:keepNext/>
      </w:pPr>
      <w:r>
        <w:rPr>
          <w:color w:val="000000"/>
        </w:rPr>
        <w:t xml:space="preserve">3 Capacidades críticas baseline target y gap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Capacidad y baseline del escenario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Target propuesto y gap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Validación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C4 Traceability</w:t>
            </w:r>
            <w:r>
              <w:rPr/>
              <w:br/>
              <w:t xml:space="preserve">1 en pre-frío/cámara [IA-01, score focal PC1, no promedio de planta]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3 [DE propuesta A]; Historia e identidad verificables, dueños y excepciones; baseline real NE</w:t>
            </w:r>
            <w:r>
              <w:rPr/>
              <w:br/>
              <w:t xml:space="preserve">No gap real cuantificado.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NV-03;NV-07;NV-08; owner STK-02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H1 Operational Data Integration</w:t>
            </w:r>
            <w:r>
              <w:rPr/>
              <w:br/>
              <w:t xml:space="preserve">1 transversal [IA-01, heatmap PC1]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3 [DE propuesta A]; Correlacionar eventos y consulta; comprobar continuidad y acceso; baseline real NE</w:t>
            </w:r>
            <w:r>
              <w:rPr/>
              <w:br/>
              <w:t xml:space="preserve">No gap real cuantificado.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NV-01;NV-02;NV-04;NV-07; owner STK-04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C3 Cold Chain Management</w:t>
            </w:r>
            <w:r>
              <w:rPr/>
              <w:br/>
              <w:t xml:space="preserve">2 en focos térmicos [IA-01, heatmap PC1]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3 [DE propuesta A]; Evidencia térmica/custodia suficiente por ruta; baseline real NE</w:t>
            </w:r>
            <w:r>
              <w:rPr/>
              <w:br/>
              <w:t xml:space="preserve">No gap real cuantificado.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NV-05;NV-07;NV-08; owner STK-03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CAP-A01 Coordinación de handoffs</w:t>
            </w:r>
            <w:r>
              <w:rPr/>
              <w:br/>
              <w:t xml:space="preserve">NE [NV-08]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3 [DE propuesta A]; Transferencias con emisor/receptor, aceptación y excepción definidas; sin gap numérico</w:t>
            </w:r>
            <w:r>
              <w:rPr/>
              <w:br/>
              <w:t xml:space="preserve">No gap real cuantificado.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NV-08; owner STK-01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CAP-A02 Medición del desempeño y mejora</w:t>
            </w:r>
            <w:r>
              <w:rPr/>
              <w:br/>
              <w:t xml:space="preserve">NE [NV-03]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3 [DE propuesta A]; Fórmula, población, fuente, owner y seguimiento; sin gap numérico</w:t>
            </w:r>
            <w:r>
              <w:rPr/>
              <w:br/>
              <w:t xml:space="preserve">No gap real cuantificado.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NV-03;NV-07; owner ROL-MC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CAP-A03 Gestión de excepciones de negocio</w:t>
            </w:r>
            <w:r>
              <w:rPr/>
              <w:br/>
              <w:t xml:space="preserve">NE [NV-08]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3 [DE propuesta A]; Registrar discrepancia, autoridad, acción y cierre; no equivale a disponibilidad TI</w:t>
            </w:r>
            <w:r>
              <w:rPr/>
              <w:br/>
              <w:t xml:space="preserve">No gap real cuantificado.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NV-08; owner STK-01</w:t>
            </w:r>
          </w:p>
        </w:tc>
      </w:tr>
    </w:tbl>
    <w:p>
      <w:pPr>
        <w:pStyle w:val="Normal"/>
      </w:pPr>
      <w:r>
        <w:rPr/>
        <w:t xml:space="preserve">C4/H1 forman Gap1 del escenario: correlación e historia. C3 se relaciona con Gap2: evidencia térmica parcial. CAP-A01 coordinación, CAP-A02 medición y CAP-A03 gestión de excepciones amplían el framing desde los borradores, sin sustituir IDs PC1. El detalle por etapa se conserva en el antecedente y no se convierte en promedio de planta.</w:t>
      </w:r>
    </w:p>
    <w:p>
      <w:pPr>
        <w:pStyle w:val="Heading2"/>
        <w:keepNext/>
      </w:pPr>
      <w:r>
        <w:rPr>
          <w:color w:val="000000"/>
        </w:rPr>
        <w:t xml:space="preserve">4 Soporte TI y capacidad EA</w:t>
      </w:r>
    </w:p>
    <w:p>
      <w:pPr>
        <w:pStyle w:val="Normal"/>
      </w:pPr>
      <w:r>
        <w:rPr/>
        <w:t xml:space="preserve">Aplicaciones, protocolos, red, interfaces y datos locales son NV-01/02/04/05; SAP corporativo es contexto HP. No se puntúa TI desde la existencia de una planta automatizada. EA-01…04 de Capability_Charter son gobierno/método/evidencia/custodia para hacer arquitectura, con situación corporativa NE.</w:t>
      </w:r>
    </w:p>
    <w:p>
      <w:pPr>
        <w:pStyle w:val="Normal"/>
      </w:pPr>
      <w:r>
        <w:rPr/>
        <w:t xml:space="preserve">Recursos propuestos: arquitecto líder, responsables de negocio, datos, aplicaciones, tecnología/OT, Calidad/Frío/Despacho, Mejora Continua y custodio. Disponibilidad, horas y acceso no aprobados; NV-06/08.</w:t>
      </w:r>
    </w:p>
    <w:p>
      <w:pPr>
        <w:pStyle w:val="Heading2"/>
        <w:keepNext/>
      </w:pPr>
      <w:r>
        <w:rPr>
          <w:color w:val="000000"/>
        </w:rPr>
        <w:t xml:space="preserve">5 Readiness para el cambio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Factor y situación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Riesgo condicionado y acción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Owner propuesto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Patrocinio NE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Autoridad o decisiones ambiguas; confirmar mandato y RACI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ROL-EA;STK-01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Datos y medición NE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Baseline no comprobable; obtener muestra/protocolo y preservar IA como escenario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ROL-MC;STK-02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Participación interáreas NE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Omitir restricciones del receptor; revisar handoff y autoridad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ROL-OP;STK-06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Adopción NE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Carga digital no evaluada; probar sin umbral inventado NV-07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STK-05;ROL-MC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Seguridad/continuidad NE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No suponer resiliencia del nodo; distinguir red local/externa y ensayar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Recursos/plazo por acordar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265k/250k y secuencia abiertos; no comprometer piloto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STK-01;STK-07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6 Plan de validación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Pendiente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Acción de validación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Owner propuesto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NV-01 Despliegue e interfaces SAP locales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Inventario autorizado de aplicaciones, módulos, mecanismos y permisos; no presuponer REST/OData.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NV-02 Red por tramo y enlace externo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Medir dispositivo–captura, red de planta y enlace externo por separado; no asumir que un nodo resuelve todos los cortes.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NV-03 Mediciones incidencias y costos reales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Definir muestra/periodo y obtener tiempos, duplicados, población, incidencia y costos; sustituir o conservar IA con etiqueta.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STK-02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NV-04 Protocolos de calibradoras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Especificaciones y observación autorizada de exportación de eventos; no asumir API.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NV-05 Registros térmicos y custodia existentes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Comprobar fuente, frecuencia, reloj, rango, vínculo pallet–ubicación y cadena de custodia antes de medir cobertura.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STK-03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NV-06 Costos recursos calendario y autoridad financiera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Conciliar 265k/250k, cotizaciones, inclusiones y secuencia; confirmar dedicación EA y autoridad antes de comprometer recursos.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STK-01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NV-07 Protocolo y aceptación de pruebas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Acordar muestra/carga, tolerancias de throughput, intervalo térmico, duración del corte y RTO/RPO; no inventar umbrales.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NV-08 Roles autoridad handoff y variantes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Confirmar cargos/designación, liberación versus despacho, rutas, documentos disponibles en rampa y tratamiento de excepciones.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STK-01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7 Conclusión y condiciones</w:t>
      </w:r>
    </w:p>
    <w:p>
      <w:pPr>
        <w:pStyle w:val="Normal"/>
      </w:pPr>
      <w:r>
        <w:rPr/>
        <w:t xml:space="preserve">Recomendación DE del asistente: continuar con Vision conceptual y descubrimiento explícito. No declarar a Camposol lista/no lista en la realidad. Las metas académicas se conservan con procedencia y se revisarán; aceptación operativa y autorización de implementación necesitan evidencia y autoridad.</w:t>
      </w:r>
    </w:p>
    <w:p>
      <w:pPr>
        <w:pStyle w:val="Heading2"/>
        <w:keepNext/>
      </w:pPr>
      <w:r>
        <w:rPr>
          <w:color w:val="000000"/>
        </w:rPr>
        <w:t xml:space="preserve">Referencias y estado de revisión</w:t>
      </w:r>
    </w:p>
    <w:p>
      <w:pPr>
        <w:pStyle w:val="Normal"/>
      </w:pPr>
      <w:r>
        <w:rPr/>
        <w:t xml:space="preserve"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No se desarrolló Phase B ni se ejecutaron pruebas operativas; revisión/aceptación del equipo pendientes. Paginación DOCX pendiente de inspección visual por bloqueo del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