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Статистика времени разработки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Написание службы для взаимодействия мобильного приложения с серверной частью. Период проведения работ: c 19.04.2023 по 02.05.2023. Затрачено часов: 34 (Марат)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хранимых процедур на сервере. Период проведения работ: с 20.04.2023 по 24.04.2023. Затрачено часов: 4. (Марат)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макета мобильного приложения (XML разметка. Период проведения работ с 19.04.2023 по 21.04.2023. Затрачено часов: 6 (Дарья)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программного кода мобильного приложения.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Периоды проведения работ: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 24.04.2023 по 03.05.2023. Затрачено часов: 16 (Дарья).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с 08.05.2023 по 24.08.2023 Затрачено часов: 156 (Дарья).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Написание программного кода мобильного приложения. Период проведения работ: c 04.05.2023 по 25.08.2023. Затрачено часов: 324. (Марат)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Итого: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Дарья - 178 часов. Бюджет: 178 * 3000 = 534000 рублей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Марат - 362 часа. Бюджет: 362 * 2500 =  905000 рублей.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Итого: 1 439 000 рублей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