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0" w:after="100"/>
        <w:jc w:val="center"/>
      </w:pPr>
      <w:r>
        <w:rPr>
          <w:rFonts w:ascii="Arial" w:cs="Arial" w:eastAsia="Arial" w:hAnsi="Arial"/>
          <w:b/>
          <w:bCs/>
          <w:caps/>
          <w:color w:val="0A0A0A"/>
          <w:sz w:val="72"/>
          <w:szCs w:val="72"/>
        </w:rPr>
        <w:t xml:space="preserve">PERMANENCE OS  /  OPHTXN</w:t>
      </w:r>
    </w:p>
    <w:p>
      <w:pPr>
        <w:spacing w:before="0" w:after="60"/>
        <w:jc w:val="center"/>
      </w:pPr>
      <w:r>
        <w:rPr>
          <w:rFonts w:ascii="Arial" w:cs="Arial" w:eastAsia="Arial" w:hAnsi="Arial"/>
          <w:b/>
          <w:bCs/>
          <w:caps/>
          <w:color w:val="2A5F8F"/>
          <w:sz w:val="44"/>
          <w:szCs w:val="44"/>
        </w:rPr>
        <w:t xml:space="preserve">NIGHT CAPITAL MASTER SPECIFICATION</w:t>
      </w:r>
    </w:p>
    <w:p>
      <w:pPr>
        <w:spacing w:before="0" w:after="60"/>
        <w:jc w:val="center"/>
      </w:pPr>
      <w:r>
        <w:rPr>
          <w:rFonts w:ascii="Arial" w:cs="Arial" w:eastAsia="Arial" w:hAnsi="Arial"/>
          <w:color w:val="94A3B8"/>
          <w:sz w:val="22"/>
          <w:szCs w:val="22"/>
        </w:rPr>
        <w:t xml:space="preserve">Design System  ·  System Architecture  ·  Database Schemas  ·  Agent Blueprints  ·  Build Spec</w:t>
      </w:r>
    </w:p>
    <w:p>
      <w:pPr>
        <w:spacing w:before="60" w:after="60"/>
      </w:pPr>
      <w:r>
        <w:t xml:space="preserve"/>
      </w:r>
    </w:p>
    <w:p>
      <w:pPr>
        <w:spacing w:before="60" w:after="60"/>
      </w:pPr>
      <w:r>
        <w:t xml:space="preserve"/>
      </w:r>
    </w:p>
    <w:p>
      <w:pPr>
        <w:pBdr>
          <w:bottom w:val="single" w:color="2A5F8F" w:sz="12"/>
        </w:pBdr>
        <w:spacing w:before="0" w:after="40"/>
        <w:jc w:val="center"/>
      </w:pPr>
      <w:r>
        <w:t xml:space="preserve"/>
      </w:r>
    </w:p>
    <w:p>
      <w:pPr>
        <w:spacing w:before="60" w:after="60"/>
      </w:pPr>
      <w:r>
        <w:t xml:space="preserve"/>
      </w:r>
    </w:p>
    <w:p>
      <w:pPr>
        <w:spacing w:before="0" w:after="40"/>
        <w:jc w:val="center"/>
      </w:pPr>
      <w:r>
        <w:rPr>
          <w:rFonts w:ascii="Courier New" w:cs="Courier New" w:eastAsia="Courier New" w:hAnsi="Courier New"/>
          <w:b/>
          <w:bCs/>
          <w:color w:val="2A5F8F"/>
          <w:sz w:val="20"/>
          <w:szCs w:val="20"/>
        </w:rPr>
        <w:t xml:space="preserve">VERSION 1.0  —  FINAL FORM  —  MARCH 2026</w:t>
      </w:r>
    </w:p>
    <w:p>
      <w:pPr>
        <w:spacing w:before="0" w:after="40"/>
        <w:jc w:val="center"/>
      </w:pPr>
      <w:r>
        <w:rPr>
          <w:rFonts w:ascii="Courier New" w:cs="Courier New" w:eastAsia="Courier New" w:hAnsi="Courier New"/>
          <w:caps/>
          <w:color w:val="94A3B8"/>
          <w:sz w:val="18"/>
          <w:szCs w:val="18"/>
        </w:rPr>
        <w:t xml:space="preserve">CONFIDENTIAL — SOLE OPERATOR REFERENCE</w:t>
      </w:r>
    </w:p>
    <w:p>
      <w:pPr>
        <w:spacing w:before="60" w:after="60"/>
      </w:pPr>
      <w:r>
        <w:t xml:space="preserve"/>
      </w:r>
    </w:p>
    <w:p>
      <w:pPr>
        <w:spacing w:before="60" w:after="60"/>
      </w:pPr>
      <w:r>
        <w:t xml:space="preserve"/>
      </w:r>
    </w:p>
    <w:p>
      <w:pPr>
        <w:spacing w:before="0" w:after="80"/>
        <w:jc w:val="center"/>
      </w:pPr>
      <w:r>
        <w:rPr>
          <w:rFonts w:ascii="Arial" w:cs="Arial" w:eastAsia="Arial" w:hAnsi="Arial"/>
          <w:i/>
          <w:iCs/>
          <w:color w:val="94A3B8"/>
          <w:sz w:val="20"/>
          <w:szCs w:val="20"/>
        </w:rPr>
        <w:t xml:space="preserve">This document is the single source of truth for every agent, designer, and builder who touches the system.</w:t>
      </w:r>
    </w:p>
    <w:p>
      <w:r>
        <w:br w:type="page"/>
      </w:r>
    </w:p>
    <w:p>
      <w:pPr>
        <w:pStyle w:val="Heading1"/>
        <w:spacing w:before="560" w:after="240"/>
      </w:pPr>
      <w:r>
        <w:rPr>
          <w:rFonts w:ascii="Arial" w:cs="Arial" w:eastAsia="Arial" w:hAnsi="Arial"/>
          <w:b/>
          <w:bCs/>
          <w:caps/>
          <w:color w:val="000000"/>
          <w:sz w:val="40"/>
          <w:szCs w:val="40"/>
        </w:rPr>
        <w:t xml:space="preserve">SECTION 1 — Philosophy &amp; System Identity</w:t>
      </w:r>
    </w:p>
    <w:p>
      <w:pPr>
        <w:pBdr>
          <w:bottom w:val="single" w:color="2A5F8F" w:sz="8" w:space="1"/>
        </w:pBdr>
        <w:spacing w:before="120" w:after="200"/>
      </w:pPr>
      <w:r>
        <w:t xml:space="preserve"/>
      </w:r>
    </w:p>
    <w:p>
      <w:pPr>
        <w:pStyle w:val="Heading2"/>
        <w:spacing w:before="400" w:after="180"/>
      </w:pPr>
      <w:r>
        <w:rPr>
          <w:rFonts w:ascii="Arial" w:cs="Arial" w:eastAsia="Arial" w:hAnsi="Arial"/>
          <w:b/>
          <w:bCs/>
          <w:color w:val="1B3A5C"/>
          <w:sz w:val="30"/>
          <w:szCs w:val="30"/>
        </w:rPr>
        <w:t xml:space="preserve">1.1  The Core Mandate</w:t>
      </w:r>
    </w:p>
    <w:p>
      <w:pPr>
        <w:spacing w:before="80" w:after="120"/>
      </w:pPr>
      <w:r>
        <w:rPr>
          <w:rFonts w:ascii="Arial" w:cs="Arial" w:eastAsia="Arial" w:hAnsi="Arial"/>
          <w:sz w:val="22"/>
          <w:szCs w:val="22"/>
        </w:rPr>
        <w:t xml:space="preserve">Permanence OS is not a productivity template. It is a private intelligence environment — a sovereign operating system where every decision flows through a governed AI layer, every database is a named artifact, and the operator remains the final authority over every change. This document is the single source of truth for every agent, designer, and builder who touches the system.</w:t>
      </w:r>
    </w:p>
    <w:p>
      <w:pPr>
        <w:spacing w:before="80" w:after="120"/>
      </w:pPr>
      <w:r>
        <w:rPr>
          <w:rFonts w:ascii="Arial" w:cs="Arial" w:eastAsia="Arial" w:hAnsi="Arial"/>
          <w:sz w:val="22"/>
          <w:szCs w:val="22"/>
        </w:rPr>
        <w:t xml:space="preserve">The design philosophy draws from three lineages: the information density of Bloomberg financial terminals, the editorial confidence of luxury fintech brands (Chase Sapphire, Empery Digital), and the restraint of software companies that let function do the talking (Linear, Perplexity, Stripe). The result is a system that feels like it costs something the moment you open it — not because of decoration, but because of structure.</w:t>
      </w:r>
    </w:p>
    <w:p>
      <w:pPr>
        <w:pStyle w:val="Heading2"/>
        <w:spacing w:before="400" w:after="180"/>
      </w:pPr>
      <w:r>
        <w:rPr>
          <w:rFonts w:ascii="Arial" w:cs="Arial" w:eastAsia="Arial" w:hAnsi="Arial"/>
          <w:b/>
          <w:bCs/>
          <w:color w:val="1B3A5C"/>
          <w:sz w:val="30"/>
          <w:szCs w:val="30"/>
        </w:rPr>
        <w:t xml:space="preserve">1.2  The Six Governing Principles (Non-Negotiable)</w:t>
      </w:r>
    </w:p>
    <w:p>
      <w:pPr>
        <w:spacing w:before="80" w:after="120"/>
      </w:pPr>
      <w:r>
        <w:rPr>
          <w:rFonts w:ascii="Arial" w:cs="Arial" w:eastAsia="Arial" w:hAnsi="Arial"/>
          <w:sz w:val="22"/>
          <w:szCs w:val="22"/>
        </w:rPr>
        <w:t xml:space="preserve">These six principles are immutable. No agent, designer, or iteration may violate them. Any proposal that conflicts with a governing principle must be rejected in /REVIEW with the specific principle cited.</w:t>
      </w:r>
    </w:p>
    <w:p>
      <w:pPr>
        <w:pBdr>
          <w:left w:val="single" w:color="2A5F8F" w:sz="10" w:space="12"/>
        </w:pBdr>
        <w:spacing w:before="120" w:after="120"/>
        <w:ind w:left="680"/>
      </w:pPr>
      <w:r>
        <w:rPr>
          <w:rFonts w:ascii="Arial" w:cs="Arial" w:eastAsia="Arial" w:hAnsi="Arial"/>
          <w:b/>
          <w:bCs/>
          <w:color w:val="2A5F8F"/>
          <w:sz w:val="22"/>
          <w:szCs w:val="22"/>
        </w:rPr>
        <w:t xml:space="preserve">PRINCIPLE 1 — SOVEREIGN GATE:  </w:t>
      </w:r>
      <w:r>
        <w:rPr>
          <w:rFonts w:ascii="Arial" w:cs="Arial" w:eastAsia="Arial" w:hAnsi="Arial"/>
          <w:sz w:val="22"/>
          <w:szCs w:val="22"/>
        </w:rPr>
        <w:t xml:space="preserve">No AI agent may write to any live database directly. Every suggestion, every change request, every recommendation routes through /REVIEW first. The human approves or rejects. This is the soul of the system — it is not a workflow feature, it is a constitutional rule.</w:t>
      </w:r>
    </w:p>
    <w:p>
      <w:pPr>
        <w:pBdr>
          <w:left w:val="single" w:color="2A5F8F" w:sz="10" w:space="12"/>
        </w:pBdr>
        <w:spacing w:before="120" w:after="120"/>
        <w:ind w:left="680"/>
      </w:pPr>
      <w:r>
        <w:rPr>
          <w:rFonts w:ascii="Arial" w:cs="Arial" w:eastAsia="Arial" w:hAnsi="Arial"/>
          <w:b/>
          <w:bCs/>
          <w:color w:val="2A5F8F"/>
          <w:sz w:val="22"/>
          <w:szCs w:val="22"/>
        </w:rPr>
        <w:t xml:space="preserve">PRINCIPLE 2 — DATA IS THE HERO:  </w:t>
      </w:r>
      <w:r>
        <w:rPr>
          <w:rFonts w:ascii="Arial" w:cs="Arial" w:eastAsia="Arial" w:hAnsi="Arial"/>
          <w:sz w:val="22"/>
          <w:szCs w:val="22"/>
        </w:rPr>
        <w:t xml:space="preserve">One thing is big. Everything else is small. In every panel, every screen, and every component, the primary data point commands the visual hierarchy. Context is supporting material, never competing with the focal point.</w:t>
      </w:r>
    </w:p>
    <w:p>
      <w:pPr>
        <w:pBdr>
          <w:left w:val="single" w:color="2A5F8F" w:sz="10" w:space="12"/>
        </w:pBdr>
        <w:spacing w:before="120" w:after="120"/>
        <w:ind w:left="680"/>
      </w:pPr>
      <w:r>
        <w:rPr>
          <w:rFonts w:ascii="Arial" w:cs="Arial" w:eastAsia="Arial" w:hAnsi="Arial"/>
          <w:b/>
          <w:bCs/>
          <w:color w:val="2A5F8F"/>
          <w:sz w:val="22"/>
          <w:szCs w:val="22"/>
        </w:rPr>
        <w:t xml:space="preserve">PRINCIPLE 3 — CONSTRAINT IS POWER:  </w:t>
      </w:r>
      <w:r>
        <w:rPr>
          <w:rFonts w:ascii="Arial" w:cs="Arial" w:eastAsia="Arial" w:hAnsi="Arial"/>
          <w:sz w:val="22"/>
          <w:szCs w:val="22"/>
        </w:rPr>
        <w:t xml:space="preserve">The system enforces limits. Top 3 priorities only in [NOW]. Fixed status vocabularies. No free-form tags proliferating across databases. Constraints create clarity; templates that try to support everyone fail everyone.</w:t>
      </w:r>
    </w:p>
    <w:p>
      <w:pPr>
        <w:pBdr>
          <w:left w:val="single" w:color="2A5F8F" w:sz="10" w:space="12"/>
        </w:pBdr>
        <w:spacing w:before="120" w:after="120"/>
        <w:ind w:left="680"/>
      </w:pPr>
      <w:r>
        <w:rPr>
          <w:rFonts w:ascii="Arial" w:cs="Arial" w:eastAsia="Arial" w:hAnsi="Arial"/>
          <w:b/>
          <w:bCs/>
          <w:color w:val="2A5F8F"/>
          <w:sz w:val="22"/>
          <w:szCs w:val="22"/>
        </w:rPr>
        <w:t xml:space="preserve">PRINCIPLE 4 — NAMING AS DESIGN:  </w:t>
      </w:r>
      <w:r>
        <w:rPr>
          <w:rFonts w:ascii="Arial" w:cs="Arial" w:eastAsia="Arial" w:hAnsi="Arial"/>
          <w:sz w:val="22"/>
          <w:szCs w:val="22"/>
        </w:rPr>
        <w:t xml:space="preserve">Every database, panel, and system layer uses the Virgil quotation-mark treatment: "CAPITAL" not Finance, "OPS" not Tasks, "INTEL" not Research, "SIGNAL" not Content. This naming system turns a productivity tool into a curated collection and signals that someone intentional built this.</w:t>
      </w:r>
    </w:p>
    <w:p>
      <w:pPr>
        <w:pBdr>
          <w:left w:val="single" w:color="2A5F8F" w:sz="10" w:space="12"/>
        </w:pBdr>
        <w:spacing w:before="120" w:after="120"/>
        <w:ind w:left="680"/>
      </w:pPr>
      <w:r>
        <w:rPr>
          <w:rFonts w:ascii="Arial" w:cs="Arial" w:eastAsia="Arial" w:hAnsi="Arial"/>
          <w:b/>
          <w:bCs/>
          <w:color w:val="2A5F8F"/>
          <w:sz w:val="22"/>
          <w:szCs w:val="22"/>
        </w:rPr>
        <w:t xml:space="preserve">PRINCIPLE 5 — CALM IS ELITE:  </w:t>
      </w:r>
      <w:r>
        <w:rPr>
          <w:rFonts w:ascii="Arial" w:cs="Arial" w:eastAsia="Arial" w:hAnsi="Arial"/>
          <w:sz w:val="22"/>
          <w:szCs w:val="22"/>
        </w:rPr>
        <w:t xml:space="preserve">Myth language and cinematic imagery belong on landing pages and branding. The operating UI must feel like a command center — stable, fast, legible. Myth in the interface competes with data for attention and loses. The panther is a logo energy, not a dashboard component.</w:t>
      </w:r>
    </w:p>
    <w:p>
      <w:pPr>
        <w:pBdr>
          <w:left w:val="single" w:color="2A5F8F" w:sz="10" w:space="12"/>
        </w:pBdr>
        <w:spacing w:before="120" w:after="120"/>
        <w:ind w:left="680"/>
      </w:pPr>
      <w:r>
        <w:rPr>
          <w:rFonts w:ascii="Arial" w:cs="Arial" w:eastAsia="Arial" w:hAnsi="Arial"/>
          <w:b/>
          <w:bCs/>
          <w:color w:val="2A5F8F"/>
          <w:sz w:val="22"/>
          <w:szCs w:val="22"/>
        </w:rPr>
        <w:t xml:space="preserve">PRINCIPLE 6 — THE LEARNING LOOP:  </w:t>
      </w:r>
      <w:r>
        <w:rPr>
          <w:rFonts w:ascii="Arial" w:cs="Arial" w:eastAsia="Arial" w:hAnsi="Arial"/>
          <w:sz w:val="22"/>
          <w:szCs w:val="22"/>
        </w:rPr>
        <w:t xml:space="preserve">When a proposal is rejected at /REVIEW, the rejection must include a reason. That reason becomes training data. Agents evolve to match the operator's decision-making style over time. Rejection without explanation is wasted signal.</w:t>
      </w:r>
    </w:p>
    <w:p>
      <w:pPr>
        <w:pStyle w:val="Heading2"/>
        <w:spacing w:before="400" w:after="180"/>
      </w:pPr>
      <w:r>
        <w:rPr>
          <w:rFonts w:ascii="Arial" w:cs="Arial" w:eastAsia="Arial" w:hAnsi="Arial"/>
          <w:b/>
          <w:bCs/>
          <w:color w:val="1B3A5C"/>
          <w:sz w:val="30"/>
          <w:szCs w:val="30"/>
        </w:rPr>
        <w:t xml:space="preserve">1.3  Product Identity Matrix</w:t>
      </w:r>
    </w:p>
    <w:p>
      <w:pPr>
        <w:spacing w:before="80" w:after="120"/>
      </w:pPr>
      <w:r>
        <w:rPr>
          <w:rFonts w:ascii="Arial" w:cs="Arial" w:eastAsia="Arial" w:hAnsi="Arial"/>
          <w:sz w:val="22"/>
          <w:szCs w:val="22"/>
        </w:rPr>
        <w:t xml:space="preserve">Three surfaces share the Night Capital DNA but must remain unmistakably distinct at a glance. The following matrix defines the hard differentiation rules for each product. When an agent asks "where does this component belong?" this matrix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900"/>
        <w:gridCol w:w="2100"/>
        <w:gridCol w:w="2200"/>
        <w:gridCol w:w="3160"/>
      </w:tblGrid>
      <w:tr>
        <w:trPr>
          <w:tblHeader/>
        </w:trPr>
        <w:tc>
          <w:tcPr>
            <w:tcW w:type="dxa" w:w="1900"/>
            <w:shd w:fill="1B3A5C" w:val="clear"/>
            <w:tcMar>
              <w:top w:type="dxa" w:w="120"/>
              <w:left w:type="dxa" w:w="140"/>
              <w:bottom w:type="dxa" w:w="120"/>
              <w:right w:type="dxa" w:w="140"/>
            </w:tcMar>
          </w:tcPr>
          <w:p>
            <w:r>
              <w:rPr>
                <w:rFonts w:ascii="Arial" w:cs="Arial" w:eastAsia="Arial" w:hAnsi="Arial"/>
                <w:b/>
                <w:bCs/>
                <w:color w:val="F2EDE8"/>
                <w:sz w:val="19"/>
                <w:szCs w:val="19"/>
              </w:rPr>
              <w:t xml:space="preserve">AXIS</w:t>
            </w:r>
          </w:p>
        </w:tc>
        <w:tc>
          <w:tcPr>
            <w:tcW w:type="dxa" w:w="2100"/>
            <w:shd w:fill="1B3A5C" w:val="clear"/>
            <w:tcMar>
              <w:top w:type="dxa" w:w="120"/>
              <w:left w:type="dxa" w:w="140"/>
              <w:bottom w:type="dxa" w:w="120"/>
              <w:right w:type="dxa" w:w="140"/>
            </w:tcMar>
          </w:tcPr>
          <w:p>
            <w:r>
              <w:rPr>
                <w:rFonts w:ascii="Arial" w:cs="Arial" w:eastAsia="Arial" w:hAnsi="Arial"/>
                <w:b/>
                <w:bCs/>
                <w:color w:val="F2EDE8"/>
                <w:sz w:val="19"/>
                <w:szCs w:val="19"/>
              </w:rPr>
              <w:t xml:space="preserve">PERMANENCE OS</w:t>
            </w:r>
          </w:p>
        </w:tc>
        <w:tc>
          <w:tcPr>
            <w:tcW w:type="dxa" w:w="2200"/>
            <w:shd w:fill="1B3A5C" w:val="clear"/>
            <w:tcMar>
              <w:top w:type="dxa" w:w="120"/>
              <w:left w:type="dxa" w:w="140"/>
              <w:bottom w:type="dxa" w:w="120"/>
              <w:right w:type="dxa" w:w="140"/>
            </w:tcMar>
          </w:tcPr>
          <w:p>
            <w:r>
              <w:rPr>
                <w:rFonts w:ascii="Arial" w:cs="Arial" w:eastAsia="Arial" w:hAnsi="Arial"/>
                <w:b/>
                <w:bCs/>
                <w:color w:val="F2EDE8"/>
                <w:sz w:val="19"/>
                <w:szCs w:val="19"/>
              </w:rPr>
              <w:t xml:space="preserve">OPHTXN</w:t>
            </w:r>
          </w:p>
        </w:tc>
        <w:tc>
          <w:tcPr>
            <w:tcW w:type="dxa" w:w="3160"/>
            <w:shd w:fill="1B3A5C" w:val="clear"/>
            <w:tcMar>
              <w:top w:type="dxa" w:w="120"/>
              <w:left w:type="dxa" w:w="140"/>
              <w:bottom w:type="dxa" w:w="120"/>
              <w:right w:type="dxa" w:w="140"/>
            </w:tcMar>
          </w:tcPr>
          <w:p>
            <w:r>
              <w:rPr>
                <w:rFonts w:ascii="Arial" w:cs="Arial" w:eastAsia="Arial" w:hAnsi="Arial"/>
                <w:b/>
                <w:bCs/>
                <w:color w:val="F2EDE8"/>
                <w:sz w:val="19"/>
                <w:szCs w:val="19"/>
              </w:rPr>
              <w:t xml:space="preserve">NOTION HQ SKIN</w:t>
            </w:r>
          </w:p>
        </w:tc>
      </w:tr>
      <w:tr>
        <w:tc>
          <w:tcPr>
            <w:tcW w:type="dxa" w:w="19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Primary Accent</w:t>
            </w:r>
          </w:p>
        </w:tc>
        <w:tc>
          <w:tcPr>
            <w:tcW w:type="dxa" w:w="21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Calvary Blue dominant</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Signal Green for live market states</w:t>
            </w:r>
          </w:p>
        </w:tc>
        <w:tc>
          <w:tcPr>
            <w:tcW w:type="dxa" w:w="3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Calvary Blue for active/selected only</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Gold Usage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Achievement, earned milestone 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Rare milestone events only — never regular UI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Never used</w:t>
            </w:r>
          </w:p>
        </w:tc>
      </w:tr>
      <w:tr>
        <w:tc>
          <w:tcPr>
            <w:tcW w:type="dxa" w:w="19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Signal Green Role</w:t>
            </w:r>
          </w:p>
        </w:tc>
        <w:tc>
          <w:tcPr>
            <w:tcW w:type="dxa" w:w="21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Online/live status indicator only</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Primary active market state accent</w:t>
            </w:r>
          </w:p>
        </w:tc>
        <w:tc>
          <w:tcPr>
            <w:tcW w:type="dxa" w:w="3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Agent online indicator only</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Texture Weight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Heavier grain, softer backgrounds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High-contrast halftone, sharper edges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Minimal grain — pure dark panels</w:t>
            </w:r>
          </w:p>
        </w:tc>
      </w:tr>
      <w:tr>
        <w:tc>
          <w:tcPr>
            <w:tcW w:type="dxa" w:w="19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Mascot Energy</w:t>
            </w:r>
          </w:p>
        </w:tc>
        <w:tc>
          <w:tcPr>
            <w:tcW w:type="dxa" w:w="21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Solitary operator — calm inside chaos</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Panther — predator in luxury + raw infrastructure</w:t>
            </w:r>
          </w:p>
        </w:tc>
        <w:tc>
          <w:tcPr>
            <w:tcW w:type="dxa" w:w="3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No character — pure instruments only</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Copy Tone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Reflective, systemic, earned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Aggressive, performance-forward, risk-aware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Operational, neutral, dashboard labels</w:t>
            </w:r>
          </w:p>
        </w:tc>
      </w:tr>
      <w:tr>
        <w:tc>
          <w:tcPr>
            <w:tcW w:type="dxa" w:w="19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Glass Effect</w:t>
            </w:r>
          </w:p>
        </w:tc>
        <w:tc>
          <w:tcPr>
            <w:tcW w:type="dxa" w:w="21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Landing page hero only</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Core UI pattern — portfolio cards, nav</w:t>
            </w:r>
          </w:p>
        </w:tc>
        <w:tc>
          <w:tcPr>
            <w:tcW w:type="dxa" w:w="3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Not used — pure dark panels</w:t>
            </w:r>
          </w:p>
        </w:tc>
      </w:tr>
    </w:tbl>
    <w:p>
      <w:r>
        <w:br w:type="page"/>
      </w:r>
    </w:p>
    <w:p>
      <w:pPr>
        <w:pStyle w:val="Heading1"/>
        <w:spacing w:before="560" w:after="240"/>
      </w:pPr>
      <w:r>
        <w:rPr>
          <w:rFonts w:ascii="Arial" w:cs="Arial" w:eastAsia="Arial" w:hAnsi="Arial"/>
          <w:b/>
          <w:bCs/>
          <w:caps/>
          <w:color w:val="000000"/>
          <w:sz w:val="40"/>
          <w:szCs w:val="40"/>
        </w:rPr>
        <w:t xml:space="preserve">SECTION 2 — Night Capital Design System</w:t>
      </w:r>
    </w:p>
    <w:p>
      <w:pPr>
        <w:pBdr>
          <w:bottom w:val="single" w:color="2A5F8F" w:sz="8" w:space="1"/>
        </w:pBdr>
        <w:spacing w:before="120" w:after="200"/>
      </w:pPr>
      <w:r>
        <w:t xml:space="preserve"/>
      </w:r>
    </w:p>
    <w:p>
      <w:pPr>
        <w:spacing w:before="80" w:after="120"/>
      </w:pPr>
      <w:r>
        <w:rPr>
          <w:rFonts w:ascii="Arial" w:cs="Arial" w:eastAsia="Arial" w:hAnsi="Arial"/>
          <w:sz w:val="22"/>
          <w:szCs w:val="22"/>
        </w:rPr>
        <w:t xml:space="preserve">The Night Capital design system governs every screen, component, and interaction across all three products. These specifications are not guidelines — they are enforced rules. Agents must not introduce colors, fonts, spacing values, or animation patterns not listed here without explicit operator approval routed through /REVIEW.</w:t>
      </w:r>
    </w:p>
    <w:p>
      <w:pPr>
        <w:pStyle w:val="Heading2"/>
        <w:spacing w:before="400" w:after="180"/>
      </w:pPr>
      <w:r>
        <w:rPr>
          <w:rFonts w:ascii="Arial" w:cs="Arial" w:eastAsia="Arial" w:hAnsi="Arial"/>
          <w:b/>
          <w:bCs/>
          <w:color w:val="1B3A5C"/>
          <w:sz w:val="30"/>
          <w:szCs w:val="30"/>
        </w:rPr>
        <w:t xml:space="preserve">2.1  Color Token Specification</w:t>
      </w:r>
    </w:p>
    <w:p>
      <w:pPr>
        <w:pStyle w:val="Heading3"/>
        <w:spacing w:before="280" w:after="120"/>
      </w:pPr>
      <w:r>
        <w:rPr>
          <w:rFonts w:ascii="Arial" w:cs="Arial" w:eastAsia="Arial" w:hAnsi="Arial"/>
          <w:b/>
          <w:bCs/>
          <w:color w:val="2A5F8F"/>
          <w:sz w:val="24"/>
          <w:szCs w:val="24"/>
        </w:rPr>
        <w:t xml:space="preserve">Primary Palette Tokens</w:t>
      </w:r>
    </w:p>
    <w:p>
      <w:pPr>
        <w:spacing w:before="80" w:after="120"/>
      </w:pPr>
      <w:r>
        <w:rPr>
          <w:rFonts w:ascii="Arial" w:cs="Arial" w:eastAsia="Arial" w:hAnsi="Arial"/>
          <w:sz w:val="22"/>
          <w:szCs w:val="22"/>
        </w:rPr>
        <w:t xml:space="preserve">Every color token is assigned a specific role, a list of valid uses, and a hard "never" constraint. The never column is as important as the hex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600"/>
        <w:gridCol w:w="1400"/>
        <w:gridCol w:w="2000"/>
        <w:gridCol w:w="1800"/>
        <w:gridCol w:w="2560"/>
      </w:tblGrid>
      <w:tr>
        <w:trPr>
          <w:tblHeader/>
        </w:trPr>
        <w:tc>
          <w:tcPr>
            <w:tcW w:type="dxa" w:w="1600"/>
            <w:shd w:fill="1B3A5C" w:val="clear"/>
            <w:tcMar>
              <w:top w:type="dxa" w:w="120"/>
              <w:left w:type="dxa" w:w="140"/>
              <w:bottom w:type="dxa" w:w="120"/>
              <w:right w:type="dxa" w:w="140"/>
            </w:tcMar>
          </w:tcPr>
          <w:p>
            <w:r>
              <w:rPr>
                <w:rFonts w:ascii="Arial" w:cs="Arial" w:eastAsia="Arial" w:hAnsi="Arial"/>
                <w:b/>
                <w:bCs/>
                <w:color w:val="F2EDE8"/>
                <w:sz w:val="19"/>
                <w:szCs w:val="19"/>
              </w:rPr>
              <w:t xml:space="preserve">TOKEN</w:t>
            </w:r>
          </w:p>
        </w:tc>
        <w:tc>
          <w:tcPr>
            <w:tcW w:type="dxa" w:w="1400"/>
            <w:shd w:fill="1B3A5C" w:val="clear"/>
            <w:tcMar>
              <w:top w:type="dxa" w:w="120"/>
              <w:left w:type="dxa" w:w="140"/>
              <w:bottom w:type="dxa" w:w="120"/>
              <w:right w:type="dxa" w:w="140"/>
            </w:tcMar>
          </w:tcPr>
          <w:p>
            <w:r>
              <w:rPr>
                <w:rFonts w:ascii="Arial" w:cs="Arial" w:eastAsia="Arial" w:hAnsi="Arial"/>
                <w:b/>
                <w:bCs/>
                <w:color w:val="F2EDE8"/>
                <w:sz w:val="19"/>
                <w:szCs w:val="19"/>
              </w:rPr>
              <w:t xml:space="preserve">HEX</w:t>
            </w:r>
          </w:p>
        </w:tc>
        <w:tc>
          <w:tcPr>
            <w:tcW w:type="dxa" w:w="2000"/>
            <w:shd w:fill="1B3A5C" w:val="clear"/>
            <w:tcMar>
              <w:top w:type="dxa" w:w="120"/>
              <w:left w:type="dxa" w:w="140"/>
              <w:bottom w:type="dxa" w:w="120"/>
              <w:right w:type="dxa" w:w="140"/>
            </w:tcMar>
          </w:tcPr>
          <w:p>
            <w:r>
              <w:rPr>
                <w:rFonts w:ascii="Arial" w:cs="Arial" w:eastAsia="Arial" w:hAnsi="Arial"/>
                <w:b/>
                <w:bCs/>
                <w:color w:val="F2EDE8"/>
                <w:sz w:val="19"/>
                <w:szCs w:val="19"/>
              </w:rPr>
              <w:t xml:space="preserve">ROLE</w:t>
            </w:r>
          </w:p>
        </w:tc>
        <w:tc>
          <w:tcPr>
            <w:tcW w:type="dxa" w:w="1800"/>
            <w:shd w:fill="1B3A5C" w:val="clear"/>
            <w:tcMar>
              <w:top w:type="dxa" w:w="120"/>
              <w:left w:type="dxa" w:w="140"/>
              <w:bottom w:type="dxa" w:w="120"/>
              <w:right w:type="dxa" w:w="140"/>
            </w:tcMar>
          </w:tcPr>
          <w:p>
            <w:r>
              <w:rPr>
                <w:rFonts w:ascii="Arial" w:cs="Arial" w:eastAsia="Arial" w:hAnsi="Arial"/>
                <w:b/>
                <w:bCs/>
                <w:color w:val="F2EDE8"/>
                <w:sz w:val="19"/>
                <w:szCs w:val="19"/>
              </w:rPr>
              <w:t xml:space="preserve">ALLOWED ON</w:t>
            </w:r>
          </w:p>
        </w:tc>
        <w:tc>
          <w:tcPr>
            <w:tcW w:type="dxa" w:w="2560"/>
            <w:shd w:fill="1B3A5C" w:val="clear"/>
            <w:tcMar>
              <w:top w:type="dxa" w:w="120"/>
              <w:left w:type="dxa" w:w="140"/>
              <w:bottom w:type="dxa" w:w="120"/>
              <w:right w:type="dxa" w:w="140"/>
            </w:tcMar>
          </w:tcPr>
          <w:p>
            <w:r>
              <w:rPr>
                <w:rFonts w:ascii="Arial" w:cs="Arial" w:eastAsia="Arial" w:hAnsi="Arial"/>
                <w:b/>
                <w:bCs/>
                <w:color w:val="F2EDE8"/>
                <w:sz w:val="19"/>
                <w:szCs w:val="19"/>
              </w:rPr>
              <w:t xml:space="preserve">NEVER 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--void-black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#0A0A0A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Base void surface. Not dark gray.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Page BG, sidebar</w:t>
            </w:r>
          </w:p>
        </w:tc>
        <w:tc>
          <w:tcPr>
            <w:tcW w:type="dxa" w:w="2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Cards, text, accents</w:t>
            </w:r>
          </w:p>
        </w:tc>
      </w:tr>
      <w:tr>
        <w:tc>
          <w:tcPr>
            <w:tcW w:type="dxa" w:w="160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--calvary-blue</w:t>
            </w:r>
          </w:p>
        </w:tc>
        <w:tc>
          <w:tcPr>
            <w:tcW w:type="dxa" w:w="140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#2A5F8F</w:t>
            </w:r>
          </w:p>
        </w:tc>
        <w:tc>
          <w:tcPr>
            <w:tcW w:type="dxa" w:w="200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Primary signal — used like a beacon.</w:t>
            </w:r>
          </w:p>
        </w:tc>
        <w:tc>
          <w:tcPr>
            <w:tcW w:type="dxa" w:w="180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Active states, key stats, CTAs, selected nav, borders</w:t>
            </w:r>
          </w:p>
        </w:tc>
        <w:tc>
          <w:tcPr>
            <w:tcW w:type="dxa" w:w="256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Body text, large BG areas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--permanence-gold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#C9A84C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Warmth, wealth, earned 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Achievement badges, milestone states only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Body text, borders, regular UI</w:t>
            </w:r>
          </w:p>
        </w:tc>
      </w:tr>
      <w:tr>
        <w:tc>
          <w:tcPr>
            <w:tcW w:type="dxa" w:w="160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--grain-white</w:t>
            </w:r>
          </w:p>
        </w:tc>
        <w:tc>
          <w:tcPr>
            <w:tcW w:type="dxa" w:w="140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#F2EDE8</w:t>
            </w:r>
          </w:p>
        </w:tc>
        <w:tc>
          <w:tcPr>
            <w:tcW w:type="dxa" w:w="200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Warm white — not clinical.</w:t>
            </w:r>
          </w:p>
        </w:tc>
        <w:tc>
          <w:tcPr>
            <w:tcW w:type="dxa" w:w="180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Primary text, headers, hero display</w:t>
            </w:r>
          </w:p>
        </w:tc>
        <w:tc>
          <w:tcPr>
            <w:tcW w:type="dxa" w:w="256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Never use pure #FFFFFF</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--signal-green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#4CAF7D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Live, active, market-green.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Online status, gains, active pipeline items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Large decorative areas</w:t>
            </w:r>
          </w:p>
        </w:tc>
      </w:tr>
      <w:tr>
        <w:tc>
          <w:tcPr>
            <w:tcW w:type="dxa" w:w="160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--ember</w:t>
            </w:r>
          </w:p>
        </w:tc>
        <w:tc>
          <w:tcPr>
            <w:tcW w:type="dxa" w:w="140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#C15C2A</w:t>
            </w:r>
          </w:p>
        </w:tc>
        <w:tc>
          <w:tcPr>
            <w:tcW w:type="dxa" w:w="200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Amber heat — tension, removal.</w:t>
            </w:r>
          </w:p>
        </w:tc>
        <w:tc>
          <w:tcPr>
            <w:tcW w:type="dxa" w:w="180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Deletions in diff view, warnings, losses</w:t>
            </w:r>
          </w:p>
        </w:tc>
        <w:tc>
          <w:tcPr>
            <w:tcW w:type="dxa" w:w="256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Success states, primary CTA</w:t>
            </w:r>
          </w:p>
        </w:tc>
      </w:tr>
    </w:tbl>
    <w:p>
      <w:pPr>
        <w:pStyle w:val="Heading3"/>
        <w:spacing w:before="280" w:after="120"/>
      </w:pPr>
      <w:r>
        <w:rPr>
          <w:rFonts w:ascii="Arial" w:cs="Arial" w:eastAsia="Arial" w:hAnsi="Arial"/>
          <w:b/>
          <w:bCs/>
          <w:color w:val="2A5F8F"/>
          <w:sz w:val="24"/>
          <w:szCs w:val="24"/>
        </w:rPr>
        <w:t xml:space="preserve">Surface Elevation System</w:t>
      </w:r>
    </w:p>
    <w:p>
      <w:pPr>
        <w:spacing w:before="80" w:after="120"/>
      </w:pPr>
      <w:r>
        <w:rPr>
          <w:rFonts w:ascii="Arial" w:cs="Arial" w:eastAsia="Arial" w:hAnsi="Arial"/>
          <w:sz w:val="22"/>
          <w:szCs w:val="22"/>
        </w:rPr>
        <w:t xml:space="preserve">Depth in dark UI is achieved through progressive surface lightening — never through drop shadows on the primary layer. Each elevation level corresponds to a specific component category. An agent asking "what background does this card use?" answers by looking up the component type in this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000"/>
        <w:gridCol w:w="1500"/>
        <w:gridCol w:w="1500"/>
        <w:gridCol w:w="4360"/>
      </w:tblGrid>
      <w:tr>
        <w:trPr>
          <w:tblHeader/>
        </w:trPr>
        <w:tc>
          <w:tcPr>
            <w:tcW w:type="dxa" w:w="2000"/>
            <w:shd w:fill="1B3A5C" w:val="clear"/>
            <w:tcMar>
              <w:top w:type="dxa" w:w="120"/>
              <w:left w:type="dxa" w:w="140"/>
              <w:bottom w:type="dxa" w:w="120"/>
              <w:right w:type="dxa" w:w="140"/>
            </w:tcMar>
          </w:tcPr>
          <w:p>
            <w:r>
              <w:rPr>
                <w:rFonts w:ascii="Arial" w:cs="Arial" w:eastAsia="Arial" w:hAnsi="Arial"/>
                <w:b/>
                <w:bCs/>
                <w:color w:val="F2EDE8"/>
                <w:sz w:val="19"/>
                <w:szCs w:val="19"/>
              </w:rPr>
              <w:t xml:space="preserve">TOKEN</w:t>
            </w:r>
          </w:p>
        </w:tc>
        <w:tc>
          <w:tcPr>
            <w:tcW w:type="dxa" w:w="1500"/>
            <w:shd w:fill="1B3A5C" w:val="clear"/>
            <w:tcMar>
              <w:top w:type="dxa" w:w="120"/>
              <w:left w:type="dxa" w:w="140"/>
              <w:bottom w:type="dxa" w:w="120"/>
              <w:right w:type="dxa" w:w="140"/>
            </w:tcMar>
          </w:tcPr>
          <w:p>
            <w:r>
              <w:rPr>
                <w:rFonts w:ascii="Arial" w:cs="Arial" w:eastAsia="Arial" w:hAnsi="Arial"/>
                <w:b/>
                <w:bCs/>
                <w:color w:val="F2EDE8"/>
                <w:sz w:val="19"/>
                <w:szCs w:val="19"/>
              </w:rPr>
              <w:t xml:space="preserve">VALUE</w:t>
            </w:r>
          </w:p>
        </w:tc>
        <w:tc>
          <w:tcPr>
            <w:tcW w:type="dxa" w:w="1500"/>
            <w:shd w:fill="1B3A5C" w:val="clear"/>
            <w:tcMar>
              <w:top w:type="dxa" w:w="120"/>
              <w:left w:type="dxa" w:w="140"/>
              <w:bottom w:type="dxa" w:w="120"/>
              <w:right w:type="dxa" w:w="140"/>
            </w:tcMar>
          </w:tcPr>
          <w:p>
            <w:r>
              <w:rPr>
                <w:rFonts w:ascii="Arial" w:cs="Arial" w:eastAsia="Arial" w:hAnsi="Arial"/>
                <w:b/>
                <w:bCs/>
                <w:color w:val="F2EDE8"/>
                <w:sz w:val="19"/>
                <w:szCs w:val="19"/>
              </w:rPr>
              <w:t xml:space="preserve">ELEVATION</w:t>
            </w:r>
          </w:p>
        </w:tc>
        <w:tc>
          <w:tcPr>
            <w:tcW w:type="dxa" w:w="4360"/>
            <w:shd w:fill="1B3A5C" w:val="clear"/>
            <w:tcMar>
              <w:top w:type="dxa" w:w="120"/>
              <w:left w:type="dxa" w:w="140"/>
              <w:bottom w:type="dxa" w:w="120"/>
              <w:right w:type="dxa" w:w="140"/>
            </w:tcMar>
          </w:tcPr>
          <w:p>
            <w:r>
              <w:rPr>
                <w:rFonts w:ascii="Arial" w:cs="Arial" w:eastAsia="Arial" w:hAnsi="Arial"/>
                <w:b/>
                <w:bCs/>
                <w:color w:val="F2EDE8"/>
                <w:sz w:val="19"/>
                <w:szCs w:val="19"/>
              </w:rPr>
              <w:t xml:space="preserve">USED 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--bg-base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#060608</w:t>
            </w:r>
          </w:p>
        </w:tc>
        <w:tc>
          <w:tcPr>
            <w:tcW w:type="dxa" w:w="15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Layer 0</w:t>
            </w:r>
          </w:p>
        </w:tc>
        <w:tc>
          <w:tcPr>
            <w:tcW w:type="dxa" w:w="4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Page background, void canvas behind everything</w:t>
            </w:r>
          </w:p>
        </w:tc>
      </w:tr>
      <w:tr>
        <w:tc>
          <w:tcPr>
            <w:tcW w:type="dxa" w:w="200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--bg-surface-1</w:t>
            </w:r>
          </w:p>
        </w:tc>
        <w:tc>
          <w:tcPr>
            <w:tcW w:type="dxa" w:w="150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#111827</w:t>
            </w:r>
          </w:p>
        </w:tc>
        <w:tc>
          <w:tcPr>
            <w:tcW w:type="dxa" w:w="150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Layer 1</w:t>
            </w:r>
          </w:p>
        </w:tc>
        <w:tc>
          <w:tcPr>
            <w:tcW w:type="dxa" w:w="436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Primary panel backgrounds, sidebar, main dashboard BG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--bg-surface-2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#1E293B</w:t>
            </w:r>
          </w:p>
        </w:tc>
        <w:tc>
          <w:tcPr>
            <w:tcW w:type="dxa" w:w="15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Layer 2</w:t>
            </w:r>
          </w:p>
        </w:tc>
        <w:tc>
          <w:tcPr>
            <w:tcW w:type="dxa" w:w="4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Cards, table rows, input fields, secondary panels</w:t>
            </w:r>
          </w:p>
        </w:tc>
      </w:tr>
      <w:tr>
        <w:tc>
          <w:tcPr>
            <w:tcW w:type="dxa" w:w="200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--bg-surface-3</w:t>
            </w:r>
          </w:p>
        </w:tc>
        <w:tc>
          <w:tcPr>
            <w:tcW w:type="dxa" w:w="150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#334155</w:t>
            </w:r>
          </w:p>
        </w:tc>
        <w:tc>
          <w:tcPr>
            <w:tcW w:type="dxa" w:w="150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Layer 3</w:t>
            </w:r>
          </w:p>
        </w:tc>
        <w:tc>
          <w:tcPr>
            <w:tcW w:type="dxa" w:w="436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Tooltips, hover states, popovers, dropdowns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--border-subtle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rgba(255,255,255,0.06)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Dividers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Section separators between panels</w:t>
            </w:r>
          </w:p>
        </w:tc>
      </w:tr>
      <w:tr>
        <w:tc>
          <w:tcPr>
            <w:tcW w:type="dxa" w:w="200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--border-default</w:t>
            </w:r>
          </w:p>
        </w:tc>
        <w:tc>
          <w:tcPr>
            <w:tcW w:type="dxa" w:w="150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rgba(255,255,255,0.10)</w:t>
            </w:r>
          </w:p>
        </w:tc>
        <w:tc>
          <w:tcPr>
            <w:tcW w:type="dxa" w:w="150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Card edges</w:t>
            </w:r>
          </w:p>
        </w:tc>
        <w:tc>
          <w:tcPr>
            <w:tcW w:type="dxa" w:w="436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Default card border, standard panel outline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--border-active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rgba(42,95,143,0.60)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Active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Selected nav, focused inputs, hovered cards</w:t>
            </w:r>
          </w:p>
        </w:tc>
      </w:tr>
    </w:tbl>
    <w:p>
      <w:pPr>
        <w:pStyle w:val="Heading3"/>
        <w:spacing w:before="280" w:after="120"/>
      </w:pPr>
      <w:r>
        <w:rPr>
          <w:rFonts w:ascii="Arial" w:cs="Arial" w:eastAsia="Arial" w:hAnsi="Arial"/>
          <w:b/>
          <w:bCs/>
          <w:color w:val="2A5F8F"/>
          <w:sz w:val="24"/>
          <w:szCs w:val="24"/>
        </w:rPr>
        <w:t xml:space="preserve">State and Semantic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000"/>
        <w:gridCol w:w="1500"/>
        <w:gridCol w:w="1800"/>
        <w:gridCol w:w="4060"/>
      </w:tblGrid>
      <w:tr>
        <w:trPr>
          <w:tblHeader/>
        </w:trPr>
        <w:tc>
          <w:tcPr>
            <w:tcW w:type="dxa" w:w="2000"/>
            <w:shd w:fill="1B3A5C" w:val="clear"/>
            <w:tcMar>
              <w:top w:type="dxa" w:w="120"/>
              <w:left w:type="dxa" w:w="140"/>
              <w:bottom w:type="dxa" w:w="120"/>
              <w:right w:type="dxa" w:w="140"/>
            </w:tcMar>
          </w:tcPr>
          <w:p>
            <w:r>
              <w:rPr>
                <w:rFonts w:ascii="Arial" w:cs="Arial" w:eastAsia="Arial" w:hAnsi="Arial"/>
                <w:b/>
                <w:bCs/>
                <w:color w:val="F2EDE8"/>
                <w:sz w:val="19"/>
                <w:szCs w:val="19"/>
              </w:rPr>
              <w:t xml:space="preserve">STATE</w:t>
            </w:r>
          </w:p>
        </w:tc>
        <w:tc>
          <w:tcPr>
            <w:tcW w:type="dxa" w:w="1500"/>
            <w:shd w:fill="1B3A5C" w:val="clear"/>
            <w:tcMar>
              <w:top w:type="dxa" w:w="120"/>
              <w:left w:type="dxa" w:w="140"/>
              <w:bottom w:type="dxa" w:w="120"/>
              <w:right w:type="dxa" w:w="140"/>
            </w:tcMar>
          </w:tcPr>
          <w:p>
            <w:r>
              <w:rPr>
                <w:rFonts w:ascii="Arial" w:cs="Arial" w:eastAsia="Arial" w:hAnsi="Arial"/>
                <w:b/>
                <w:bCs/>
                <w:color w:val="F2EDE8"/>
                <w:sz w:val="19"/>
                <w:szCs w:val="19"/>
              </w:rPr>
              <w:t xml:space="preserve">HEX</w:t>
            </w:r>
          </w:p>
        </w:tc>
        <w:tc>
          <w:tcPr>
            <w:tcW w:type="dxa" w:w="1800"/>
            <w:shd w:fill="1B3A5C" w:val="clear"/>
            <w:tcMar>
              <w:top w:type="dxa" w:w="120"/>
              <w:left w:type="dxa" w:w="140"/>
              <w:bottom w:type="dxa" w:w="120"/>
              <w:right w:type="dxa" w:w="140"/>
            </w:tcMar>
          </w:tcPr>
          <w:p>
            <w:r>
              <w:rPr>
                <w:rFonts w:ascii="Arial" w:cs="Arial" w:eastAsia="Arial" w:hAnsi="Arial"/>
                <w:b/>
                <w:bCs/>
                <w:color w:val="F2EDE8"/>
                <w:sz w:val="19"/>
                <w:szCs w:val="19"/>
              </w:rPr>
              <w:t xml:space="preserve">TOKEN</w:t>
            </w:r>
          </w:p>
        </w:tc>
        <w:tc>
          <w:tcPr>
            <w:tcW w:type="dxa" w:w="4060"/>
            <w:shd w:fill="1B3A5C" w:val="clear"/>
            <w:tcMar>
              <w:top w:type="dxa" w:w="120"/>
              <w:left w:type="dxa" w:w="140"/>
              <w:bottom w:type="dxa" w:w="120"/>
              <w:right w:type="dxa" w:w="140"/>
            </w:tcMar>
          </w:tcPr>
          <w:p>
            <w:r>
              <w:rPr>
                <w:rFonts w:ascii="Arial" w:cs="Arial" w:eastAsia="Arial" w:hAnsi="Arial"/>
                <w:b/>
                <w:bCs/>
                <w:color w:val="F2EDE8"/>
                <w:sz w:val="19"/>
                <w:szCs w:val="19"/>
              </w:rPr>
              <w:t xml:space="preserve">USAGE</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Success / Gain</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#10B981</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--color-success</w:t>
            </w:r>
          </w:p>
        </w:tc>
        <w:tc>
          <w:tcPr>
            <w:tcW w:type="dxa" w:w="40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Portfolio gains, approvals, agent online, positive deltas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Loss / Danger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#EF4444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--color-danger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Losses, errors, agent errors, negative deltas</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Warning / Caution</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#F59E0B</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--color-warning</w:t>
            </w:r>
          </w:p>
        </w:tc>
        <w:tc>
          <w:tcPr>
            <w:tcW w:type="dxa" w:w="40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Stalled pipelines, pending reviews, &gt;24h inaction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Diff — Addition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#4CAF7D (20% opacity fill)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--diff-add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Agent proposed additions in /REVIEW diff view</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Diff — Removal</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#C15C2A (20% opacity fill)</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--diff-remove</w:t>
            </w:r>
          </w:p>
        </w:tc>
        <w:tc>
          <w:tcPr>
            <w:tcW w:type="dxa" w:w="40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Agent proposed deletions in /REVIEW diff 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Diff — Unchanged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#F2EDE8 at 60% opacity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--diff-neutral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Unchanged content context lines in diff view</w:t>
            </w:r>
          </w:p>
        </w:tc>
      </w:tr>
    </w:tbl>
    <w:p>
      <w:pPr>
        <w:pStyle w:val="Heading2"/>
        <w:spacing w:before="400" w:after="180"/>
      </w:pPr>
      <w:r>
        <w:rPr>
          <w:rFonts w:ascii="Arial" w:cs="Arial" w:eastAsia="Arial" w:hAnsi="Arial"/>
          <w:b/>
          <w:bCs/>
          <w:color w:val="1B3A5C"/>
          <w:sz w:val="30"/>
          <w:szCs w:val="30"/>
        </w:rPr>
        <w:t xml:space="preserve">2.2  Typography Specification</w:t>
      </w:r>
    </w:p>
    <w:p>
      <w:pPr>
        <w:spacing w:before="80" w:after="120"/>
      </w:pPr>
      <w:r>
        <w:rPr>
          <w:rFonts w:ascii="Arial" w:cs="Arial" w:eastAsia="Arial" w:hAnsi="Arial"/>
          <w:sz w:val="22"/>
          <w:szCs w:val="22"/>
        </w:rPr>
        <w:t xml:space="preserve">Typography is the primary tool for communicating hierarchy. The system uses three distinct type roles. Display for narrative leadership. Body for structure and explanation. Data for numbers and technical labels. Mixing these roles — using a display font on a table label, or a mono font on a body paragraph — is a system violation.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600"/>
        <w:gridCol w:w="1900"/>
        <w:gridCol w:w="1700"/>
        <w:gridCol w:w="1500"/>
        <w:gridCol w:w="2660"/>
      </w:tblGrid>
      <w:tr>
        <w:trPr>
          <w:tblHeader/>
        </w:trPr>
        <w:tc>
          <w:tcPr>
            <w:tcW w:type="dxa" w:w="1600"/>
            <w:shd w:fill="1B3A5C" w:val="clear"/>
            <w:tcMar>
              <w:top w:type="dxa" w:w="120"/>
              <w:left w:type="dxa" w:w="140"/>
              <w:bottom w:type="dxa" w:w="120"/>
              <w:right w:type="dxa" w:w="140"/>
            </w:tcMar>
          </w:tcPr>
          <w:p>
            <w:r>
              <w:rPr>
                <w:rFonts w:ascii="Arial" w:cs="Arial" w:eastAsia="Arial" w:hAnsi="Arial"/>
                <w:b/>
                <w:bCs/>
                <w:color w:val="F2EDE8"/>
                <w:sz w:val="19"/>
                <w:szCs w:val="19"/>
              </w:rPr>
              <w:t xml:space="preserve">ROLE</w:t>
            </w:r>
          </w:p>
        </w:tc>
        <w:tc>
          <w:tcPr>
            <w:tcW w:type="dxa" w:w="1900"/>
            <w:shd w:fill="1B3A5C" w:val="clear"/>
            <w:tcMar>
              <w:top w:type="dxa" w:w="120"/>
              <w:left w:type="dxa" w:w="140"/>
              <w:bottom w:type="dxa" w:w="120"/>
              <w:right w:type="dxa" w:w="140"/>
            </w:tcMar>
          </w:tcPr>
          <w:p>
            <w:r>
              <w:rPr>
                <w:rFonts w:ascii="Arial" w:cs="Arial" w:eastAsia="Arial" w:hAnsi="Arial"/>
                <w:b/>
                <w:bCs/>
                <w:color w:val="F2EDE8"/>
                <w:sz w:val="19"/>
                <w:szCs w:val="19"/>
              </w:rPr>
              <w:t xml:space="preserve">FONT STACK</w:t>
            </w:r>
          </w:p>
        </w:tc>
        <w:tc>
          <w:tcPr>
            <w:tcW w:type="dxa" w:w="1700"/>
            <w:shd w:fill="1B3A5C" w:val="clear"/>
            <w:tcMar>
              <w:top w:type="dxa" w:w="120"/>
              <w:left w:type="dxa" w:w="140"/>
              <w:bottom w:type="dxa" w:w="120"/>
              <w:right w:type="dxa" w:w="140"/>
            </w:tcMar>
          </w:tcPr>
          <w:p>
            <w:r>
              <w:rPr>
                <w:rFonts w:ascii="Arial" w:cs="Arial" w:eastAsia="Arial" w:hAnsi="Arial"/>
                <w:b/>
                <w:bCs/>
                <w:color w:val="F2EDE8"/>
                <w:sz w:val="19"/>
                <w:szCs w:val="19"/>
              </w:rPr>
              <w:t xml:space="preserve">SIZE / WEIGHT</w:t>
            </w:r>
          </w:p>
        </w:tc>
        <w:tc>
          <w:tcPr>
            <w:tcW w:type="dxa" w:w="1500"/>
            <w:shd w:fill="1B3A5C" w:val="clear"/>
            <w:tcMar>
              <w:top w:type="dxa" w:w="120"/>
              <w:left w:type="dxa" w:w="140"/>
              <w:bottom w:type="dxa" w:w="120"/>
              <w:right w:type="dxa" w:w="140"/>
            </w:tcMar>
          </w:tcPr>
          <w:p>
            <w:r>
              <w:rPr>
                <w:rFonts w:ascii="Arial" w:cs="Arial" w:eastAsia="Arial" w:hAnsi="Arial"/>
                <w:b/>
                <w:bCs/>
                <w:color w:val="F2EDE8"/>
                <w:sz w:val="19"/>
                <w:szCs w:val="19"/>
              </w:rPr>
              <w:t xml:space="preserve">COLOR</w:t>
            </w:r>
          </w:p>
        </w:tc>
        <w:tc>
          <w:tcPr>
            <w:tcW w:type="dxa" w:w="2660"/>
            <w:shd w:fill="1B3A5C" w:val="clear"/>
            <w:tcMar>
              <w:top w:type="dxa" w:w="120"/>
              <w:left w:type="dxa" w:w="140"/>
              <w:bottom w:type="dxa" w:w="120"/>
              <w:right w:type="dxa" w:w="140"/>
            </w:tcMar>
          </w:tcPr>
          <w:p>
            <w:r>
              <w:rPr>
                <w:rFonts w:ascii="Arial" w:cs="Arial" w:eastAsia="Arial" w:hAnsi="Arial"/>
                <w:b/>
                <w:bCs/>
                <w:color w:val="F2EDE8"/>
                <w:sz w:val="19"/>
                <w:szCs w:val="19"/>
              </w:rPr>
              <w:t xml:space="preserve">TRACKING / CASE</w:t>
            </w:r>
          </w:p>
        </w:tc>
      </w:tr>
      <w:tr>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DISPLAY HERO</w:t>
            </w:r>
          </w:p>
        </w:tc>
        <w:tc>
          <w:tcPr>
            <w:tcW w:type="dxa" w:w="19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Bebas Neue → Barlow Condensed</w:t>
            </w:r>
          </w:p>
        </w:tc>
        <w:tc>
          <w:tcPr>
            <w:tcW w:type="dxa" w:w="1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72–120px / 400</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Grain White</w:t>
            </w:r>
          </w:p>
        </w:tc>
        <w:tc>
          <w:tcPr>
            <w:tcW w:type="dxa" w:w="2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-0.03em / ALL CAPS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DISPLAY H1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Bebas Neue → Barlow Condensed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48–64px / 400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Grain White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-0.02em / ALL CAPS</w:t>
            </w:r>
          </w:p>
        </w:tc>
      </w:tr>
      <w:tr>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DISPLAY H2</w:t>
            </w:r>
          </w:p>
        </w:tc>
        <w:tc>
          <w:tcPr>
            <w:tcW w:type="dxa" w:w="19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Barlow Condensed / 700</w:t>
            </w:r>
          </w:p>
        </w:tc>
        <w:tc>
          <w:tcPr>
            <w:tcW w:type="dxa" w:w="1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32–40px / 700</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Grain White</w:t>
            </w:r>
          </w:p>
        </w:tc>
        <w:tc>
          <w:tcPr>
            <w:tcW w:type="dxa" w:w="2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-0.01em / Title Case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BODY LARGE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Barlow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18px / 400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Grain White at 85%</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0 / Sentence case</w:t>
            </w:r>
          </w:p>
        </w:tc>
      </w:tr>
      <w:tr>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BODY BASE</w:t>
            </w:r>
          </w:p>
        </w:tc>
        <w:tc>
          <w:tcPr>
            <w:tcW w:type="dxa" w:w="19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Barlow</w:t>
            </w:r>
          </w:p>
        </w:tc>
        <w:tc>
          <w:tcPr>
            <w:tcW w:type="dxa" w:w="1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15–16px / 400</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Grain White at 70%</w:t>
            </w:r>
          </w:p>
        </w:tc>
        <w:tc>
          <w:tcPr>
            <w:tcW w:type="dxa" w:w="2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0 / Sentence case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DATA STAT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Space Mono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28–48px / 400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Grain White or Calvary Blue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0 / tabular-nums</w:t>
            </w:r>
          </w:p>
        </w:tc>
      </w:tr>
      <w:tr>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DATA LABEL</w:t>
            </w:r>
          </w:p>
        </w:tc>
        <w:tc>
          <w:tcPr>
            <w:tcW w:type="dxa" w:w="19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Space Mono</w:t>
            </w:r>
          </w:p>
        </w:tc>
        <w:tc>
          <w:tcPr>
            <w:tcW w:type="dxa" w:w="1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11–13px / 400</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Mid Gray #94A3B8</w:t>
            </w:r>
          </w:p>
        </w:tc>
        <w:tc>
          <w:tcPr>
            <w:tcW w:type="dxa" w:w="2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0.22em / ALL CAPS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DATA CODE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Space Mono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13px / 400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Calvary Blue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0.05em / preserve</w:t>
            </w:r>
          </w:p>
        </w:tc>
      </w:tr>
    </w:tbl>
    <w:p>
      <w:pPr>
        <w:pStyle w:val="Heading2"/>
        <w:spacing w:before="400" w:after="180"/>
      </w:pPr>
      <w:r>
        <w:rPr>
          <w:rFonts w:ascii="Arial" w:cs="Arial" w:eastAsia="Arial" w:hAnsi="Arial"/>
          <w:b/>
          <w:bCs/>
          <w:color w:val="1B3A5C"/>
          <w:sz w:val="30"/>
          <w:szCs w:val="30"/>
        </w:rPr>
        <w:t xml:space="preserve">2.3  Spacing and Grid System</w:t>
      </w:r>
    </w:p>
    <w:p>
      <w:pPr>
        <w:spacing w:before="80" w:after="120"/>
      </w:pPr>
      <w:r>
        <w:rPr>
          <w:rFonts w:ascii="Arial" w:cs="Arial" w:eastAsia="Arial" w:hAnsi="Arial"/>
          <w:sz w:val="22"/>
          <w:szCs w:val="22"/>
        </w:rPr>
        <w:t xml:space="preserve">All spacing derives from a 4px base unit. The macro layout uses a 12-column grid with 24px gutters at desktop (1440px) and 16px gutters at tablet (768px). The HQ dashboard follows an explicit column span assignment — see Section 4.2 for the full grid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600"/>
        <w:gridCol w:w="1200"/>
        <w:gridCol w:w="6560"/>
      </w:tblGrid>
      <w:tr>
        <w:trPr>
          <w:tblHeader/>
        </w:trPr>
        <w:tc>
          <w:tcPr>
            <w:tcW w:type="dxa" w:w="1600"/>
            <w:shd w:fill="1B3A5C" w:val="clear"/>
            <w:tcMar>
              <w:top w:type="dxa" w:w="120"/>
              <w:left w:type="dxa" w:w="140"/>
              <w:bottom w:type="dxa" w:w="120"/>
              <w:right w:type="dxa" w:w="140"/>
            </w:tcMar>
          </w:tcPr>
          <w:p>
            <w:r>
              <w:rPr>
                <w:rFonts w:ascii="Arial" w:cs="Arial" w:eastAsia="Arial" w:hAnsi="Arial"/>
                <w:b/>
                <w:bCs/>
                <w:color w:val="F2EDE8"/>
                <w:sz w:val="19"/>
                <w:szCs w:val="19"/>
              </w:rPr>
              <w:t xml:space="preserve">TOKEN</w:t>
            </w:r>
          </w:p>
        </w:tc>
        <w:tc>
          <w:tcPr>
            <w:tcW w:type="dxa" w:w="1200"/>
            <w:shd w:fill="1B3A5C" w:val="clear"/>
            <w:tcMar>
              <w:top w:type="dxa" w:w="120"/>
              <w:left w:type="dxa" w:w="140"/>
              <w:bottom w:type="dxa" w:w="120"/>
              <w:right w:type="dxa" w:w="140"/>
            </w:tcMar>
          </w:tcPr>
          <w:p>
            <w:r>
              <w:rPr>
                <w:rFonts w:ascii="Arial" w:cs="Arial" w:eastAsia="Arial" w:hAnsi="Arial"/>
                <w:b/>
                <w:bCs/>
                <w:color w:val="F2EDE8"/>
                <w:sz w:val="19"/>
                <w:szCs w:val="19"/>
              </w:rPr>
              <w:t xml:space="preserve">VALUE</w:t>
            </w:r>
          </w:p>
        </w:tc>
        <w:tc>
          <w:tcPr>
            <w:tcW w:type="dxa" w:w="6560"/>
            <w:shd w:fill="1B3A5C" w:val="clear"/>
            <w:tcMar>
              <w:top w:type="dxa" w:w="120"/>
              <w:left w:type="dxa" w:w="140"/>
              <w:bottom w:type="dxa" w:w="120"/>
              <w:right w:type="dxa" w:w="140"/>
            </w:tcMar>
          </w:tcPr>
          <w:p>
            <w:r>
              <w:rPr>
                <w:rFonts w:ascii="Arial" w:cs="Arial" w:eastAsia="Arial" w:hAnsi="Arial"/>
                <w:b/>
                <w:bCs/>
                <w:color w:val="F2EDE8"/>
                <w:sz w:val="19"/>
                <w:szCs w:val="19"/>
              </w:rPr>
              <w:t xml:space="preserve">USAGE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--space-1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4px</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Icon-to-label gap, badge internal padding, minimum breathing room</w:t>
            </w:r>
          </w:p>
        </w:tc>
      </w:tr>
      <w:tr>
        <w:tc>
          <w:tcPr>
            <w:tcW w:type="dxa" w:w="160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--space-2</w:t>
            </w:r>
          </w:p>
        </w:tc>
        <w:tc>
          <w:tcPr>
            <w:tcW w:type="dxa" w:w="120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8px</w:t>
            </w:r>
          </w:p>
        </w:tc>
        <w:tc>
          <w:tcPr>
            <w:tcW w:type="dxa" w:w="656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Button internal horizontal padding, tight component gaps, status pill padding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--space-4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16px</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Standard card internal padding, list item vertical spacing</w:t>
            </w:r>
          </w:p>
        </w:tc>
      </w:tr>
      <w:tr>
        <w:tc>
          <w:tcPr>
            <w:tcW w:type="dxa" w:w="160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--space-6</w:t>
            </w:r>
          </w:p>
        </w:tc>
        <w:tc>
          <w:tcPr>
            <w:tcW w:type="dxa" w:w="120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24px</w:t>
            </w:r>
          </w:p>
        </w:tc>
        <w:tc>
          <w:tcPr>
            <w:tcW w:type="dxa" w:w="656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Grid column gutter, panel-to-panel gap, section internal rhythm</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--space-8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32px</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Large component gap, between panel header and body</w:t>
            </w:r>
          </w:p>
        </w:tc>
      </w:tr>
      <w:tr>
        <w:tc>
          <w:tcPr>
            <w:tcW w:type="dxa" w:w="160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--space-12</w:t>
            </w:r>
          </w:p>
        </w:tc>
        <w:tc>
          <w:tcPr>
            <w:tcW w:type="dxa" w:w="120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48px</w:t>
            </w:r>
          </w:p>
        </w:tc>
        <w:tc>
          <w:tcPr>
            <w:tcW w:type="dxa" w:w="656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Hero vertical rhythm, major section separation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--space-16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64px</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Page-level top and bottom padding</w:t>
            </w:r>
          </w:p>
        </w:tc>
      </w:tr>
    </w:tbl>
    <w:p>
      <w:pPr>
        <w:pStyle w:val="Heading2"/>
        <w:spacing w:before="400" w:after="180"/>
      </w:pPr>
      <w:r>
        <w:rPr>
          <w:rFonts w:ascii="Arial" w:cs="Arial" w:eastAsia="Arial" w:hAnsi="Arial"/>
          <w:b/>
          <w:bCs/>
          <w:color w:val="1B3A5C"/>
          <w:sz w:val="30"/>
          <w:szCs w:val="30"/>
        </w:rPr>
        <w:t xml:space="preserve">2.4  Component State Specification</w:t>
      </w:r>
    </w:p>
    <w:p>
      <w:pPr>
        <w:spacing w:before="80" w:after="120"/>
      </w:pPr>
      <w:r>
        <w:rPr>
          <w:rFonts w:ascii="Arial" w:cs="Arial" w:eastAsia="Arial" w:hAnsi="Arial"/>
          <w:sz w:val="22"/>
          <w:szCs w:val="22"/>
        </w:rPr>
        <w:t xml:space="preserve">Every interactive component must implement all four states. Missing states make the interface feel incomplete and break accessibility compliance. The following timing and easing values are enforced and may not be adjusted without /REVIEW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700"/>
        <w:gridCol w:w="1700"/>
        <w:gridCol w:w="1700"/>
        <w:gridCol w:w="1700"/>
        <w:gridCol w:w="2560"/>
      </w:tblGrid>
      <w:tr>
        <w:trPr>
          <w:tblHeader/>
        </w:trPr>
        <w:tc>
          <w:tcPr>
            <w:tcW w:type="dxa" w:w="1700"/>
            <w:shd w:fill="1B3A5C" w:val="clear"/>
            <w:tcMar>
              <w:top w:type="dxa" w:w="120"/>
              <w:left w:type="dxa" w:w="140"/>
              <w:bottom w:type="dxa" w:w="120"/>
              <w:right w:type="dxa" w:w="140"/>
            </w:tcMar>
          </w:tcPr>
          <w:p>
            <w:r>
              <w:rPr>
                <w:rFonts w:ascii="Arial" w:cs="Arial" w:eastAsia="Arial" w:hAnsi="Arial"/>
                <w:b/>
                <w:bCs/>
                <w:color w:val="F2EDE8"/>
                <w:sz w:val="19"/>
                <w:szCs w:val="19"/>
              </w:rPr>
              <w:t xml:space="preserve">COMPONENT</w:t>
            </w:r>
          </w:p>
        </w:tc>
        <w:tc>
          <w:tcPr>
            <w:tcW w:type="dxa" w:w="1700"/>
            <w:shd w:fill="1B3A5C" w:val="clear"/>
            <w:tcMar>
              <w:top w:type="dxa" w:w="120"/>
              <w:left w:type="dxa" w:w="140"/>
              <w:bottom w:type="dxa" w:w="120"/>
              <w:right w:type="dxa" w:w="140"/>
            </w:tcMar>
          </w:tcPr>
          <w:p>
            <w:r>
              <w:rPr>
                <w:rFonts w:ascii="Arial" w:cs="Arial" w:eastAsia="Arial" w:hAnsi="Arial"/>
                <w:b/>
                <w:bCs/>
                <w:color w:val="F2EDE8"/>
                <w:sz w:val="19"/>
                <w:szCs w:val="19"/>
              </w:rPr>
              <w:t xml:space="preserve">DEFAULT STATE</w:t>
            </w:r>
          </w:p>
        </w:tc>
        <w:tc>
          <w:tcPr>
            <w:tcW w:type="dxa" w:w="1700"/>
            <w:shd w:fill="1B3A5C" w:val="clear"/>
            <w:tcMar>
              <w:top w:type="dxa" w:w="120"/>
              <w:left w:type="dxa" w:w="140"/>
              <w:bottom w:type="dxa" w:w="120"/>
              <w:right w:type="dxa" w:w="140"/>
            </w:tcMar>
          </w:tcPr>
          <w:p>
            <w:r>
              <w:rPr>
                <w:rFonts w:ascii="Arial" w:cs="Arial" w:eastAsia="Arial" w:hAnsi="Arial"/>
                <w:b/>
                <w:bCs/>
                <w:color w:val="F2EDE8"/>
                <w:sz w:val="19"/>
                <w:szCs w:val="19"/>
              </w:rPr>
              <w:t xml:space="preserve">HOVER STATE</w:t>
            </w:r>
          </w:p>
        </w:tc>
        <w:tc>
          <w:tcPr>
            <w:tcW w:type="dxa" w:w="1700"/>
            <w:shd w:fill="1B3A5C" w:val="clear"/>
            <w:tcMar>
              <w:top w:type="dxa" w:w="120"/>
              <w:left w:type="dxa" w:w="140"/>
              <w:bottom w:type="dxa" w:w="120"/>
              <w:right w:type="dxa" w:w="140"/>
            </w:tcMar>
          </w:tcPr>
          <w:p>
            <w:r>
              <w:rPr>
                <w:rFonts w:ascii="Arial" w:cs="Arial" w:eastAsia="Arial" w:hAnsi="Arial"/>
                <w:b/>
                <w:bCs/>
                <w:color w:val="F2EDE8"/>
                <w:sz w:val="19"/>
                <w:szCs w:val="19"/>
              </w:rPr>
              <w:t xml:space="preserve">ACTIVE STATE</w:t>
            </w:r>
          </w:p>
        </w:tc>
        <w:tc>
          <w:tcPr>
            <w:tcW w:type="dxa" w:w="2560"/>
            <w:shd w:fill="1B3A5C" w:val="clear"/>
            <w:tcMar>
              <w:top w:type="dxa" w:w="120"/>
              <w:left w:type="dxa" w:w="140"/>
              <w:bottom w:type="dxa" w:w="120"/>
              <w:right w:type="dxa" w:w="140"/>
            </w:tcMar>
          </w:tcPr>
          <w:p>
            <w:r>
              <w:rPr>
                <w:rFonts w:ascii="Arial" w:cs="Arial" w:eastAsia="Arial" w:hAnsi="Arial"/>
                <w:b/>
                <w:bCs/>
                <w:color w:val="F2EDE8"/>
                <w:sz w:val="19"/>
                <w:szCs w:val="19"/>
              </w:rPr>
              <w:t xml:space="preserve">DISABLED STATE</w:t>
            </w:r>
          </w:p>
        </w:tc>
      </w:tr>
      <w:tr>
        <w:tc>
          <w:tcPr>
            <w:tcW w:type="dxa" w:w="1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Primary CTA Button</w:t>
            </w:r>
          </w:p>
        </w:tc>
        <w:tc>
          <w:tcPr>
            <w:tcW w:type="dxa" w:w="1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Calvary Blue BG, Grain White text, 0px shadow</w:t>
            </w:r>
          </w:p>
        </w:tc>
        <w:tc>
          <w:tcPr>
            <w:tcW w:type="dxa" w:w="1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160ms ease-out, translateY(-1px), blue glow 32px</w:t>
            </w:r>
          </w:p>
        </w:tc>
        <w:tc>
          <w:tcPr>
            <w:tcW w:type="dxa" w:w="1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scale(0.98), glow reduced, 80ms</w:t>
            </w:r>
          </w:p>
        </w:tc>
        <w:tc>
          <w:tcPr>
            <w:tcW w:type="dxa" w:w="2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opacity 0.38, cursor not-allowed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Secondary Button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Transparent, Calvary Blue border 1px</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BG rgba(42,95,143,0.12), 160ms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BG rgba(42,95,143,0.20), border brighten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opacity 0.38, no pointer-events</w:t>
            </w:r>
          </w:p>
        </w:tc>
      </w:tr>
      <w:tr>
        <w:tc>
          <w:tcPr>
            <w:tcW w:type="dxa" w:w="1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Card</w:t>
            </w:r>
          </w:p>
        </w:tc>
        <w:tc>
          <w:tcPr>
            <w:tcW w:type="dxa" w:w="1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Surface-1 BG, subtle border, flat shadow stack</w:t>
            </w:r>
          </w:p>
        </w:tc>
        <w:tc>
          <w:tcPr>
            <w:tcW w:type="dxa" w:w="1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border-active color, translateY(-2px), 200ms</w:t>
            </w:r>
          </w:p>
        </w:tc>
        <w:tc>
          <w:tcPr>
            <w:tcW w:type="dxa" w:w="1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BG Surface-2, border Blue 60%, shadow intensify</w:t>
            </w:r>
          </w:p>
        </w:tc>
        <w:tc>
          <w:tcPr>
            <w:tcW w:type="dxa" w:w="2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opacity 0.50, no interaction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Nav Link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Grain White 60% text, no background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Grain White 100%, 120ms ease-out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2px left border Calvary Blue, BG Surface-2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opacity 0.30</w:t>
            </w:r>
          </w:p>
        </w:tc>
      </w:tr>
      <w:tr>
        <w:tc>
          <w:tcPr>
            <w:tcW w:type="dxa" w:w="1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Toggle Switch</w:t>
            </w:r>
          </w:p>
        </w:tc>
        <w:tc>
          <w:tcPr>
            <w:tcW w:type="dxa" w:w="1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Surface-3 BG, Mid Gray indicator dot</w:t>
            </w:r>
          </w:p>
        </w:tc>
        <w:tc>
          <w:tcPr>
            <w:tcW w:type="dxa" w:w="1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Signal Green hint on track, 200ms</w:t>
            </w:r>
          </w:p>
        </w:tc>
        <w:tc>
          <w:tcPr>
            <w:tcW w:type="dxa" w:w="1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Signal Green BG, white dot, spring easing</w:t>
            </w:r>
          </w:p>
        </w:tc>
        <w:tc>
          <w:tcPr>
            <w:tcW w:type="dxa" w:w="2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opacity 0.38, Surface-2 BG</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Input Field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Surface-2 BG, border-subtle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Border Blue 40%, 160ms ease-out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Border Blue 60%, 0 0 0 3px rgba(42,95,143,0.15) ring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opacity 0.38, no pointer-events</w:t>
            </w:r>
          </w:p>
        </w:tc>
      </w:tr>
      <w:tr>
        <w:tc>
          <w:tcPr>
            <w:tcW w:type="dxa" w:w="1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Approve Button (REVIEW)</w:t>
            </w:r>
          </w:p>
        </w:tc>
        <w:tc>
          <w:tcPr>
            <w:tcW w:type="dxa" w:w="1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Signal Green BG, Void text, standard shadow</w:t>
            </w:r>
          </w:p>
        </w:tc>
        <w:tc>
          <w:tcPr>
            <w:tcW w:type="dxa" w:w="1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Shimmer sweep, translateY(-1px), 160ms</w:t>
            </w:r>
          </w:p>
        </w:tc>
        <w:tc>
          <w:tcPr>
            <w:tcW w:type="dxa" w:w="1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scale(0.97), then commit pulse animation fires</w:t>
            </w:r>
          </w:p>
        </w:tc>
        <w:tc>
          <w:tcPr>
            <w:tcW w:type="dxa" w:w="2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opacity 0.30, only if no proposals pending</w:t>
            </w:r>
          </w:p>
        </w:tc>
      </w:tr>
    </w:tbl>
    <w:p>
      <w:pPr>
        <w:pStyle w:val="Heading2"/>
        <w:spacing w:before="400" w:after="180"/>
      </w:pPr>
      <w:r>
        <w:rPr>
          <w:rFonts w:ascii="Arial" w:cs="Arial" w:eastAsia="Arial" w:hAnsi="Arial"/>
          <w:b/>
          <w:bCs/>
          <w:color w:val="1B3A5C"/>
          <w:sz w:val="30"/>
          <w:szCs w:val="30"/>
        </w:rPr>
        <w:t xml:space="preserve">2.5  Motion and Interaction Specification</w:t>
      </w:r>
    </w:p>
    <w:p>
      <w:pPr>
        <w:spacing w:before="80" w:after="120"/>
      </w:pPr>
      <w:r>
        <w:rPr>
          <w:rFonts w:ascii="Arial" w:cs="Arial" w:eastAsia="Arial" w:hAnsi="Arial"/>
          <w:sz w:val="22"/>
          <w:szCs w:val="22"/>
        </w:rPr>
        <w:t xml:space="preserve">Every animation in the Night Capital system must communicate state, not decorate. If an animation does not inform the user about what just happened, what is happening, or what is interactive, it is removed. Animations that exist purely because they look cool are a system violation.</w:t>
      </w:r>
    </w:p>
    <w:p>
      <w:pPr>
        <w:pStyle w:val="Heading3"/>
        <w:spacing w:before="280" w:after="120"/>
      </w:pPr>
      <w:r>
        <w:rPr>
          <w:rFonts w:ascii="Arial" w:cs="Arial" w:eastAsia="Arial" w:hAnsi="Arial"/>
          <w:b/>
          <w:bCs/>
          <w:color w:val="2A5F8F"/>
          <w:sz w:val="24"/>
          <w:szCs w:val="24"/>
        </w:rPr>
        <w:t xml:space="preserve">Timing Token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000"/>
        <w:gridCol w:w="1600"/>
        <w:gridCol w:w="2200"/>
        <w:gridCol w:w="3560"/>
      </w:tblGrid>
      <w:tr>
        <w:trPr>
          <w:tblHeader/>
        </w:trPr>
        <w:tc>
          <w:tcPr>
            <w:tcW w:type="dxa" w:w="2000"/>
            <w:shd w:fill="1B3A5C" w:val="clear"/>
            <w:tcMar>
              <w:top w:type="dxa" w:w="120"/>
              <w:left w:type="dxa" w:w="140"/>
              <w:bottom w:type="dxa" w:w="120"/>
              <w:right w:type="dxa" w:w="140"/>
            </w:tcMar>
          </w:tcPr>
          <w:p>
            <w:r>
              <w:rPr>
                <w:rFonts w:ascii="Arial" w:cs="Arial" w:eastAsia="Arial" w:hAnsi="Arial"/>
                <w:b/>
                <w:bCs/>
                <w:color w:val="F2EDE8"/>
                <w:sz w:val="19"/>
                <w:szCs w:val="19"/>
              </w:rPr>
              <w:t xml:space="preserve">TOKEN</w:t>
            </w:r>
          </w:p>
        </w:tc>
        <w:tc>
          <w:tcPr>
            <w:tcW w:type="dxa" w:w="1600"/>
            <w:shd w:fill="1B3A5C" w:val="clear"/>
            <w:tcMar>
              <w:top w:type="dxa" w:w="120"/>
              <w:left w:type="dxa" w:w="140"/>
              <w:bottom w:type="dxa" w:w="120"/>
              <w:right w:type="dxa" w:w="140"/>
            </w:tcMar>
          </w:tcPr>
          <w:p>
            <w:r>
              <w:rPr>
                <w:rFonts w:ascii="Arial" w:cs="Arial" w:eastAsia="Arial" w:hAnsi="Arial"/>
                <w:b/>
                <w:bCs/>
                <w:color w:val="F2EDE8"/>
                <w:sz w:val="19"/>
                <w:szCs w:val="19"/>
              </w:rPr>
              <w:t xml:space="preserve">VALUE</w:t>
            </w:r>
          </w:p>
        </w:tc>
        <w:tc>
          <w:tcPr>
            <w:tcW w:type="dxa" w:w="2200"/>
            <w:shd w:fill="1B3A5C" w:val="clear"/>
            <w:tcMar>
              <w:top w:type="dxa" w:w="120"/>
              <w:left w:type="dxa" w:w="140"/>
              <w:bottom w:type="dxa" w:w="120"/>
              <w:right w:type="dxa" w:w="140"/>
            </w:tcMar>
          </w:tcPr>
          <w:p>
            <w:r>
              <w:rPr>
                <w:rFonts w:ascii="Arial" w:cs="Arial" w:eastAsia="Arial" w:hAnsi="Arial"/>
                <w:b/>
                <w:bCs/>
                <w:color w:val="F2EDE8"/>
                <w:sz w:val="19"/>
                <w:szCs w:val="19"/>
              </w:rPr>
              <w:t xml:space="preserve">EASING</w:t>
            </w:r>
          </w:p>
        </w:tc>
        <w:tc>
          <w:tcPr>
            <w:tcW w:type="dxa" w:w="3560"/>
            <w:shd w:fill="1B3A5C" w:val="clear"/>
            <w:tcMar>
              <w:top w:type="dxa" w:w="120"/>
              <w:left w:type="dxa" w:w="140"/>
              <w:bottom w:type="dxa" w:w="120"/>
              <w:right w:type="dxa" w:w="140"/>
            </w:tcMar>
          </w:tcPr>
          <w:p>
            <w:r>
              <w:rPr>
                <w:rFonts w:ascii="Arial" w:cs="Arial" w:eastAsia="Arial" w:hAnsi="Arial"/>
                <w:b/>
                <w:bCs/>
                <w:color w:val="F2EDE8"/>
                <w:sz w:val="19"/>
                <w:szCs w:val="19"/>
              </w:rPr>
              <w:t xml:space="preserve">USE CASE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--duration-fast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120ms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ease-out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Hover states, focus rings, badge count changes</w:t>
            </w:r>
          </w:p>
        </w:tc>
      </w:tr>
      <w:tr>
        <w:tc>
          <w:tcPr>
            <w:tcW w:type="dxa" w:w="200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--duration-normal</w:t>
            </w:r>
          </w:p>
        </w:tc>
        <w:tc>
          <w:tcPr>
            <w:tcW w:type="dxa" w:w="160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200ms</w:t>
            </w:r>
          </w:p>
        </w:tc>
        <w:tc>
          <w:tcPr>
            <w:tcW w:type="dxa" w:w="220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ease-out</w:t>
            </w:r>
          </w:p>
        </w:tc>
        <w:tc>
          <w:tcPr>
            <w:tcW w:type="dxa" w:w="356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Card reveals, nav transitions, button press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--duration-slow</w:t>
            </w:r>
          </w:p>
        </w:tc>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360ms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ease-in-out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Panel slides, modal entry, section transitions</w:t>
            </w:r>
          </w:p>
        </w:tc>
      </w:tr>
      <w:tr>
        <w:tc>
          <w:tcPr>
            <w:tcW w:type="dxa" w:w="200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--duration-ceremony</w:t>
            </w:r>
          </w:p>
        </w:tc>
        <w:tc>
          <w:tcPr>
            <w:tcW w:type="dxa" w:w="160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1400ms total</w:t>
            </w:r>
          </w:p>
        </w:tc>
        <w:tc>
          <w:tcPr>
            <w:tcW w:type="dxa" w:w="220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staggered</w:t>
            </w:r>
          </w:p>
        </w:tc>
        <w:tc>
          <w:tcPr>
            <w:tcW w:type="dxa" w:w="356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Page load ceremony, commit animation sequence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--ease-out-expo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cubic-bezier(0.16,1,0.3,1)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decelerate fast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Standard UI motion — most transitions use this</w:t>
            </w:r>
          </w:p>
        </w:tc>
      </w:tr>
      <w:tr>
        <w:tc>
          <w:tcPr>
            <w:tcW w:type="dxa" w:w="200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--ease-spring</w:t>
            </w:r>
          </w:p>
        </w:tc>
        <w:tc>
          <w:tcPr>
            <w:tcW w:type="dxa" w:w="160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cubic-bezier(0.34,1.56,0.64,1)</w:t>
            </w:r>
          </w:p>
        </w:tc>
        <w:tc>
          <w:tcPr>
            <w:tcW w:type="dxa" w:w="220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overshoot then settle</w:t>
            </w:r>
          </w:p>
        </w:tc>
        <w:tc>
          <w:tcPr>
            <w:tcW w:type="dxa" w:w="3560"/>
            <w:tcBorders>
              <w:top w:val="single" w:color="CCCCCC" w:sz="1"/>
              <w:left w:val="single" w:color="CCCCCC" w:sz="1"/>
              <w:bottom w:val="single" w:color="CCCCCC" w:sz="1"/>
              <w:right w:val="single" w:color="CCCCCC" w:sz="1"/>
            </w:tcBorders>
            <w:shd w:fill="F4F6FA"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Data viz bars, toggle switch, confirm pulse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--ease-in-out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cubic-bezier(0.4,0,0.2,1)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symmetrical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1A"/>
                <w:sz w:val="18"/>
                <w:szCs w:val="18"/>
              </w:rPr>
              <w:t xml:space="preserve">Page fades, background transitions</w:t>
            </w:r>
          </w:p>
        </w:tc>
      </w:tr>
    </w:tbl>
    <w:p>
      <w:pPr>
        <w:pStyle w:val="Heading3"/>
        <w:spacing w:before="280" w:after="120"/>
      </w:pPr>
      <w:r>
        <w:rPr>
          <w:rFonts w:ascii="Arial" w:cs="Arial" w:eastAsia="Arial" w:hAnsi="Arial"/>
          <w:b/>
          <w:bCs/>
          <w:color w:val="2A5F8F"/>
          <w:sz w:val="24"/>
          <w:szCs w:val="24"/>
        </w:rPr>
        <w:t xml:space="preserve">Permitted Micro-Interaction Catalog (15 Patterns)</w:t>
      </w:r>
    </w:p>
    <w:p>
      <w:pPr>
        <w:spacing w:before="80" w:after="120"/>
      </w:pPr>
      <w:r>
        <w:rPr>
          <w:rFonts w:ascii="Arial" w:cs="Arial" w:eastAsia="Arial" w:hAnsi="Arial"/>
          <w:sz w:val="22"/>
          <w:szCs w:val="22"/>
        </w:rPr>
        <w:t xml:space="preserve">These 15 patterns comprise the full permitted set of motion effects. Agents must not introduce additional animation patterns without /REVIEW approval. Each entry specifies: trigger, implementation, allowed surfaces, and prohibited surfaces.</w:t>
      </w:r>
    </w:p>
    <w:p>
      <w:pPr>
        <w:spacing w:before="160" w:after="40"/>
      </w:pPr>
      <w:r>
        <w:rPr>
          <w:rFonts w:ascii="Arial" w:cs="Arial" w:eastAsia="Arial" w:hAnsi="Arial"/>
          <w:b/>
          <w:bCs/>
          <w:color w:val="2A5F8F"/>
          <w:sz w:val="22"/>
          <w:szCs w:val="22"/>
        </w:rPr>
        <w:t xml:space="preserve">01 — Ambient Cursor Glow</w:t>
      </w:r>
    </w:p>
    <w:p>
      <w:pPr>
        <w:spacing w:before="80" w:after="120"/>
      </w:pPr>
      <w:r>
        <w:rPr>
          <w:rFonts w:ascii="Arial" w:cs="Arial" w:eastAsia="Arial" w:hAnsi="Arial"/>
          <w:sz w:val="22"/>
          <w:szCs w:val="22"/>
        </w:rPr>
        <w:t xml:space="preserve">Trigger: continuous pointer movement. CSS custom properties --cx and --cy update on mousemove. An 800px radial gradient pseudo-element positioned at these coordinates provides a faint 2% opacity illumination across dark surfaces. Allowed on hero sections and Ophtxn landing pages. Prohibited on data tables, forms, and all HQ dashboard panels.</w:t>
      </w:r>
    </w:p>
    <w:p>
      <w:pPr>
        <w:spacing w:before="160" w:after="40"/>
      </w:pPr>
      <w:r>
        <w:rPr>
          <w:rFonts w:ascii="Arial" w:cs="Arial" w:eastAsia="Arial" w:hAnsi="Arial"/>
          <w:b/>
          <w:bCs/>
          <w:color w:val="2A5F8F"/>
          <w:sz w:val="22"/>
          <w:szCs w:val="22"/>
        </w:rPr>
        <w:t xml:space="preserve">02 — Magnetic CTA Button</w:t>
      </w:r>
    </w:p>
    <w:p>
      <w:pPr>
        <w:spacing w:before="80" w:after="120"/>
      </w:pPr>
      <w:r>
        <w:rPr>
          <w:rFonts w:ascii="Arial" w:cs="Arial" w:eastAsia="Arial" w:hAnsi="Arial"/>
          <w:sz w:val="22"/>
          <w:szCs w:val="22"/>
        </w:rPr>
        <w:t xml:space="preserve">Trigger: pointer within 80px radius of button. Max translation: 8px toward cursor. Inner text element moves at 4px (half speed). Duration: 140ms ease-out. Allowed on: primary CTA buttons and the Approve button in /REVIEW. Prohibited on secondary buttons, destructive delete/reject actions, and navigation links.</w:t>
      </w:r>
    </w:p>
    <w:p>
      <w:pPr>
        <w:spacing w:before="160" w:after="40"/>
      </w:pPr>
      <w:r>
        <w:rPr>
          <w:rFonts w:ascii="Arial" w:cs="Arial" w:eastAsia="Arial" w:hAnsi="Arial"/>
          <w:b/>
          <w:bCs/>
          <w:color w:val="2A5F8F"/>
          <w:sz w:val="22"/>
          <w:szCs w:val="22"/>
        </w:rPr>
        <w:t xml:space="preserve">03 — Gradient Border Glow</w:t>
      </w:r>
    </w:p>
    <w:p>
      <w:pPr>
        <w:spacing w:before="80" w:after="120"/>
      </w:pPr>
      <w:r>
        <w:rPr>
          <w:rFonts w:ascii="Arial" w:cs="Arial" w:eastAsia="Arial" w:hAnsi="Arial"/>
          <w:sz w:val="22"/>
          <w:szCs w:val="22"/>
        </w:rPr>
        <w:t xml:space="preserve">Implementation: CSS background gradient masking technique — not box-shadow. Direction: 145 degrees. Top-left edge lighter (rgba(52,152,219,0.25)), bottom-right darker, simulating a directional light source hitting glass. Allowed on all glass cards and active input fields. Required on the /REVIEW proposal cards.</w:t>
      </w:r>
    </w:p>
    <w:p>
      <w:pPr>
        <w:spacing w:before="160" w:after="40"/>
      </w:pPr>
      <w:r>
        <w:rPr>
          <w:rFonts w:ascii="Arial" w:cs="Arial" w:eastAsia="Arial" w:hAnsi="Arial"/>
          <w:b/>
          <w:bCs/>
          <w:color w:val="2A5F8F"/>
          <w:sz w:val="22"/>
          <w:szCs w:val="22"/>
        </w:rPr>
        <w:t xml:space="preserve">04 — Canvas Particle Field</w:t>
      </w:r>
    </w:p>
    <w:p>
      <w:pPr>
        <w:spacing w:before="80" w:after="120"/>
      </w:pPr>
      <w:r>
        <w:rPr>
          <w:rFonts w:ascii="Arial" w:cs="Arial" w:eastAsia="Arial" w:hAnsi="Arial"/>
          <w:sz w:val="22"/>
          <w:szCs w:val="22"/>
        </w:rPr>
        <w:t xml:space="preserve">Dot grid at 44px intervals drawn on HTML canvas element. Dots brighten within 160px of cursor (max 3x default brightness). Each dot has a unique sine-wave breathing phase. Allowed on landing page hero backgrounds only. Prohibited on HQ dashboard — the GPU cost is too high for a persistent operational interface.</w:t>
      </w:r>
    </w:p>
    <w:p>
      <w:pPr>
        <w:spacing w:before="160" w:after="40"/>
      </w:pPr>
      <w:r>
        <w:rPr>
          <w:rFonts w:ascii="Arial" w:cs="Arial" w:eastAsia="Arial" w:hAnsi="Arial"/>
          <w:b/>
          <w:bCs/>
          <w:color w:val="2A5F8F"/>
          <w:sz w:val="22"/>
          <w:szCs w:val="22"/>
        </w:rPr>
        <w:t xml:space="preserve">05 — Text Line Reveal</w:t>
      </w:r>
    </w:p>
    <w:p>
      <w:pPr>
        <w:spacing w:before="80" w:after="120"/>
      </w:pPr>
      <w:r>
        <w:rPr>
          <w:rFonts w:ascii="Arial" w:cs="Arial" w:eastAsia="Arial" w:hAnsi="Arial"/>
          <w:sz w:val="22"/>
          <w:szCs w:val="22"/>
        </w:rPr>
        <w:t xml:space="preserve">Implementation: clip-path: inset(0 0 100% 0) animating to inset(0 0 0% 0). Duration: 400ms. Stagger: 140ms per sibling line element. Trigger: IntersectionObserver at 0.3 threshold. Allowed on manifesto sections and hero headlines. Prohibited on dashboard labels and data panels.</w:t>
      </w:r>
    </w:p>
    <w:p>
      <w:pPr>
        <w:spacing w:before="160" w:after="40"/>
      </w:pPr>
      <w:r>
        <w:rPr>
          <w:rFonts w:ascii="Arial" w:cs="Arial" w:eastAsia="Arial" w:hAnsi="Arial"/>
          <w:b/>
          <w:bCs/>
          <w:color w:val="2A5F8F"/>
          <w:sz w:val="22"/>
          <w:szCs w:val="22"/>
        </w:rPr>
        <w:t xml:space="preserve">06 — Multi-Layer Card Shadow</w:t>
      </w:r>
    </w:p>
    <w:p>
      <w:pPr>
        <w:spacing w:before="80" w:after="120"/>
      </w:pPr>
      <w:r>
        <w:rPr>
          <w:rFonts w:ascii="Arial" w:cs="Arial" w:eastAsia="Arial" w:hAnsi="Arial"/>
          <w:sz w:val="22"/>
          <w:szCs w:val="22"/>
        </w:rPr>
        <w:t xml:space="preserve">Four shadows stacked: (1) inset 0 1px 0 rgba(255,255,255,0.06) — top edge highlight. (2) 0 4px 6px rgba(0,0,0,0.35) — close lift. (3) 0 12px 28px rgba(0,0,0,0.28) — depth. (4) 0 0 0 1px rgba(255,255,255,0.04) — atmosphere border. Required on all cards. Required on glass components.</w:t>
      </w:r>
    </w:p>
    <w:p>
      <w:pPr>
        <w:spacing w:before="160" w:after="40"/>
      </w:pPr>
      <w:r>
        <w:rPr>
          <w:rFonts w:ascii="Arial" w:cs="Arial" w:eastAsia="Arial" w:hAnsi="Arial"/>
          <w:b/>
          <w:bCs/>
          <w:color w:val="2A5F8F"/>
          <w:sz w:val="22"/>
          <w:szCs w:val="22"/>
        </w:rPr>
        <w:t xml:space="preserve">07 — Button Shimmer Sweep</w:t>
      </w:r>
    </w:p>
    <w:p>
      <w:pPr>
        <w:spacing w:before="80" w:after="120"/>
      </w:pPr>
      <w:r>
        <w:rPr>
          <w:rFonts w:ascii="Arial" w:cs="Arial" w:eastAsia="Arial" w:hAnsi="Arial"/>
          <w:sz w:val="22"/>
          <w:szCs w:val="22"/>
        </w:rPr>
        <w:t xml:space="preserve">Implementation: skewed ::after pseudo-element with a center-to-transparent gradient at rgba(255,255,255,0.12). Trigger: hover. Animation: translateX(-100%) to translateX(200%) in 500ms ease. One clean pass only — does not loop. Allowed on primary CTA and Approve button only.</w:t>
      </w:r>
    </w:p>
    <w:p>
      <w:pPr>
        <w:spacing w:before="160" w:after="40"/>
      </w:pPr>
      <w:r>
        <w:rPr>
          <w:rFonts w:ascii="Arial" w:cs="Arial" w:eastAsia="Arial" w:hAnsi="Arial"/>
          <w:b/>
          <w:bCs/>
          <w:color w:val="2A5F8F"/>
          <w:sz w:val="22"/>
          <w:szCs w:val="22"/>
        </w:rPr>
        <w:t xml:space="preserve">08 — Scroll Progress Bar</w:t>
      </w:r>
    </w:p>
    <w:p>
      <w:pPr>
        <w:spacing w:before="80" w:after="120"/>
      </w:pPr>
      <w:r>
        <w:rPr>
          <w:rFonts w:ascii="Arial" w:cs="Arial" w:eastAsia="Arial" w:hAnsi="Arial"/>
          <w:sz w:val="22"/>
          <w:szCs w:val="22"/>
        </w:rPr>
        <w:t xml:space="preserve">Fixed 1px bar at top of page. Width controlled by scaleX(0) to scaleX(1) via transform-origin: left. Color: Calvary Blue. Updated on scroll event via requestAnimationFrame. Required on all landing pages. Not used on HQ dashboard.</w:t>
      </w:r>
    </w:p>
    <w:p>
      <w:pPr>
        <w:spacing w:before="160" w:after="40"/>
      </w:pPr>
      <w:r>
        <w:rPr>
          <w:rFonts w:ascii="Arial" w:cs="Arial" w:eastAsia="Arial" w:hAnsi="Arial"/>
          <w:b/>
          <w:bCs/>
          <w:color w:val="2A5F8F"/>
          <w:sz w:val="22"/>
          <w:szCs w:val="22"/>
        </w:rPr>
        <w:t xml:space="preserve">09 — Breathing Grain Texture</w:t>
      </w:r>
    </w:p>
    <w:p>
      <w:pPr>
        <w:spacing w:before="80" w:after="120"/>
      </w:pPr>
      <w:r>
        <w:rPr>
          <w:rFonts w:ascii="Arial" w:cs="Arial" w:eastAsia="Arial" w:hAnsi="Arial"/>
          <w:sz w:val="22"/>
          <w:szCs w:val="22"/>
        </w:rPr>
        <w:t xml:space="preserve">Implementation: SVG feTurbulence filter with baseFrequency animating between 0.65 and 0.68 at 8s ease-in-out infinite. Opacity: 3-5% maximum. Must be an animated SVG filter — not a static PNG. Allowed on page background and hero overlays. Prohibited on cards and dashboard panels due to GPU cost.</w:t>
      </w:r>
    </w:p>
    <w:p>
      <w:pPr>
        <w:spacing w:before="160" w:after="40"/>
      </w:pPr>
      <w:r>
        <w:rPr>
          <w:rFonts w:ascii="Arial" w:cs="Arial" w:eastAsia="Arial" w:hAnsi="Arial"/>
          <w:b/>
          <w:bCs/>
          <w:color w:val="2A5F8F"/>
          <w:sz w:val="22"/>
          <w:szCs w:val="22"/>
        </w:rPr>
        <w:t xml:space="preserve">10 — Page Load Ceremony</w:t>
      </w:r>
    </w:p>
    <w:p>
      <w:pPr>
        <w:spacing w:before="80" w:after="120"/>
      </w:pPr>
      <w:r>
        <w:rPr>
          <w:rFonts w:ascii="Arial" w:cs="Arial" w:eastAsia="Arial" w:hAnsi="Arial"/>
          <w:sz w:val="22"/>
          <w:szCs w:val="22"/>
        </w:rPr>
        <w:t xml:space="preserve">Sequence: 0-200ms loader ring mark pulses. 200-600ms nav bar slides from translateY(-100%) to 0. 600-900ms hero headline lines reveal at 140ms stagger. 900-1200ms sub-headline and CTA fade and rise. 1200-1600ms supporting elements fade in. Required on all landing pages. Not used on HQ dashboard — operational tools prioritize speed.</w:t>
      </w:r>
    </w:p>
    <w:p>
      <w:pPr>
        <w:spacing w:before="160" w:after="40"/>
      </w:pPr>
      <w:r>
        <w:rPr>
          <w:rFonts w:ascii="Arial" w:cs="Arial" w:eastAsia="Arial" w:hAnsi="Arial"/>
          <w:b/>
          <w:bCs/>
          <w:color w:val="2A5F8F"/>
          <w:sz w:val="22"/>
          <w:szCs w:val="22"/>
        </w:rPr>
        <w:t xml:space="preserve">11 — Counter Animation</w:t>
      </w:r>
    </w:p>
    <w:p>
      <w:pPr>
        <w:spacing w:before="80" w:after="120"/>
      </w:pPr>
      <w:r>
        <w:rPr>
          <w:rFonts w:ascii="Arial" w:cs="Arial" w:eastAsia="Arial" w:hAnsi="Arial"/>
          <w:sz w:val="22"/>
          <w:szCs w:val="22"/>
        </w:rPr>
        <w:t xml:space="preserve">Counts from 0 to target value on scroll entry. Duration: 1200ms. Easing: ease-out quartic (1 - (1-t)^4). Numbers only — currency symbols and labels do not animate. Allowed on hero stat blocks and CAPITAL KPI tiles. Prohibited on live-updating real-time data.</w:t>
      </w:r>
    </w:p>
    <w:p>
      <w:pPr>
        <w:spacing w:before="160" w:after="40"/>
      </w:pPr>
      <w:r>
        <w:rPr>
          <w:rFonts w:ascii="Arial" w:cs="Arial" w:eastAsia="Arial" w:hAnsi="Arial"/>
          <w:b/>
          <w:bCs/>
          <w:color w:val="2A5F8F"/>
          <w:sz w:val="22"/>
          <w:szCs w:val="22"/>
        </w:rPr>
        <w:t xml:space="preserve">12 — Horizontal Marquee Ticker</w:t>
      </w:r>
    </w:p>
    <w:p>
      <w:pPr>
        <w:spacing w:before="80" w:after="120"/>
      </w:pPr>
      <w:r>
        <w:rPr>
          <w:rFonts w:ascii="Arial" w:cs="Arial" w:eastAsia="Arial" w:hAnsi="Arial"/>
          <w:sz w:val="22"/>
          <w:szCs w:val="22"/>
        </w:rPr>
        <w:t xml:space="preserve">Continuously scrolling horizontal text of brand vocabulary terms separated by a centered dot. Speed: 40px per second. On hover the ticker pauses. Allowed on landing pages between major sections. Prohibited on HQ dashboard and operational views.</w:t>
      </w:r>
    </w:p>
    <w:p>
      <w:pPr>
        <w:spacing w:before="160" w:after="40"/>
      </w:pPr>
      <w:r>
        <w:rPr>
          <w:rFonts w:ascii="Arial" w:cs="Arial" w:eastAsia="Arial" w:hAnsi="Arial"/>
          <w:b/>
          <w:bCs/>
          <w:color w:val="2A5F8F"/>
          <w:sz w:val="22"/>
          <w:szCs w:val="22"/>
        </w:rPr>
        <w:t xml:space="preserve">13 — Skeleton Shimmer Load</w:t>
      </w:r>
    </w:p>
    <w:p>
      <w:pPr>
        <w:spacing w:before="80" w:after="120"/>
      </w:pPr>
      <w:r>
        <w:rPr>
          <w:rFonts w:ascii="Arial" w:cs="Arial" w:eastAsia="Arial" w:hAnsi="Arial"/>
          <w:sz w:val="22"/>
          <w:szCs w:val="22"/>
        </w:rPr>
        <w:t xml:space="preserve">For async data panels. Base color: --bg-surface-2. Shimmer: gradient slide from #1a1a2e to #2a2a4a to #1a1a2e on a 1.5s infinite loop. Border-radius matches final content shape. Required on CAPITAL KPI tiles, INTEL panel, SIGNAL pipeline, and any component that fetches async data.</w:t>
      </w:r>
    </w:p>
    <w:p>
      <w:pPr>
        <w:spacing w:before="160" w:after="40"/>
      </w:pPr>
      <w:r>
        <w:rPr>
          <w:rFonts w:ascii="Arial" w:cs="Arial" w:eastAsia="Arial" w:hAnsi="Arial"/>
          <w:b/>
          <w:bCs/>
          <w:color w:val="2A5F8F"/>
          <w:sz w:val="22"/>
          <w:szCs w:val="22"/>
        </w:rPr>
        <w:t xml:space="preserve">14 — Chart Bar Entry</w:t>
      </w:r>
    </w:p>
    <w:p>
      <w:pPr>
        <w:spacing w:before="80" w:after="120"/>
      </w:pPr>
      <w:r>
        <w:rPr>
          <w:rFonts w:ascii="Arial" w:cs="Arial" w:eastAsia="Arial" w:hAnsi="Arial"/>
          <w:sz w:val="22"/>
          <w:szCs w:val="22"/>
        </w:rPr>
        <w:t xml:space="preserve">On IntersectionObserver entry, chart bars animate from scaleY(0) to scaleY(1). transform-origin: bottom. Duration: 600ms. Easing: --ease-spring for slight overshoot. Stagger: 60ms between bars. Required on all chart components on first render. Subsequent data updates use a 200ms ease-out transition.</w:t>
      </w:r>
    </w:p>
    <w:p>
      <w:pPr>
        <w:spacing w:before="160" w:after="40"/>
      </w:pPr>
      <w:r>
        <w:rPr>
          <w:rFonts w:ascii="Arial" w:cs="Arial" w:eastAsia="Arial" w:hAnsi="Arial"/>
          <w:b/>
          <w:bCs/>
          <w:color w:val="2A5F8F"/>
          <w:sz w:val="22"/>
          <w:szCs w:val="22"/>
        </w:rPr>
        <w:t xml:space="preserve">15 — Commit Confirmation Pulse</w:t>
      </w:r>
    </w:p>
    <w:p>
      <w:pPr>
        <w:spacing w:before="80" w:after="120"/>
      </w:pPr>
      <w:r>
        <w:rPr>
          <w:rFonts w:ascii="Arial" w:cs="Arial" w:eastAsia="Arial" w:hAnsi="Arial"/>
          <w:sz w:val="22"/>
          <w:szCs w:val="22"/>
        </w:rPr>
        <w:t xml:space="preserve">Triggered exclusively by the /REVIEW approval action. Two-frame sequence: first, a ring expands from the button center (0 to 64px radius, Calvary Blue, 0.8 to 0 opacity, 400ms ease-out). Then a check icon scales from 0 to 1 with spring easing in 200ms. This animation signals sovereign authority. It must feel decisive and permanent — it is the most important interaction in the entire system.</w:t>
      </w:r>
    </w:p>
    <w:p>
      <w:pPr>
        <w:pStyle w:val="Heading2"/>
        <w:spacing w:before="400" w:after="180"/>
      </w:pPr>
      <w:r>
        <w:rPr>
          <w:rFonts w:ascii="Arial" w:cs="Arial" w:eastAsia="Arial" w:hAnsi="Arial"/>
          <w:b/>
          <w:bCs/>
          <w:color w:val="1B3A5C"/>
          <w:sz w:val="30"/>
          <w:szCs w:val="30"/>
        </w:rPr>
        <w:t xml:space="preserve">2.6  Glass Card Technical Implementation</w:t>
      </w:r>
    </w:p>
    <w:p>
      <w:pPr>
        <w:spacing w:before="80" w:after="120"/>
      </w:pPr>
      <w:r>
        <w:rPr>
          <w:rFonts w:ascii="Arial" w:cs="Arial" w:eastAsia="Arial" w:hAnsi="Arial"/>
          <w:sz w:val="22"/>
          <w:szCs w:val="22"/>
        </w:rPr>
        <w:t xml:space="preserve">Glass cards are reserved for key Ophtxn interactive surfaces: portfolio cards, navigation overlays, modal dialogs, and the /REVIEW panel. They must not be applied to every component — GPU cost compounds and the effect becomes meaningless through overuse. A vibrant ambient gradient layer placed behind the UI is mandatory — glass with nothing to distort against pure black is invisible.</w:t>
      </w:r>
    </w:p>
    <w:p>
      <w:pPr>
        <w:spacing w:before="16" w:after="16"/>
        <w:ind w:left="480"/>
      </w:pPr>
      <w:r>
        <w:rPr>
          <w:rFonts w:ascii="Courier New" w:cs="Courier New" w:eastAsia="Courier New" w:hAnsi="Courier New"/>
          <w:color w:val="1B3A1B"/>
          <w:sz w:val="17"/>
          <w:szCs w:val="17"/>
        </w:rPr>
        <w:t xml:space="preserve">/* Standard Glass Card — Ophtxn Dashboard */</w:t>
      </w:r>
    </w:p>
    <w:p>
      <w:pPr>
        <w:spacing w:before="16" w:after="16"/>
        <w:ind w:left="480"/>
      </w:pPr>
      <w:r>
        <w:rPr>
          <w:rFonts w:ascii="Courier New" w:cs="Courier New" w:eastAsia="Courier New" w:hAnsi="Courier New"/>
          <w:color w:val="1B3A1B"/>
          <w:sz w:val="17"/>
          <w:szCs w:val="17"/>
        </w:rPr>
        <w:t xml:space="preserve">.glass-card {</w:t>
      </w:r>
    </w:p>
    <w:p>
      <w:pPr>
        <w:spacing w:before="16" w:after="16"/>
        <w:ind w:left="480"/>
      </w:pPr>
      <w:r>
        <w:rPr>
          <w:rFonts w:ascii="Courier New" w:cs="Courier New" w:eastAsia="Courier New" w:hAnsi="Courier New"/>
          <w:color w:val="1B3A1B"/>
          <w:sz w:val="17"/>
          <w:szCs w:val="17"/>
        </w:rPr>
        <w:t xml:space="preserve">  background: rgba(17, 25, 40, 0.75);</w:t>
      </w:r>
    </w:p>
    <w:p>
      <w:pPr>
        <w:spacing w:before="16" w:after="16"/>
        <w:ind w:left="480"/>
      </w:pPr>
      <w:r>
        <w:rPr>
          <w:rFonts w:ascii="Courier New" w:cs="Courier New" w:eastAsia="Courier New" w:hAnsi="Courier New"/>
          <w:color w:val="1B3A1B"/>
          <w:sz w:val="17"/>
          <w:szCs w:val="17"/>
        </w:rPr>
        <w:t xml:space="preserve">  backdrop-filter: blur(12px) saturate(150%);</w:t>
      </w:r>
    </w:p>
    <w:p>
      <w:pPr>
        <w:spacing w:before="16" w:after="16"/>
        <w:ind w:left="480"/>
      </w:pPr>
      <w:r>
        <w:rPr>
          <w:rFonts w:ascii="Courier New" w:cs="Courier New" w:eastAsia="Courier New" w:hAnsi="Courier New"/>
          <w:color w:val="1B3A1B"/>
          <w:sz w:val="17"/>
          <w:szCs w:val="17"/>
        </w:rPr>
        <w:t xml:space="preserve">  -webkit-backdrop-filter: blur(12px) saturate(150%);</w:t>
      </w:r>
    </w:p>
    <w:p>
      <w:pPr>
        <w:spacing w:before="16" w:after="16"/>
        <w:ind w:left="480"/>
      </w:pPr>
      <w:r>
        <w:rPr>
          <w:rFonts w:ascii="Courier New" w:cs="Courier New" w:eastAsia="Courier New" w:hAnsi="Courier New"/>
          <w:color w:val="1B3A1B"/>
          <w:sz w:val="17"/>
          <w:szCs w:val="17"/>
        </w:rPr>
        <w:t xml:space="preserve">  border: 1px solid rgba(255, 255, 255, 0.10);</w:t>
      </w:r>
    </w:p>
    <w:p>
      <w:pPr>
        <w:spacing w:before="16" w:after="16"/>
        <w:ind w:left="480"/>
      </w:pPr>
      <w:r>
        <w:rPr>
          <w:rFonts w:ascii="Courier New" w:cs="Courier New" w:eastAsia="Courier New" w:hAnsi="Courier New"/>
          <w:color w:val="1B3A1B"/>
          <w:sz w:val="17"/>
          <w:szCs w:val="17"/>
        </w:rPr>
        <w:t xml:space="preserve">  border-radius: 16px;</w:t>
      </w:r>
    </w:p>
    <w:p>
      <w:pPr>
        <w:spacing w:before="16" w:after="16"/>
        <w:ind w:left="480"/>
      </w:pPr>
      <w:r>
        <w:rPr>
          <w:rFonts w:ascii="Courier New" w:cs="Courier New" w:eastAsia="Courier New" w:hAnsi="Courier New"/>
          <w:color w:val="1B3A1B"/>
          <w:sz w:val="17"/>
          <w:szCs w:val="17"/>
        </w:rPr>
        <w:t xml:space="preserve">  box-shadow: inset 0 1px 0 rgba(255,255,255,0.06),</w:t>
      </w:r>
    </w:p>
    <w:p>
      <w:pPr>
        <w:spacing w:before="16" w:after="16"/>
        <w:ind w:left="480"/>
      </w:pPr>
      <w:r>
        <w:rPr>
          <w:rFonts w:ascii="Courier New" w:cs="Courier New" w:eastAsia="Courier New" w:hAnsi="Courier New"/>
          <w:color w:val="1B3A1B"/>
          <w:sz w:val="17"/>
          <w:szCs w:val="17"/>
        </w:rPr>
        <w:t xml:space="preserve">              0 4px 6px rgba(0,0,0,0.35),</w:t>
      </w:r>
    </w:p>
    <w:p>
      <w:pPr>
        <w:spacing w:before="16" w:after="16"/>
        <w:ind w:left="480"/>
      </w:pPr>
      <w:r>
        <w:rPr>
          <w:rFonts w:ascii="Courier New" w:cs="Courier New" w:eastAsia="Courier New" w:hAnsi="Courier New"/>
          <w:color w:val="1B3A1B"/>
          <w:sz w:val="17"/>
          <w:szCs w:val="17"/>
        </w:rPr>
        <w:t xml:space="preserve">              0 12px 28px rgba(0,0,0,0.28),</w:t>
      </w:r>
    </w:p>
    <w:p>
      <w:pPr>
        <w:spacing w:before="16" w:after="16"/>
        <w:ind w:left="480"/>
      </w:pPr>
      <w:r>
        <w:rPr>
          <w:rFonts w:ascii="Courier New" w:cs="Courier New" w:eastAsia="Courier New" w:hAnsi="Courier New"/>
          <w:color w:val="1B3A1B"/>
          <w:sz w:val="17"/>
          <w:szCs w:val="17"/>
        </w:rPr>
        <w:t xml:space="preserve">              0 0 0 1px rgba(255,255,255,0.04);</w:t>
      </w:r>
    </w:p>
    <w:p>
      <w:pPr>
        <w:spacing w:before="16" w:after="16"/>
        <w:ind w:left="480"/>
      </w:pPr>
      <w:r>
        <w:rPr>
          <w:rFonts w:ascii="Courier New" w:cs="Courier New" w:eastAsia="Courier New" w:hAnsi="Courier New"/>
          <w:color w:val="1B3A1B"/>
          <w:sz w:val="17"/>
          <w:szCs w:val="17"/>
        </w:rPr>
        <w:t xml:space="preserve">}</w:t>
      </w:r>
    </w:p>
    <w:p>
      <w:pPr>
        <w:spacing w:before="16" w:after="16"/>
        <w:ind w:left="480"/>
      </w:pPr>
      <w:r>
        <w:rPr>
          <w:rFonts w:ascii="Courier New" w:cs="Courier New" w:eastAsia="Courier New" w:hAnsi="Courier New"/>
          <w:color w:val="1B3A1B"/>
          <w:sz w:val="17"/>
          <w:szCs w:val="17"/>
        </w:rPr>
        <w:t xml:space="preserve"/>
      </w:r>
    </w:p>
    <w:p>
      <w:pPr>
        <w:spacing w:before="16" w:after="16"/>
        <w:ind w:left="480"/>
      </w:pPr>
      <w:r>
        <w:rPr>
          <w:rFonts w:ascii="Courier New" w:cs="Courier New" w:eastAsia="Courier New" w:hAnsi="Courier New"/>
          <w:color w:val="1B3A1B"/>
          <w:sz w:val="17"/>
          <w:szCs w:val="17"/>
        </w:rPr>
        <w:t xml:space="preserve">/* Blur values per component type */</w:t>
      </w:r>
    </w:p>
    <w:p>
      <w:pPr>
        <w:spacing w:before="16" w:after="16"/>
        <w:ind w:left="480"/>
      </w:pPr>
      <w:r>
        <w:rPr>
          <w:rFonts w:ascii="Courier New" w:cs="Courier New" w:eastAsia="Courier New" w:hAnsi="Courier New"/>
          <w:color w:val="1B3A1B"/>
          <w:sz w:val="17"/>
          <w:szCs w:val="17"/>
        </w:rPr>
        <w:t xml:space="preserve">/* Navigation bar:        blur(10px) saturate(140%) */</w:t>
      </w:r>
    </w:p>
    <w:p>
      <w:pPr>
        <w:spacing w:before="16" w:after="16"/>
        <w:ind w:left="480"/>
      </w:pPr>
      <w:r>
        <w:rPr>
          <w:rFonts w:ascii="Courier New" w:cs="Courier New" w:eastAsia="Courier New" w:hAnsi="Courier New"/>
          <w:color w:val="1B3A1B"/>
          <w:sz w:val="17"/>
          <w:szCs w:val="17"/>
        </w:rPr>
        <w:t xml:space="preserve">/* Dashboard metric card: blur(14px) saturate(150%) */</w:t>
      </w:r>
    </w:p>
    <w:p>
      <w:pPr>
        <w:spacing w:before="16" w:after="16"/>
        <w:ind w:left="480"/>
      </w:pPr>
      <w:r>
        <w:rPr>
          <w:rFonts w:ascii="Courier New" w:cs="Courier New" w:eastAsia="Courier New" w:hAnsi="Courier New"/>
          <w:color w:val="1B3A1B"/>
          <w:sz w:val="17"/>
          <w:szCs w:val="17"/>
        </w:rPr>
        <w:t xml:space="preserve">/* Modal overlay:         blur(18px) saturate(160%) */</w:t>
      </w:r>
    </w:p>
    <w:p>
      <w:pPr>
        <w:spacing w:before="16" w:after="16"/>
        <w:ind w:left="480"/>
      </w:pPr>
      <w:r>
        <w:rPr>
          <w:rFonts w:ascii="Courier New" w:cs="Courier New" w:eastAsia="Courier New" w:hAnsi="Courier New"/>
          <w:color w:val="1B3A1B"/>
          <w:sz w:val="17"/>
          <w:szCs w:val="17"/>
        </w:rPr>
        <w:t xml:space="preserve">/* Sidebar:               blur(8px) saturate(130%)  */</w:t>
      </w:r>
    </w:p>
    <w:p>
      <w:pPr>
        <w:spacing w:before="16" w:after="16"/>
        <w:ind w:left="480"/>
      </w:pPr>
      <w:r>
        <w:rPr>
          <w:rFonts w:ascii="Courier New" w:cs="Courier New" w:eastAsia="Courier New" w:hAnsi="Courier New"/>
          <w:color w:val="1B3A1B"/>
          <w:sz w:val="17"/>
          <w:szCs w:val="17"/>
        </w:rPr>
        <w:t xml:space="preserve"/>
      </w:r>
    </w:p>
    <w:p>
      <w:pPr>
        <w:spacing w:before="16" w:after="16"/>
        <w:ind w:left="480"/>
      </w:pPr>
      <w:r>
        <w:rPr>
          <w:rFonts w:ascii="Courier New" w:cs="Courier New" w:eastAsia="Courier New" w:hAnsi="Courier New"/>
          <w:color w:val="1B3A1B"/>
          <w:sz w:val="17"/>
          <w:szCs w:val="17"/>
        </w:rPr>
        <w:t xml:space="preserve">/* Required ambient layer behind all glass UI */</w:t>
      </w:r>
    </w:p>
    <w:p>
      <w:pPr>
        <w:spacing w:before="16" w:after="16"/>
        <w:ind w:left="480"/>
      </w:pPr>
      <w:r>
        <w:rPr>
          <w:rFonts w:ascii="Courier New" w:cs="Courier New" w:eastAsia="Courier New" w:hAnsi="Courier New"/>
          <w:color w:val="1B3A1B"/>
          <w:sz w:val="17"/>
          <w:szCs w:val="17"/>
        </w:rPr>
        <w:t xml:space="preserve">.ambient-bg {</w:t>
      </w:r>
    </w:p>
    <w:p>
      <w:pPr>
        <w:spacing w:before="16" w:after="16"/>
        <w:ind w:left="480"/>
      </w:pPr>
      <w:r>
        <w:rPr>
          <w:rFonts w:ascii="Courier New" w:cs="Courier New" w:eastAsia="Courier New" w:hAnsi="Courier New"/>
          <w:color w:val="1B3A1B"/>
          <w:sz w:val="17"/>
          <w:szCs w:val="17"/>
        </w:rPr>
        <w:t xml:space="preserve">  background: radial-gradient(ellipse at 20% 50%, rgba(42,95,143,0.15) 0%, transparent 60%),</w:t>
      </w:r>
    </w:p>
    <w:p>
      <w:pPr>
        <w:spacing w:before="16" w:after="16"/>
        <w:ind w:left="480"/>
      </w:pPr>
      <w:r>
        <w:rPr>
          <w:rFonts w:ascii="Courier New" w:cs="Courier New" w:eastAsia="Courier New" w:hAnsi="Courier New"/>
          <w:color w:val="1B3A1B"/>
          <w:sz w:val="17"/>
          <w:szCs w:val="17"/>
        </w:rPr>
        <w:t xml:space="preserve">              radial-gradient(ellipse at 80% 20%, rgba(76,175,125,0.08) 0%, transparent 50%),</w:t>
      </w:r>
    </w:p>
    <w:p>
      <w:pPr>
        <w:spacing w:before="16" w:after="16"/>
        <w:ind w:left="480"/>
      </w:pPr>
      <w:r>
        <w:rPr>
          <w:rFonts w:ascii="Courier New" w:cs="Courier New" w:eastAsia="Courier New" w:hAnsi="Courier New"/>
          <w:color w:val="1B3A1B"/>
          <w:sz w:val="17"/>
          <w:szCs w:val="17"/>
        </w:rPr>
        <w:t xml:space="preserve">              #060608;</w:t>
      </w:r>
    </w:p>
    <w:p>
      <w:pPr>
        <w:spacing w:before="16" w:after="16"/>
        <w:ind w:left="480"/>
      </w:pPr>
      <w:r>
        <w:rPr>
          <w:rFonts w:ascii="Courier New" w:cs="Courier New" w:eastAsia="Courier New" w:hAnsi="Courier New"/>
          <w:color w:val="1B3A1B"/>
          <w:sz w:val="17"/>
          <w:szCs w:val="17"/>
        </w:rPr>
        <w:t xml:space="preserve">}</w:t>
      </w:r>
    </w:p>
    <w:p>
      <w:r>
        <w:br w:type="page"/>
      </w:r>
    </w:p>
    <w:p>
      <w:pPr>
        <w:pStyle w:val="Heading1"/>
        <w:spacing w:before="560" w:after="240"/>
      </w:pPr>
      <w:r>
        <w:rPr>
          <w:rFonts w:ascii="Arial" w:cs="Arial" w:eastAsia="Arial" w:hAnsi="Arial"/>
          <w:b/>
          <w:bCs/>
          <w:caps/>
          <w:color w:val="000000"/>
          <w:sz w:val="40"/>
          <w:szCs w:val="40"/>
        </w:rPr>
        <w:t xml:space="preserve">SECTION 3 — Database Schema Specification</w:t>
      </w:r>
    </w:p>
    <w:p>
      <w:pPr>
        <w:pBdr>
          <w:bottom w:val="single" w:color="2A5F8F" w:sz="8" w:space="1"/>
        </w:pBdr>
        <w:spacing w:before="120" w:after="200"/>
      </w:pPr>
      <w:r>
        <w:t xml:space="preserve"/>
      </w:r>
    </w:p>
    <w:p>
      <w:pPr>
        <w:spacing w:before="80" w:after="120"/>
      </w:pPr>
      <w:r>
        <w:rPr>
          <w:rFonts w:ascii="Arial" w:cs="Arial" w:eastAsia="Arial" w:hAnsi="Arial"/>
          <w:sz w:val="22"/>
          <w:szCs w:val="22"/>
        </w:rPr>
        <w:t xml:space="preserve">The seven databases below form the entire data spine of Permanence OS. Every dashboard panel, every agent workflow, and every piece of content the system produces is a view into one of these seven databases. No new databases may be added without operator approval. If a use case does not fit an existing database, the field schema for the most relevant database is extended through /REVIEW.</w:t>
      </w:r>
    </w:p>
    <w:p>
      <w:pPr>
        <w:pStyle w:val="Heading2"/>
        <w:spacing w:before="400" w:after="180"/>
      </w:pPr>
      <w:r>
        <w:rPr>
          <w:rFonts w:ascii="Arial" w:cs="Arial" w:eastAsia="Arial" w:hAnsi="Arial"/>
          <w:b/>
          <w:bCs/>
          <w:color w:val="1B3A5C"/>
          <w:sz w:val="30"/>
          <w:szCs w:val="30"/>
        </w:rPr>
        <w:t xml:space="preserve">3.1  "COMMAND" — Projects and Goals</w:t>
      </w:r>
    </w:p>
    <w:p>
      <w:pPr>
        <w:spacing w:before="80" w:after="120"/>
      </w:pPr>
      <w:r>
        <w:rPr>
          <w:rFonts w:ascii="Arial" w:cs="Arial" w:eastAsia="Arial" w:hAnsi="Arial"/>
          <w:sz w:val="22"/>
          <w:szCs w:val="22"/>
        </w:rPr>
        <w:t xml:space="preserve">COMMAND is the strategic layer. It contains the 3–10 active goals or projects the operator is working toward at any given time. Agents may read from COMMAND to contextualize their work, but may never write to it directly. All updates must come through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400"/>
        <w:gridCol w:w="1600"/>
        <w:gridCol w:w="1800"/>
        <w:gridCol w:w="3560"/>
      </w:tblGrid>
      <w:tr>
        <w:trPr>
          <w:tblHeader/>
        </w:trPr>
        <w:tc>
          <w:tcPr>
            <w:tcW w:type="dxa" w:w="2400"/>
            <w:shd w:fill="1B3A5C" w:val="clear"/>
            <w:tcMar>
              <w:top w:type="dxa" w:w="120"/>
              <w:left w:type="dxa" w:w="140"/>
              <w:bottom w:type="dxa" w:w="120"/>
              <w:right w:type="dxa" w:w="140"/>
            </w:tcMar>
          </w:tcPr>
          <w:p>
            <w:r>
              <w:rPr>
                <w:rFonts w:ascii="Arial" w:cs="Arial" w:eastAsia="Arial" w:hAnsi="Arial"/>
                <w:b/>
                <w:bCs/>
                <w:color w:val="F2EDE8"/>
                <w:sz w:val="19"/>
                <w:szCs w:val="19"/>
              </w:rPr>
              <w:t xml:space="preserve">PROPERTY NAME</w:t>
            </w:r>
          </w:p>
        </w:tc>
        <w:tc>
          <w:tcPr>
            <w:tcW w:type="dxa" w:w="1600"/>
            <w:shd w:fill="1B3A5C" w:val="clear"/>
            <w:tcMar>
              <w:top w:type="dxa" w:w="120"/>
              <w:left w:type="dxa" w:w="140"/>
              <w:bottom w:type="dxa" w:w="120"/>
              <w:right w:type="dxa" w:w="140"/>
            </w:tcMar>
          </w:tcPr>
          <w:p>
            <w:r>
              <w:rPr>
                <w:rFonts w:ascii="Arial" w:cs="Arial" w:eastAsia="Arial" w:hAnsi="Arial"/>
                <w:b/>
                <w:bCs/>
                <w:color w:val="F2EDE8"/>
                <w:sz w:val="19"/>
                <w:szCs w:val="19"/>
              </w:rPr>
              <w:t xml:space="preserve">TYPE</w:t>
            </w:r>
          </w:p>
        </w:tc>
        <w:tc>
          <w:tcPr>
            <w:tcW w:type="dxa" w:w="1800"/>
            <w:shd w:fill="1B3A5C" w:val="clear"/>
            <w:tcMar>
              <w:top w:type="dxa" w:w="120"/>
              <w:left w:type="dxa" w:w="140"/>
              <w:bottom w:type="dxa" w:w="120"/>
              <w:right w:type="dxa" w:w="140"/>
            </w:tcMar>
          </w:tcPr>
          <w:p>
            <w:r>
              <w:rPr>
                <w:rFonts w:ascii="Arial" w:cs="Arial" w:eastAsia="Arial" w:hAnsi="Arial"/>
                <w:b/>
                <w:bCs/>
                <w:color w:val="F2EDE8"/>
                <w:sz w:val="19"/>
                <w:szCs w:val="19"/>
              </w:rPr>
              <w:t xml:space="preserve">VALUES / FORMAT</w:t>
            </w:r>
          </w:p>
        </w:tc>
        <w:tc>
          <w:tcPr>
            <w:tcW w:type="dxa" w:w="3560"/>
            <w:shd w:fill="1B3A5C" w:val="clear"/>
            <w:tcMar>
              <w:top w:type="dxa" w:w="120"/>
              <w:left w:type="dxa" w:w="140"/>
              <w:bottom w:type="dxa" w:w="120"/>
              <w:right w:type="dxa" w:w="140"/>
            </w:tcMar>
          </w:tcPr>
          <w:p>
            <w:r>
              <w:rPr>
                <w:rFonts w:ascii="Arial" w:cs="Arial" w:eastAsia="Arial" w:hAnsi="Arial"/>
                <w:b/>
                <w:bCs/>
                <w:color w:val="F2EDE8"/>
                <w:sz w:val="19"/>
                <w:szCs w:val="19"/>
              </w:rPr>
              <w:t xml:space="preserve">PURPOSE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Name</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Title</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Project or goal name using Virgil naming convention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Select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ACTIVE / PAUSED / COMPLETE / ARCHIVED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Current lifecycle stage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Area</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Relation → AREAS</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Link to life domain</w:t>
            </w:r>
          </w:p>
        </w:tc>
        <w:tc>
          <w:tcPr>
            <w:tcW w:type="dxa" w:w="3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Which domain of life this serves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Priority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Select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CRITICAL / HIGH / STANDARD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Governs ordering in [NOW] panel</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Target Date</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Date</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YYYY-MM-DD</w:t>
            </w:r>
          </w:p>
        </w:tc>
        <w:tc>
          <w:tcPr>
            <w:tcW w:type="dxa" w:w="3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Milestone deadline — triggers Coach Agent review if missed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OKR 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Number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0.0 – 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Numeric OKR completion score, updated by Coach Agent proposal</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Capital Allocated</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Number (USD)</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Decimal</w:t>
            </w:r>
          </w:p>
        </w:tc>
        <w:tc>
          <w:tcPr>
            <w:tcW w:type="dxa" w:w="3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Budget assigned to this project, links to CAPITAL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Tags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Multi-select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Fixed list — no free-form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Ophtxn / PermanenceOS / Health / Finance / Content</w:t>
            </w:r>
          </w:p>
        </w:tc>
      </w:tr>
    </w:tbl>
    <w:p>
      <w:pPr>
        <w:pStyle w:val="Heading2"/>
        <w:spacing w:before="400" w:after="180"/>
      </w:pPr>
      <w:r>
        <w:rPr>
          <w:rFonts w:ascii="Arial" w:cs="Arial" w:eastAsia="Arial" w:hAnsi="Arial"/>
          <w:b/>
          <w:bCs/>
          <w:color w:val="1B3A5C"/>
          <w:sz w:val="30"/>
          <w:szCs w:val="30"/>
        </w:rPr>
        <w:t xml:space="preserve">3.2  "OPS" — Tasks and Daily Actions</w:t>
      </w:r>
    </w:p>
    <w:p>
      <w:pPr>
        <w:spacing w:before="80" w:after="120"/>
      </w:pPr>
      <w:r>
        <w:rPr>
          <w:rFonts w:ascii="Arial" w:cs="Arial" w:eastAsia="Arial" w:hAnsi="Arial"/>
          <w:sz w:val="22"/>
          <w:szCs w:val="22"/>
        </w:rPr>
        <w:t xml:space="preserve">OPS is the execution layer — the only database the operator interacts with every single day. It surfaces in the [NOW] panel of the HQ dashboard. Every task in view must be completable that day. If it cannot be completed today, it belongs in COMMAND or is deferred.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400"/>
        <w:gridCol w:w="1600"/>
        <w:gridCol w:w="1800"/>
        <w:gridCol w:w="3560"/>
      </w:tblGrid>
      <w:tr>
        <w:trPr>
          <w:tblHeader/>
        </w:trPr>
        <w:tc>
          <w:tcPr>
            <w:tcW w:type="dxa" w:w="2400"/>
            <w:shd w:fill="1B3A5C" w:val="clear"/>
            <w:tcMar>
              <w:top w:type="dxa" w:w="120"/>
              <w:left w:type="dxa" w:w="140"/>
              <w:bottom w:type="dxa" w:w="120"/>
              <w:right w:type="dxa" w:w="140"/>
            </w:tcMar>
          </w:tcPr>
          <w:p>
            <w:r>
              <w:rPr>
                <w:rFonts w:ascii="Arial" w:cs="Arial" w:eastAsia="Arial" w:hAnsi="Arial"/>
                <w:b/>
                <w:bCs/>
                <w:color w:val="F2EDE8"/>
                <w:sz w:val="19"/>
                <w:szCs w:val="19"/>
              </w:rPr>
              <w:t xml:space="preserve">PROPERTY NAME</w:t>
            </w:r>
          </w:p>
        </w:tc>
        <w:tc>
          <w:tcPr>
            <w:tcW w:type="dxa" w:w="1600"/>
            <w:shd w:fill="1B3A5C" w:val="clear"/>
            <w:tcMar>
              <w:top w:type="dxa" w:w="120"/>
              <w:left w:type="dxa" w:w="140"/>
              <w:bottom w:type="dxa" w:w="120"/>
              <w:right w:type="dxa" w:w="140"/>
            </w:tcMar>
          </w:tcPr>
          <w:p>
            <w:r>
              <w:rPr>
                <w:rFonts w:ascii="Arial" w:cs="Arial" w:eastAsia="Arial" w:hAnsi="Arial"/>
                <w:b/>
                <w:bCs/>
                <w:color w:val="F2EDE8"/>
                <w:sz w:val="19"/>
                <w:szCs w:val="19"/>
              </w:rPr>
              <w:t xml:space="preserve">TYPE</w:t>
            </w:r>
          </w:p>
        </w:tc>
        <w:tc>
          <w:tcPr>
            <w:tcW w:type="dxa" w:w="1800"/>
            <w:shd w:fill="1B3A5C" w:val="clear"/>
            <w:tcMar>
              <w:top w:type="dxa" w:w="120"/>
              <w:left w:type="dxa" w:w="140"/>
              <w:bottom w:type="dxa" w:w="120"/>
              <w:right w:type="dxa" w:w="140"/>
            </w:tcMar>
          </w:tcPr>
          <w:p>
            <w:r>
              <w:rPr>
                <w:rFonts w:ascii="Arial" w:cs="Arial" w:eastAsia="Arial" w:hAnsi="Arial"/>
                <w:b/>
                <w:bCs/>
                <w:color w:val="F2EDE8"/>
                <w:sz w:val="19"/>
                <w:szCs w:val="19"/>
              </w:rPr>
              <w:t xml:space="preserve">VALUES / FORMAT</w:t>
            </w:r>
          </w:p>
        </w:tc>
        <w:tc>
          <w:tcPr>
            <w:tcW w:type="dxa" w:w="3560"/>
            <w:shd w:fill="1B3A5C" w:val="clear"/>
            <w:tcMar>
              <w:top w:type="dxa" w:w="120"/>
              <w:left w:type="dxa" w:w="140"/>
              <w:bottom w:type="dxa" w:w="120"/>
              <w:right w:type="dxa" w:w="140"/>
            </w:tcMar>
          </w:tcPr>
          <w:p>
            <w:r>
              <w:rPr>
                <w:rFonts w:ascii="Arial" w:cs="Arial" w:eastAsia="Arial" w:hAnsi="Arial"/>
                <w:b/>
                <w:bCs/>
                <w:color w:val="F2EDE8"/>
                <w:sz w:val="19"/>
                <w:szCs w:val="19"/>
              </w:rPr>
              <w:t xml:space="preserve">PURPOSE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Name</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Title</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Specific, one-action task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Select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TODAY / IN PROGRESS / BLOCKED / DONE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Controls [NOW] panel visibility filters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Project</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Relation → COMMAND</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Link</w:t>
            </w:r>
          </w:p>
        </w:tc>
        <w:tc>
          <w:tcPr>
            <w:tcW w:type="dxa" w:w="3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Which project or goal this task serves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Priority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Select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P1 / P2 / P3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P1 items fill the top 3 slots in [NOW]. Hard limit: 3 P1 tasks.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Effort</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Select</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QUICK (&lt;15min) / MED (&lt;2h) / DEEP (&gt;2h)</w:t>
            </w:r>
          </w:p>
        </w:tc>
        <w:tc>
          <w:tcPr>
            <w:tcW w:type="dxa" w:w="3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Used by Coach Agent for day planning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Due 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YYYY-MM-DD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Overdue items trigger Governance Agent alert</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Assigned By</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Select</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OPERATOR / AGENT NAME</w:t>
            </w:r>
          </w:p>
        </w:tc>
        <w:tc>
          <w:tcPr>
            <w:tcW w:type="dxa" w:w="3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Distinguishes self-created tasks from agent proposals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Review 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Relation → 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Link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If task was agent-proposed, links to the originating /REVIEW entry</w:t>
            </w:r>
          </w:p>
        </w:tc>
      </w:tr>
    </w:tbl>
    <w:p>
      <w:pPr>
        <w:pStyle w:val="Heading2"/>
        <w:spacing w:before="400" w:after="180"/>
      </w:pPr>
      <w:r>
        <w:rPr>
          <w:rFonts w:ascii="Arial" w:cs="Arial" w:eastAsia="Arial" w:hAnsi="Arial"/>
          <w:b/>
          <w:bCs/>
          <w:color w:val="1B3A5C"/>
          <w:sz w:val="30"/>
          <w:szCs w:val="30"/>
        </w:rPr>
        <w:t xml:space="preserve">3.3  "AREAS" — Life Domains</w:t>
      </w:r>
    </w:p>
    <w:p>
      <w:pPr>
        <w:spacing w:before="80" w:after="120"/>
      </w:pPr>
      <w:r>
        <w:rPr>
          <w:rFonts w:ascii="Arial" w:cs="Arial" w:eastAsia="Arial" w:hAnsi="Arial"/>
          <w:sz w:val="22"/>
          <w:szCs w:val="22"/>
        </w:rPr>
        <w:t xml:space="preserve">AREAS is the static organizational layer. It represents the permanent domains of the operator's life that all other databases link to. It does not change frequently. Think of it as the map — not the territory.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400"/>
        <w:gridCol w:w="1600"/>
        <w:gridCol w:w="1800"/>
        <w:gridCol w:w="3560"/>
      </w:tblGrid>
      <w:tr>
        <w:trPr>
          <w:tblHeader/>
        </w:trPr>
        <w:tc>
          <w:tcPr>
            <w:tcW w:type="dxa" w:w="2400"/>
            <w:shd w:fill="1B3A5C" w:val="clear"/>
            <w:tcMar>
              <w:top w:type="dxa" w:w="120"/>
              <w:left w:type="dxa" w:w="140"/>
              <w:bottom w:type="dxa" w:w="120"/>
              <w:right w:type="dxa" w:w="140"/>
            </w:tcMar>
          </w:tcPr>
          <w:p>
            <w:r>
              <w:rPr>
                <w:rFonts w:ascii="Arial" w:cs="Arial" w:eastAsia="Arial" w:hAnsi="Arial"/>
                <w:b/>
                <w:bCs/>
                <w:color w:val="F2EDE8"/>
                <w:sz w:val="19"/>
                <w:szCs w:val="19"/>
              </w:rPr>
              <w:t xml:space="preserve">PROPERTY NAME</w:t>
            </w:r>
          </w:p>
        </w:tc>
        <w:tc>
          <w:tcPr>
            <w:tcW w:type="dxa" w:w="1600"/>
            <w:shd w:fill="1B3A5C" w:val="clear"/>
            <w:tcMar>
              <w:top w:type="dxa" w:w="120"/>
              <w:left w:type="dxa" w:w="140"/>
              <w:bottom w:type="dxa" w:w="120"/>
              <w:right w:type="dxa" w:w="140"/>
            </w:tcMar>
          </w:tcPr>
          <w:p>
            <w:r>
              <w:rPr>
                <w:rFonts w:ascii="Arial" w:cs="Arial" w:eastAsia="Arial" w:hAnsi="Arial"/>
                <w:b/>
                <w:bCs/>
                <w:color w:val="F2EDE8"/>
                <w:sz w:val="19"/>
                <w:szCs w:val="19"/>
              </w:rPr>
              <w:t xml:space="preserve">TYPE</w:t>
            </w:r>
          </w:p>
        </w:tc>
        <w:tc>
          <w:tcPr>
            <w:tcW w:type="dxa" w:w="1800"/>
            <w:shd w:fill="1B3A5C" w:val="clear"/>
            <w:tcMar>
              <w:top w:type="dxa" w:w="120"/>
              <w:left w:type="dxa" w:w="140"/>
              <w:bottom w:type="dxa" w:w="120"/>
              <w:right w:type="dxa" w:w="140"/>
            </w:tcMar>
          </w:tcPr>
          <w:p>
            <w:r>
              <w:rPr>
                <w:rFonts w:ascii="Arial" w:cs="Arial" w:eastAsia="Arial" w:hAnsi="Arial"/>
                <w:b/>
                <w:bCs/>
                <w:color w:val="F2EDE8"/>
                <w:sz w:val="19"/>
                <w:szCs w:val="19"/>
              </w:rPr>
              <w:t xml:space="preserve">VALUES / FORMAT</w:t>
            </w:r>
          </w:p>
        </w:tc>
        <w:tc>
          <w:tcPr>
            <w:tcW w:type="dxa" w:w="3560"/>
            <w:shd w:fill="1B3A5C" w:val="clear"/>
            <w:tcMar>
              <w:top w:type="dxa" w:w="120"/>
              <w:left w:type="dxa" w:w="140"/>
              <w:bottom w:type="dxa" w:w="120"/>
              <w:right w:type="dxa" w:w="140"/>
            </w:tcMar>
          </w:tcPr>
          <w:p>
            <w:r>
              <w:rPr>
                <w:rFonts w:ascii="Arial" w:cs="Arial" w:eastAsia="Arial" w:hAnsi="Arial"/>
                <w:b/>
                <w:bCs/>
                <w:color w:val="F2EDE8"/>
                <w:sz w:val="19"/>
                <w:szCs w:val="19"/>
              </w:rPr>
              <w:t xml:space="preserve">PURPOSE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Name</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Title</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Domain name: Ophtxn / Permanence OS / Finance / Health / Content / Research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Select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ACTIVE / MONITORING / PAUSED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Whether this domain has active work attached</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Health Score</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Number</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1–10</w:t>
            </w:r>
          </w:p>
        </w:tc>
        <w:tc>
          <w:tcPr>
            <w:tcW w:type="dxa" w:w="3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Subjective score updated weekly during coaching 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Active Projects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Rollup → COMMAND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Count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How many COMMAND entries link to this area</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Notes</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Text</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Free text</w:t>
            </w:r>
          </w:p>
        </w:tc>
        <w:tc>
          <w:tcPr>
            <w:tcW w:type="dxa" w:w="3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Context on the domain's current season or phase</w:t>
            </w:r>
          </w:p>
        </w:tc>
      </w:tr>
    </w:tbl>
    <w:p>
      <w:pPr>
        <w:pStyle w:val="Heading2"/>
        <w:spacing w:before="400" w:after="180"/>
      </w:pPr>
      <w:r>
        <w:rPr>
          <w:rFonts w:ascii="Arial" w:cs="Arial" w:eastAsia="Arial" w:hAnsi="Arial"/>
          <w:b/>
          <w:bCs/>
          <w:color w:val="1B3A5C"/>
          <w:sz w:val="30"/>
          <w:szCs w:val="30"/>
        </w:rPr>
        <w:t xml:space="preserve">3.4  "INTEL" — Research Library</w:t>
      </w:r>
    </w:p>
    <w:p>
      <w:pPr>
        <w:spacing w:before="80" w:after="120"/>
      </w:pPr>
      <w:r>
        <w:rPr>
          <w:rFonts w:ascii="Arial" w:cs="Arial" w:eastAsia="Arial" w:hAnsi="Arial"/>
          <w:sz w:val="22"/>
          <w:szCs w:val="22"/>
        </w:rPr>
        <w:t xml:space="preserve">INTEL is the knowledge layer. Every piece of research the Research Agent pulls from the web, every insight logged manually, and every signal worth storing lands here. Items in INTEL that sit unread for more than 7 days trigger a Governance Agent nudge.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400"/>
        <w:gridCol w:w="1600"/>
        <w:gridCol w:w="1800"/>
        <w:gridCol w:w="3560"/>
      </w:tblGrid>
      <w:tr>
        <w:trPr>
          <w:tblHeader/>
        </w:trPr>
        <w:tc>
          <w:tcPr>
            <w:tcW w:type="dxa" w:w="2400"/>
            <w:shd w:fill="1B3A5C" w:val="clear"/>
            <w:tcMar>
              <w:top w:type="dxa" w:w="120"/>
              <w:left w:type="dxa" w:w="140"/>
              <w:bottom w:type="dxa" w:w="120"/>
              <w:right w:type="dxa" w:w="140"/>
            </w:tcMar>
          </w:tcPr>
          <w:p>
            <w:r>
              <w:rPr>
                <w:rFonts w:ascii="Arial" w:cs="Arial" w:eastAsia="Arial" w:hAnsi="Arial"/>
                <w:b/>
                <w:bCs/>
                <w:color w:val="F2EDE8"/>
                <w:sz w:val="19"/>
                <w:szCs w:val="19"/>
              </w:rPr>
              <w:t xml:space="preserve">PROPERTY NAME</w:t>
            </w:r>
          </w:p>
        </w:tc>
        <w:tc>
          <w:tcPr>
            <w:tcW w:type="dxa" w:w="1600"/>
            <w:shd w:fill="1B3A5C" w:val="clear"/>
            <w:tcMar>
              <w:top w:type="dxa" w:w="120"/>
              <w:left w:type="dxa" w:w="140"/>
              <w:bottom w:type="dxa" w:w="120"/>
              <w:right w:type="dxa" w:w="140"/>
            </w:tcMar>
          </w:tcPr>
          <w:p>
            <w:r>
              <w:rPr>
                <w:rFonts w:ascii="Arial" w:cs="Arial" w:eastAsia="Arial" w:hAnsi="Arial"/>
                <w:b/>
                <w:bCs/>
                <w:color w:val="F2EDE8"/>
                <w:sz w:val="19"/>
                <w:szCs w:val="19"/>
              </w:rPr>
              <w:t xml:space="preserve">TYPE</w:t>
            </w:r>
          </w:p>
        </w:tc>
        <w:tc>
          <w:tcPr>
            <w:tcW w:type="dxa" w:w="1800"/>
            <w:shd w:fill="1B3A5C" w:val="clear"/>
            <w:tcMar>
              <w:top w:type="dxa" w:w="120"/>
              <w:left w:type="dxa" w:w="140"/>
              <w:bottom w:type="dxa" w:w="120"/>
              <w:right w:type="dxa" w:w="140"/>
            </w:tcMar>
          </w:tcPr>
          <w:p>
            <w:r>
              <w:rPr>
                <w:rFonts w:ascii="Arial" w:cs="Arial" w:eastAsia="Arial" w:hAnsi="Arial"/>
                <w:b/>
                <w:bCs/>
                <w:color w:val="F2EDE8"/>
                <w:sz w:val="19"/>
                <w:szCs w:val="19"/>
              </w:rPr>
              <w:t xml:space="preserve">VALUES / FORMAT</w:t>
            </w:r>
          </w:p>
        </w:tc>
        <w:tc>
          <w:tcPr>
            <w:tcW w:type="dxa" w:w="3560"/>
            <w:shd w:fill="1B3A5C" w:val="clear"/>
            <w:tcMar>
              <w:top w:type="dxa" w:w="120"/>
              <w:left w:type="dxa" w:w="140"/>
              <w:bottom w:type="dxa" w:w="120"/>
              <w:right w:type="dxa" w:w="140"/>
            </w:tcMar>
          </w:tcPr>
          <w:p>
            <w:r>
              <w:rPr>
                <w:rFonts w:ascii="Arial" w:cs="Arial" w:eastAsia="Arial" w:hAnsi="Arial"/>
                <w:b/>
                <w:bCs/>
                <w:color w:val="F2EDE8"/>
                <w:sz w:val="19"/>
                <w:szCs w:val="19"/>
              </w:rPr>
              <w:t xml:space="preserve">PURPOSE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Title</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Title</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Descriptive title of the intelligence item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Source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URL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Full URL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Original source, required for all agent-pulled items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Category</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Select</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MARKET / TECH / COMPETITOR / REGULATORY / PERSONAL</w:t>
            </w:r>
          </w:p>
        </w:tc>
        <w:tc>
          <w:tcPr>
            <w:tcW w:type="dxa" w:w="3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Determines which dashboard panel shows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Area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Relation → AREAS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Link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Which life domain this intel serves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Status</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Select</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NEW / REVIEWED / ACTIONED / ARCHIVED</w:t>
            </w:r>
          </w:p>
        </w:tc>
        <w:tc>
          <w:tcPr>
            <w:tcW w:type="dxa" w:w="3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NEW items appear in [INTEL] panel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Agent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Select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RESEARCH / MANUAL / FINANCE / COACH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Who surfaced this intelligence item</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Summary</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Text</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Max 280 chars</w:t>
            </w:r>
          </w:p>
        </w:tc>
        <w:tc>
          <w:tcPr>
            <w:tcW w:type="dxa" w:w="3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Agent-generated single-paragraph summary — never verbose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Linked Review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Relation → 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Link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If this intel led to a proposal, links to the /REVIEW entry</w:t>
            </w:r>
          </w:p>
        </w:tc>
      </w:tr>
    </w:tbl>
    <w:p>
      <w:pPr>
        <w:pStyle w:val="Heading2"/>
        <w:spacing w:before="400" w:after="180"/>
      </w:pPr>
      <w:r>
        <w:rPr>
          <w:rFonts w:ascii="Arial" w:cs="Arial" w:eastAsia="Arial" w:hAnsi="Arial"/>
          <w:b/>
          <w:bCs/>
          <w:color w:val="1B3A5C"/>
          <w:sz w:val="30"/>
          <w:szCs w:val="30"/>
        </w:rPr>
        <w:t xml:space="preserve">3.5  "CAPITAL" — Financial Intelligence</w:t>
      </w:r>
    </w:p>
    <w:p>
      <w:pPr>
        <w:spacing w:before="80" w:after="120"/>
      </w:pPr>
      <w:r>
        <w:rPr>
          <w:rFonts w:ascii="Arial" w:cs="Arial" w:eastAsia="Arial" w:hAnsi="Arial"/>
          <w:sz w:val="22"/>
          <w:szCs w:val="22"/>
        </w:rPr>
        <w:t xml:space="preserve">CAPITAL is the financial monitoring layer. It surfaces live KPIs in the [CAPITAL] panel of the HQ dashboard. The Finance Agent monitors this database for anomalies and proposes alerts through /REVIEW. Operators never want a surprise about money — this database prevents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400"/>
        <w:gridCol w:w="1600"/>
        <w:gridCol w:w="1800"/>
        <w:gridCol w:w="3560"/>
      </w:tblGrid>
      <w:tr>
        <w:trPr>
          <w:tblHeader/>
        </w:trPr>
        <w:tc>
          <w:tcPr>
            <w:tcW w:type="dxa" w:w="2400"/>
            <w:shd w:fill="1B3A5C" w:val="clear"/>
            <w:tcMar>
              <w:top w:type="dxa" w:w="120"/>
              <w:left w:type="dxa" w:w="140"/>
              <w:bottom w:type="dxa" w:w="120"/>
              <w:right w:type="dxa" w:w="140"/>
            </w:tcMar>
          </w:tcPr>
          <w:p>
            <w:r>
              <w:rPr>
                <w:rFonts w:ascii="Arial" w:cs="Arial" w:eastAsia="Arial" w:hAnsi="Arial"/>
                <w:b/>
                <w:bCs/>
                <w:color w:val="F2EDE8"/>
                <w:sz w:val="19"/>
                <w:szCs w:val="19"/>
              </w:rPr>
              <w:t xml:space="preserve">PROPERTY NAME</w:t>
            </w:r>
          </w:p>
        </w:tc>
        <w:tc>
          <w:tcPr>
            <w:tcW w:type="dxa" w:w="1600"/>
            <w:shd w:fill="1B3A5C" w:val="clear"/>
            <w:tcMar>
              <w:top w:type="dxa" w:w="120"/>
              <w:left w:type="dxa" w:w="140"/>
              <w:bottom w:type="dxa" w:w="120"/>
              <w:right w:type="dxa" w:w="140"/>
            </w:tcMar>
          </w:tcPr>
          <w:p>
            <w:r>
              <w:rPr>
                <w:rFonts w:ascii="Arial" w:cs="Arial" w:eastAsia="Arial" w:hAnsi="Arial"/>
                <w:b/>
                <w:bCs/>
                <w:color w:val="F2EDE8"/>
                <w:sz w:val="19"/>
                <w:szCs w:val="19"/>
              </w:rPr>
              <w:t xml:space="preserve">TYPE</w:t>
            </w:r>
          </w:p>
        </w:tc>
        <w:tc>
          <w:tcPr>
            <w:tcW w:type="dxa" w:w="1800"/>
            <w:shd w:fill="1B3A5C" w:val="clear"/>
            <w:tcMar>
              <w:top w:type="dxa" w:w="120"/>
              <w:left w:type="dxa" w:w="140"/>
              <w:bottom w:type="dxa" w:w="120"/>
              <w:right w:type="dxa" w:w="140"/>
            </w:tcMar>
          </w:tcPr>
          <w:p>
            <w:r>
              <w:rPr>
                <w:rFonts w:ascii="Arial" w:cs="Arial" w:eastAsia="Arial" w:hAnsi="Arial"/>
                <w:b/>
                <w:bCs/>
                <w:color w:val="F2EDE8"/>
                <w:sz w:val="19"/>
                <w:szCs w:val="19"/>
              </w:rPr>
              <w:t xml:space="preserve">VALUES / FORMAT</w:t>
            </w:r>
          </w:p>
        </w:tc>
        <w:tc>
          <w:tcPr>
            <w:tcW w:type="dxa" w:w="3560"/>
            <w:shd w:fill="1B3A5C" w:val="clear"/>
            <w:tcMar>
              <w:top w:type="dxa" w:w="120"/>
              <w:left w:type="dxa" w:w="140"/>
              <w:bottom w:type="dxa" w:w="120"/>
              <w:right w:type="dxa" w:w="140"/>
            </w:tcMar>
          </w:tcPr>
          <w:p>
            <w:r>
              <w:rPr>
                <w:rFonts w:ascii="Arial" w:cs="Arial" w:eastAsia="Arial" w:hAnsi="Arial"/>
                <w:b/>
                <w:bCs/>
                <w:color w:val="F2EDE8"/>
                <w:sz w:val="19"/>
                <w:szCs w:val="19"/>
              </w:rPr>
              <w:t xml:space="preserve">PURPOSE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Name</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Title</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Account, budget category, or KPI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Select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ACCOUNT / BUDGET / KPI / INVESTMENT / INCOME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Determines the display tile template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Amount</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Number (USD)</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Decimal, 2 places</w:t>
            </w:r>
          </w:p>
        </w:tc>
        <w:tc>
          <w:tcPr>
            <w:tcW w:type="dxa" w:w="3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Current balance, budget remaining, or KPI 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Delta (30d)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Formula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Calculated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Change vs. 30 days ago. Color-coded: green/red/neutral</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Runway (days)</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Formula</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Calculated from burn rate</w:t>
            </w:r>
          </w:p>
        </w:tc>
        <w:tc>
          <w:tcPr>
            <w:tcW w:type="dxa" w:w="3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How many days of current burn the balance supports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Burn Rate (mo)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Number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USD/month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Monthly spend rate, updated by Finance Agent</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Status</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Select</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HEALTHY / WATCH / ALERT / CRITICAL</w:t>
            </w:r>
          </w:p>
        </w:tc>
        <w:tc>
          <w:tcPr>
            <w:tcW w:type="dxa" w:w="3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Finance Agent sets this based on thresholds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Notes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Free text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Context for anomalies or unusual movements</w:t>
            </w:r>
          </w:p>
        </w:tc>
      </w:tr>
    </w:tbl>
    <w:p>
      <w:pPr>
        <w:pStyle w:val="Heading2"/>
        <w:spacing w:before="400" w:after="180"/>
      </w:pPr>
      <w:r>
        <w:rPr>
          <w:rFonts w:ascii="Arial" w:cs="Arial" w:eastAsia="Arial" w:hAnsi="Arial"/>
          <w:b/>
          <w:bCs/>
          <w:color w:val="1B3A5C"/>
          <w:sz w:val="30"/>
          <w:szCs w:val="30"/>
        </w:rPr>
        <w:t xml:space="preserve">3.6  "SIGNAL" — Content and Media Pipeline</w:t>
      </w:r>
    </w:p>
    <w:p>
      <w:pPr>
        <w:spacing w:before="80" w:after="120"/>
      </w:pPr>
      <w:r>
        <w:rPr>
          <w:rFonts w:ascii="Arial" w:cs="Arial" w:eastAsia="Arial" w:hAnsi="Arial"/>
          <w:sz w:val="22"/>
          <w:szCs w:val="22"/>
        </w:rPr>
        <w:t xml:space="preserve">SIGNAL is the content layer. Every piece of content — TikTok ideas, product updates, newsletter drafts, thought pieces — moves through this pipeline from Idea to Live. The Content Agent monitors for stall states. Any item stuck in the same status for more than 72 hours triggers a next-action proposal in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400"/>
        <w:gridCol w:w="1600"/>
        <w:gridCol w:w="1800"/>
        <w:gridCol w:w="3560"/>
      </w:tblGrid>
      <w:tr>
        <w:trPr>
          <w:tblHeader/>
        </w:trPr>
        <w:tc>
          <w:tcPr>
            <w:tcW w:type="dxa" w:w="2400"/>
            <w:shd w:fill="1B3A5C" w:val="clear"/>
            <w:tcMar>
              <w:top w:type="dxa" w:w="120"/>
              <w:left w:type="dxa" w:w="140"/>
              <w:bottom w:type="dxa" w:w="120"/>
              <w:right w:type="dxa" w:w="140"/>
            </w:tcMar>
          </w:tcPr>
          <w:p>
            <w:r>
              <w:rPr>
                <w:rFonts w:ascii="Arial" w:cs="Arial" w:eastAsia="Arial" w:hAnsi="Arial"/>
                <w:b/>
                <w:bCs/>
                <w:color w:val="F2EDE8"/>
                <w:sz w:val="19"/>
                <w:szCs w:val="19"/>
              </w:rPr>
              <w:t xml:space="preserve">PROPERTY NAME</w:t>
            </w:r>
          </w:p>
        </w:tc>
        <w:tc>
          <w:tcPr>
            <w:tcW w:type="dxa" w:w="1600"/>
            <w:shd w:fill="1B3A5C" w:val="clear"/>
            <w:tcMar>
              <w:top w:type="dxa" w:w="120"/>
              <w:left w:type="dxa" w:w="140"/>
              <w:bottom w:type="dxa" w:w="120"/>
              <w:right w:type="dxa" w:w="140"/>
            </w:tcMar>
          </w:tcPr>
          <w:p>
            <w:r>
              <w:rPr>
                <w:rFonts w:ascii="Arial" w:cs="Arial" w:eastAsia="Arial" w:hAnsi="Arial"/>
                <w:b/>
                <w:bCs/>
                <w:color w:val="F2EDE8"/>
                <w:sz w:val="19"/>
                <w:szCs w:val="19"/>
              </w:rPr>
              <w:t xml:space="preserve">TYPE</w:t>
            </w:r>
          </w:p>
        </w:tc>
        <w:tc>
          <w:tcPr>
            <w:tcW w:type="dxa" w:w="1800"/>
            <w:shd w:fill="1B3A5C" w:val="clear"/>
            <w:tcMar>
              <w:top w:type="dxa" w:w="120"/>
              <w:left w:type="dxa" w:w="140"/>
              <w:bottom w:type="dxa" w:w="120"/>
              <w:right w:type="dxa" w:w="140"/>
            </w:tcMar>
          </w:tcPr>
          <w:p>
            <w:r>
              <w:rPr>
                <w:rFonts w:ascii="Arial" w:cs="Arial" w:eastAsia="Arial" w:hAnsi="Arial"/>
                <w:b/>
                <w:bCs/>
                <w:color w:val="F2EDE8"/>
                <w:sz w:val="19"/>
                <w:szCs w:val="19"/>
              </w:rPr>
              <w:t xml:space="preserve">VALUES / FORMAT</w:t>
            </w:r>
          </w:p>
        </w:tc>
        <w:tc>
          <w:tcPr>
            <w:tcW w:type="dxa" w:w="3560"/>
            <w:shd w:fill="1B3A5C" w:val="clear"/>
            <w:tcMar>
              <w:top w:type="dxa" w:w="120"/>
              <w:left w:type="dxa" w:w="140"/>
              <w:bottom w:type="dxa" w:w="120"/>
              <w:right w:type="dxa" w:w="140"/>
            </w:tcMar>
          </w:tcPr>
          <w:p>
            <w:r>
              <w:rPr>
                <w:rFonts w:ascii="Arial" w:cs="Arial" w:eastAsia="Arial" w:hAnsi="Arial"/>
                <w:b/>
                <w:bCs/>
                <w:color w:val="F2EDE8"/>
                <w:sz w:val="19"/>
                <w:szCs w:val="19"/>
              </w:rPr>
              <w:t xml:space="preserve">PURPOSE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Title</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Title</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Working title of the content piece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Select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IDEA / DRAFT / EDIT / SCHEDULED / LIVE / ARCHIVED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The 5-stage pipeline. Content Agent monitors for stalls.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Platform</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Multi-select</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TIKTOK / NEWSLETTER / TWITTER / LINKEDIN / YOUTUBE</w:t>
            </w:r>
          </w:p>
        </w:tc>
        <w:tc>
          <w:tcPr>
            <w:tcW w:type="dxa" w:w="3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Target distribution channels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Product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Select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PERMANENCE OS / OPHTXN / PERSONAL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Which product narrative this serves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Hook</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Text</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Max 140 chars</w:t>
            </w:r>
          </w:p>
        </w:tc>
        <w:tc>
          <w:tcPr>
            <w:tcW w:type="dxa" w:w="3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The opening hook or key angle, required by EDIT stage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Publish 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YYYY-MM-DD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SCHEDULED trigger fires automated preparation workflow</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Stall Date</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Formula</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Days since last status change</w:t>
            </w:r>
          </w:p>
        </w:tc>
        <w:tc>
          <w:tcPr>
            <w:tcW w:type="dxa" w:w="3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Content Agent watches this field to detect stall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Performance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Number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Views / engagement metric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Populated by Content Agent post-publish via API</w:t>
            </w:r>
          </w:p>
        </w:tc>
      </w:tr>
    </w:tbl>
    <w:p>
      <w:pPr>
        <w:spacing w:before="80" w:after="120"/>
      </w:pPr>
      <w:r>
        <w:rPr>
          <w:rFonts w:ascii="Arial" w:cs="Arial" w:eastAsia="Arial" w:hAnsi="Arial"/>
          <w:sz w:val="22"/>
          <w:szCs w:val="22"/>
        </w:rPr>
        <w:t xml:space="preserve">Pipeline stage event triggers for the SIGNAL database: when an item reaches SCHEDULED status, the Governance Agent fires an automated newsletter draft preparation or social thread prompt via n8n. When an item reaches LIVE status, the Content Agent initiates performance monitoring and flags within 24 hours. Any item in DRAFT or EDIT for more than 72 hours without status change triggers a Content Agent next-action proposal to /REVIEW.</w:t>
      </w:r>
    </w:p>
    <w:p>
      <w:pPr>
        <w:pStyle w:val="Heading2"/>
        <w:spacing w:before="400" w:after="180"/>
      </w:pPr>
      <w:r>
        <w:rPr>
          <w:rFonts w:ascii="Arial" w:cs="Arial" w:eastAsia="Arial" w:hAnsi="Arial"/>
          <w:b/>
          <w:bCs/>
          <w:color w:val="1B3A5C"/>
          <w:sz w:val="30"/>
          <w:szCs w:val="30"/>
        </w:rPr>
        <w:t xml:space="preserve">3.7  "REVIEW" — Governance Queue</w:t>
      </w:r>
    </w:p>
    <w:p>
      <w:pPr>
        <w:spacing w:before="80" w:after="120"/>
      </w:pPr>
      <w:r>
        <w:rPr>
          <w:rFonts w:ascii="Arial" w:cs="Arial" w:eastAsia="Arial" w:hAnsi="Arial"/>
          <w:sz w:val="22"/>
          <w:szCs w:val="22"/>
        </w:rPr>
        <w:t xml:space="preserve">REVIEW is the gate. It is the most important database in the entire system. Every agent proposal lands here before any database is touched. Every approval is logged permanently. Every rejection includes a reason that feeds the learning loop. This database is the operator's command authority made tangible.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400"/>
        <w:gridCol w:w="1600"/>
        <w:gridCol w:w="1800"/>
        <w:gridCol w:w="3560"/>
      </w:tblGrid>
      <w:tr>
        <w:trPr>
          <w:tblHeader/>
        </w:trPr>
        <w:tc>
          <w:tcPr>
            <w:tcW w:type="dxa" w:w="2400"/>
            <w:shd w:fill="1B3A5C" w:val="clear"/>
            <w:tcMar>
              <w:top w:type="dxa" w:w="120"/>
              <w:left w:type="dxa" w:w="140"/>
              <w:bottom w:type="dxa" w:w="120"/>
              <w:right w:type="dxa" w:w="140"/>
            </w:tcMar>
          </w:tcPr>
          <w:p>
            <w:r>
              <w:rPr>
                <w:rFonts w:ascii="Arial" w:cs="Arial" w:eastAsia="Arial" w:hAnsi="Arial"/>
                <w:b/>
                <w:bCs/>
                <w:color w:val="F2EDE8"/>
                <w:sz w:val="19"/>
                <w:szCs w:val="19"/>
              </w:rPr>
              <w:t xml:space="preserve">PROPERTY NAME</w:t>
            </w:r>
          </w:p>
        </w:tc>
        <w:tc>
          <w:tcPr>
            <w:tcW w:type="dxa" w:w="1600"/>
            <w:shd w:fill="1B3A5C" w:val="clear"/>
            <w:tcMar>
              <w:top w:type="dxa" w:w="120"/>
              <w:left w:type="dxa" w:w="140"/>
              <w:bottom w:type="dxa" w:w="120"/>
              <w:right w:type="dxa" w:w="140"/>
            </w:tcMar>
          </w:tcPr>
          <w:p>
            <w:r>
              <w:rPr>
                <w:rFonts w:ascii="Arial" w:cs="Arial" w:eastAsia="Arial" w:hAnsi="Arial"/>
                <w:b/>
                <w:bCs/>
                <w:color w:val="F2EDE8"/>
                <w:sz w:val="19"/>
                <w:szCs w:val="19"/>
              </w:rPr>
              <w:t xml:space="preserve">TYPE</w:t>
            </w:r>
          </w:p>
        </w:tc>
        <w:tc>
          <w:tcPr>
            <w:tcW w:type="dxa" w:w="1800"/>
            <w:shd w:fill="1B3A5C" w:val="clear"/>
            <w:tcMar>
              <w:top w:type="dxa" w:w="120"/>
              <w:left w:type="dxa" w:w="140"/>
              <w:bottom w:type="dxa" w:w="120"/>
              <w:right w:type="dxa" w:w="140"/>
            </w:tcMar>
          </w:tcPr>
          <w:p>
            <w:r>
              <w:rPr>
                <w:rFonts w:ascii="Arial" w:cs="Arial" w:eastAsia="Arial" w:hAnsi="Arial"/>
                <w:b/>
                <w:bCs/>
                <w:color w:val="F2EDE8"/>
                <w:sz w:val="19"/>
                <w:szCs w:val="19"/>
              </w:rPr>
              <w:t xml:space="preserve">VALUES / FORMAT</w:t>
            </w:r>
          </w:p>
        </w:tc>
        <w:tc>
          <w:tcPr>
            <w:tcW w:type="dxa" w:w="3560"/>
            <w:shd w:fill="1B3A5C" w:val="clear"/>
            <w:tcMar>
              <w:top w:type="dxa" w:w="120"/>
              <w:left w:type="dxa" w:w="140"/>
              <w:bottom w:type="dxa" w:w="120"/>
              <w:right w:type="dxa" w:w="140"/>
            </w:tcMar>
          </w:tcPr>
          <w:p>
            <w:r>
              <w:rPr>
                <w:rFonts w:ascii="Arial" w:cs="Arial" w:eastAsia="Arial" w:hAnsi="Arial"/>
                <w:b/>
                <w:bCs/>
                <w:color w:val="F2EDE8"/>
                <w:sz w:val="19"/>
                <w:szCs w:val="19"/>
              </w:rPr>
              <w:t xml:space="preserve">PURPOSE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Title</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Title</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One-line description of the proposed change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Select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PROPOSED / APPROVED / REJECTED / IMPLEMENTED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Governs the Kanban column in [REVIEW] panel</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Source Agent</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Select</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RESEARCH / COACH / FINANCE / CONTENT / GOVERNANCE</w:t>
            </w:r>
          </w:p>
        </w:tc>
        <w:tc>
          <w:tcPr>
            <w:tcW w:type="dxa" w:w="3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Which agent authored the proposal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Target Database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Select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COMMAND / OPS / AREAS / INTEL / CAPITAL / SIGNAL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Which live database would be modified upon approval</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Impact Level</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Select</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LOW / MEDIUM / HIGH / CRITICAL</w:t>
            </w:r>
          </w:p>
        </w:tc>
        <w:tc>
          <w:tcPr>
            <w:tcW w:type="dxa" w:w="3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Finance Agent flags HIGH/CRITICAL automatically; operator reviews these first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Diff Preview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Before / After JSON snapshot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What the database entry looks like now vs. after change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Rejection Reason</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Text</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Required if Status = REJECTED</w:t>
            </w:r>
          </w:p>
        </w:tc>
        <w:tc>
          <w:tcPr>
            <w:tcW w:type="dxa" w:w="3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Feeds the Learning Loop — agents store this as preference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Approved By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Select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OPERATOR (auto-set on approval)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Audit trail of who approved each change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Timestamp</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Date</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Auto-populated</w:t>
            </w:r>
          </w:p>
        </w:tc>
        <w:tc>
          <w:tcPr>
            <w:tcW w:type="dxa" w:w="3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Time of proposal creation and time of approval/rejection</w:t>
            </w:r>
          </w:p>
        </w:tc>
      </w:tr>
    </w:tbl>
    <w:p>
      <w:r>
        <w:br w:type="page"/>
      </w:r>
    </w:p>
    <w:p>
      <w:pPr>
        <w:pStyle w:val="Heading1"/>
        <w:spacing w:before="560" w:after="240"/>
      </w:pPr>
      <w:r>
        <w:rPr>
          <w:rFonts w:ascii="Arial" w:cs="Arial" w:eastAsia="Arial" w:hAnsi="Arial"/>
          <w:b/>
          <w:bCs/>
          <w:caps/>
          <w:color w:val="000000"/>
          <w:sz w:val="40"/>
          <w:szCs w:val="40"/>
        </w:rPr>
        <w:t xml:space="preserve">SECTION 4 — Bloomberg HQ Dashboard</w:t>
      </w:r>
    </w:p>
    <w:p>
      <w:pPr>
        <w:pBdr>
          <w:bottom w:val="single" w:color="2A5F8F" w:sz="8" w:space="1"/>
        </w:pBdr>
        <w:spacing w:before="120" w:after="200"/>
      </w:pPr>
      <w:r>
        <w:t xml:space="preserve"/>
      </w:r>
    </w:p>
    <w:p>
      <w:pPr>
        <w:spacing w:before="80" w:after="120"/>
      </w:pPr>
      <w:r>
        <w:rPr>
          <w:rFonts w:ascii="Arial" w:cs="Arial" w:eastAsia="Arial" w:hAnsi="Arial"/>
          <w:sz w:val="22"/>
          <w:szCs w:val="22"/>
        </w:rPr>
        <w:t xml:space="preserve">The HQ dashboard is a single-page, 12-column grid control room. There is no navigation maze. Everything the operator needs to assess the state of their world and act on the day is visible without a single click. This section defines the grid layout, panel specifications, and card anatomy for every component of the dashboard.</w:t>
      </w:r>
    </w:p>
    <w:p>
      <w:pPr>
        <w:pStyle w:val="Heading2"/>
        <w:spacing w:before="400" w:after="180"/>
      </w:pPr>
      <w:r>
        <w:rPr>
          <w:rFonts w:ascii="Arial" w:cs="Arial" w:eastAsia="Arial" w:hAnsi="Arial"/>
          <w:b/>
          <w:bCs/>
          <w:color w:val="1B3A5C"/>
          <w:sz w:val="30"/>
          <w:szCs w:val="30"/>
        </w:rPr>
        <w:t xml:space="preserve">4.1  Page Shell and Top Bar</w:t>
      </w:r>
    </w:p>
    <w:p>
      <w:pPr>
        <w:spacing w:before="80" w:after="120"/>
      </w:pPr>
      <w:r>
        <w:rPr>
          <w:rFonts w:ascii="Arial" w:cs="Arial" w:eastAsia="Arial" w:hAnsi="Arial"/>
          <w:sz w:val="22"/>
          <w:szCs w:val="22"/>
        </w:rPr>
        <w:t xml:space="preserve">The dashboard shell uses Surface-1 (#111827) as the base. The top bar is fixed and contains: left — the "PERMANENCE OS" wordmark in Space Mono at 13px all-caps; center — the current date in Space Mono; right — a row of 5 agent status indicators (colored dots with mono labels), followed by a notification bell and operator avatar. The top bar height is 56px with 24px horizontal padding. It uses a 1px bottom border at --border-subtle opacity.</w:t>
      </w:r>
    </w:p>
    <w:p>
      <w:pPr>
        <w:pStyle w:val="Heading2"/>
        <w:spacing w:before="400" w:after="180"/>
      </w:pPr>
      <w:r>
        <w:rPr>
          <w:rFonts w:ascii="Arial" w:cs="Arial" w:eastAsia="Arial" w:hAnsi="Arial"/>
          <w:b/>
          <w:bCs/>
          <w:color w:val="1B3A5C"/>
          <w:sz w:val="30"/>
          <w:szCs w:val="30"/>
        </w:rPr>
        <w:t xml:space="preserve">4.2  12-Column Grid Layout</w:t>
      </w:r>
    </w:p>
    <w:p>
      <w:pPr>
        <w:spacing w:before="80" w:after="120"/>
      </w:pPr>
      <w:r>
        <w:rPr>
          <w:rFonts w:ascii="Arial" w:cs="Arial" w:eastAsia="Arial" w:hAnsi="Arial"/>
          <w:sz w:val="22"/>
          <w:szCs w:val="22"/>
        </w:rPr>
        <w:t xml:space="preserve">The dashboard body uses a 12-column grid with 24px gutters and 32px horizontal page margin. The grid is divided into three rows. The following table specifies the exact column spans, row heights, and panel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800"/>
        <w:gridCol w:w="1200"/>
        <w:gridCol w:w="1800"/>
        <w:gridCol w:w="1400"/>
        <w:gridCol w:w="4160"/>
      </w:tblGrid>
      <w:tr>
        <w:trPr>
          <w:tblHeader/>
        </w:trPr>
        <w:tc>
          <w:tcPr>
            <w:tcW w:type="dxa" w:w="800"/>
            <w:shd w:fill="1B3A5C" w:val="clear"/>
            <w:tcMar>
              <w:top w:type="dxa" w:w="120"/>
              <w:left w:type="dxa" w:w="140"/>
              <w:bottom w:type="dxa" w:w="120"/>
              <w:right w:type="dxa" w:w="140"/>
            </w:tcMar>
          </w:tcPr>
          <w:p>
            <w:r>
              <w:rPr>
                <w:rFonts w:ascii="Arial" w:cs="Arial" w:eastAsia="Arial" w:hAnsi="Arial"/>
                <w:b/>
                <w:bCs/>
                <w:color w:val="F2EDE8"/>
                <w:sz w:val="19"/>
                <w:szCs w:val="19"/>
              </w:rPr>
              <w:t xml:space="preserve">ROW</w:t>
            </w:r>
          </w:p>
        </w:tc>
        <w:tc>
          <w:tcPr>
            <w:tcW w:type="dxa" w:w="1200"/>
            <w:shd w:fill="1B3A5C" w:val="clear"/>
            <w:tcMar>
              <w:top w:type="dxa" w:w="120"/>
              <w:left w:type="dxa" w:w="140"/>
              <w:bottom w:type="dxa" w:w="120"/>
              <w:right w:type="dxa" w:w="140"/>
            </w:tcMar>
          </w:tcPr>
          <w:p>
            <w:r>
              <w:rPr>
                <w:rFonts w:ascii="Arial" w:cs="Arial" w:eastAsia="Arial" w:hAnsi="Arial"/>
                <w:b/>
                <w:bCs/>
                <w:color w:val="F2EDE8"/>
                <w:sz w:val="19"/>
                <w:szCs w:val="19"/>
              </w:rPr>
              <w:t xml:space="preserve">PANEL</w:t>
            </w:r>
          </w:p>
        </w:tc>
        <w:tc>
          <w:tcPr>
            <w:tcW w:type="dxa" w:w="1800"/>
            <w:shd w:fill="1B3A5C" w:val="clear"/>
            <w:tcMar>
              <w:top w:type="dxa" w:w="120"/>
              <w:left w:type="dxa" w:w="140"/>
              <w:bottom w:type="dxa" w:w="120"/>
              <w:right w:type="dxa" w:w="140"/>
            </w:tcMar>
          </w:tcPr>
          <w:p>
            <w:r>
              <w:rPr>
                <w:rFonts w:ascii="Arial" w:cs="Arial" w:eastAsia="Arial" w:hAnsi="Arial"/>
                <w:b/>
                <w:bCs/>
                <w:color w:val="F2EDE8"/>
                <w:sz w:val="19"/>
                <w:szCs w:val="19"/>
              </w:rPr>
              <w:t xml:space="preserve">COLUMNS</w:t>
            </w:r>
          </w:p>
        </w:tc>
        <w:tc>
          <w:tcPr>
            <w:tcW w:type="dxa" w:w="1400"/>
            <w:shd w:fill="1B3A5C" w:val="clear"/>
            <w:tcMar>
              <w:top w:type="dxa" w:w="120"/>
              <w:left w:type="dxa" w:w="140"/>
              <w:bottom w:type="dxa" w:w="120"/>
              <w:right w:type="dxa" w:w="140"/>
            </w:tcMar>
          </w:tcPr>
          <w:p>
            <w:r>
              <w:rPr>
                <w:rFonts w:ascii="Arial" w:cs="Arial" w:eastAsia="Arial" w:hAnsi="Arial"/>
                <w:b/>
                <w:bCs/>
                <w:color w:val="F2EDE8"/>
                <w:sz w:val="19"/>
                <w:szCs w:val="19"/>
              </w:rPr>
              <w:t xml:space="preserve">HEIGHT</w:t>
            </w:r>
          </w:p>
        </w:tc>
        <w:tc>
          <w:tcPr>
            <w:tcW w:type="dxa" w:w="4160"/>
            <w:shd w:fill="1B3A5C" w:val="clear"/>
            <w:tcMar>
              <w:top w:type="dxa" w:w="120"/>
              <w:left w:type="dxa" w:w="140"/>
              <w:bottom w:type="dxa" w:w="120"/>
              <w:right w:type="dxa" w:w="140"/>
            </w:tcMar>
          </w:tcPr>
          <w:p>
            <w:r>
              <w:rPr>
                <w:rFonts w:ascii="Arial" w:cs="Arial" w:eastAsia="Arial" w:hAnsi="Arial"/>
                <w:b/>
                <w:bCs/>
                <w:color w:val="F2EDE8"/>
                <w:sz w:val="19"/>
                <w:szCs w:val="19"/>
              </w:rPr>
              <w:t xml:space="preserve">DESCRIPTION</w:t>
            </w:r>
          </w:p>
        </w:tc>
      </w:tr>
      <w:tr>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Row 1</w:t>
            </w:r>
          </w:p>
        </w:tc>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[NOW]</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1 – 8</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Auto (content-driven)</w:t>
            </w:r>
          </w:p>
        </w:tc>
        <w:tc>
          <w:tcPr>
            <w:tcW w:type="dxa" w:w="4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Today's tasks + top 3 P1 priorities. Controls the day.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Row 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[CAPITAL]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9 – 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Same as NOW row height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4 KPI tiles + 1 mini-chart. Financial health at a glance.</w:t>
            </w:r>
          </w:p>
        </w:tc>
      </w:tr>
      <w:tr>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Row 2</w:t>
            </w:r>
          </w:p>
        </w:tc>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[COACH]</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1 – 3</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320px</w:t>
            </w:r>
          </w:p>
        </w:tc>
        <w:tc>
          <w:tcPr>
            <w:tcW w:type="dxa" w:w="4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Weekly review score, top 3 habits, training 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Row 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[SIGNAL]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4 – 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320px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Content pipeline 5-stage view. Stall states highlighted.</w:t>
            </w:r>
          </w:p>
        </w:tc>
      </w:tr>
      <w:tr>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Row 2</w:t>
            </w:r>
          </w:p>
        </w:tc>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[INTEL]</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7 – 9</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320px</w:t>
            </w:r>
          </w:p>
        </w:tc>
        <w:tc>
          <w:tcPr>
            <w:tcW w:type="dxa" w:w="4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5 most recent NEW intel entries. Open questions log.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Row 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10 – 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320px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Governance queue. PROPOSED → APPROVED → IMPLEMENTED kanban.</w:t>
            </w:r>
          </w:p>
        </w:tc>
      </w:tr>
      <w:tr>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Row 3</w:t>
            </w:r>
          </w:p>
        </w:tc>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[AGENT STATUS]</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1 – 12 (full width)</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80px</w:t>
            </w:r>
          </w:p>
        </w:tc>
        <w:tc>
          <w:tcPr>
            <w:tcW w:type="dxa" w:w="4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Status strip: each of the 5 agents shown with last-run time and current state.</w:t>
            </w:r>
          </w:p>
        </w:tc>
      </w:tr>
    </w:tbl>
    <w:p>
      <w:pPr>
        <w:pStyle w:val="Heading2"/>
        <w:spacing w:before="400" w:after="180"/>
      </w:pPr>
      <w:r>
        <w:rPr>
          <w:rFonts w:ascii="Arial" w:cs="Arial" w:eastAsia="Arial" w:hAnsi="Arial"/>
          <w:b/>
          <w:bCs/>
          <w:color w:val="1B3A5C"/>
          <w:sz w:val="30"/>
          <w:szCs w:val="30"/>
        </w:rPr>
        <w:t xml:space="preserve">4.3  Panel Card Anatomy (Standard)</w:t>
      </w:r>
    </w:p>
    <w:p>
      <w:pPr>
        <w:spacing w:before="80" w:after="120"/>
      </w:pPr>
      <w:r>
        <w:rPr>
          <w:rFonts w:ascii="Arial" w:cs="Arial" w:eastAsia="Arial" w:hAnsi="Arial"/>
          <w:sz w:val="22"/>
          <w:szCs w:val="22"/>
        </w:rPr>
        <w:t xml:space="preserve">Every panel follows the same 4-layer anatomy. This consistency is what makes the dashboard scannable in seconds rather than minutes. Agents building new panels must not deviate from this structure.</w:t>
      </w:r>
    </w:p>
    <w:p>
      <w:pPr>
        <w:pBdr>
          <w:left w:val="single" w:color="2A5F8F" w:sz="10" w:space="12"/>
        </w:pBdr>
        <w:spacing w:before="120" w:after="120"/>
        <w:ind w:left="680"/>
      </w:pPr>
      <w:r>
        <w:rPr>
          <w:rFonts w:ascii="Arial" w:cs="Arial" w:eastAsia="Arial" w:hAnsi="Arial"/>
          <w:b/>
          <w:bCs/>
          <w:color w:val="2A5F8F"/>
          <w:sz w:val="22"/>
          <w:szCs w:val="22"/>
        </w:rPr>
        <w:t xml:space="preserve">PANEL HEADER:  </w:t>
      </w:r>
      <w:r>
        <w:rPr>
          <w:rFonts w:ascii="Arial" w:cs="Arial" w:eastAsia="Arial" w:hAnsi="Arial"/>
          <w:sz w:val="22"/>
          <w:szCs w:val="22"/>
        </w:rPr>
        <w:t xml:space="preserve">One row, 40px height, horizontal padding 16px. Left: panel label in Space Mono 11px all-caps at 60% Grain White opacity. Right: a status pill — a 6px colored dot followed by a 10px Space Mono label (e.g., "LIVE" in Signal Green, "QUIET" in Mid Gray). The header row has a 1px bottom border at --border-subtle.</w:t>
      </w:r>
    </w:p>
    <w:p>
      <w:pPr>
        <w:pBdr>
          <w:left w:val="single" w:color="2A5F8F" w:sz="10" w:space="12"/>
        </w:pBdr>
        <w:spacing w:before="120" w:after="120"/>
        <w:ind w:left="680"/>
      </w:pPr>
      <w:r>
        <w:rPr>
          <w:rFonts w:ascii="Arial" w:cs="Arial" w:eastAsia="Arial" w:hAnsi="Arial"/>
          <w:b/>
          <w:bCs/>
          <w:color w:val="2A5F8F"/>
          <w:sz w:val="22"/>
          <w:szCs w:val="22"/>
        </w:rPr>
        <w:t xml:space="preserve">PANEL TITLE / PRIMARY STAT:  </w:t>
      </w:r>
      <w:r>
        <w:rPr>
          <w:rFonts w:ascii="Arial" w:cs="Arial" w:eastAsia="Arial" w:hAnsi="Arial"/>
          <w:sz w:val="22"/>
          <w:szCs w:val="22"/>
        </w:rPr>
        <w:t xml:space="preserve">The one thing that is big. For data panels: the most important number at 28–40px Space Mono. For task panels: the top item at 16px Barlow bold. This area commands immediate visual attention and contains no decorative elements.</w:t>
      </w:r>
    </w:p>
    <w:p>
      <w:pPr>
        <w:pBdr>
          <w:left w:val="single" w:color="2A5F8F" w:sz="10" w:space="12"/>
        </w:pBdr>
        <w:spacing w:before="120" w:after="120"/>
        <w:ind w:left="680"/>
      </w:pPr>
      <w:r>
        <w:rPr>
          <w:rFonts w:ascii="Arial" w:cs="Arial" w:eastAsia="Arial" w:hAnsi="Arial"/>
          <w:b/>
          <w:bCs/>
          <w:color w:val="2A5F8F"/>
          <w:sz w:val="22"/>
          <w:szCs w:val="22"/>
        </w:rPr>
        <w:t xml:space="preserve">PANEL BODY:  </w:t>
      </w:r>
      <w:r>
        <w:rPr>
          <w:rFonts w:ascii="Arial" w:cs="Arial" w:eastAsia="Arial" w:hAnsi="Arial"/>
          <w:sz w:val="22"/>
          <w:szCs w:val="22"/>
        </w:rPr>
        <w:t xml:space="preserve">The supporting content. List items, secondary stats, trend indicators. All at base type scale (15–16px Barlow). Labels always in Space Mono above their values, never beside them (prevents scanning confusion).</w:t>
      </w:r>
    </w:p>
    <w:p>
      <w:pPr>
        <w:pBdr>
          <w:left w:val="single" w:color="2A5F8F" w:sz="10" w:space="12"/>
        </w:pBdr>
        <w:spacing w:before="120" w:after="120"/>
        <w:ind w:left="680"/>
      </w:pPr>
      <w:r>
        <w:rPr>
          <w:rFonts w:ascii="Arial" w:cs="Arial" w:eastAsia="Arial" w:hAnsi="Arial"/>
          <w:b/>
          <w:bCs/>
          <w:color w:val="2A5F8F"/>
          <w:sz w:val="22"/>
          <w:szCs w:val="22"/>
        </w:rPr>
        <w:t xml:space="preserve">PANEL FOOTER:  </w:t>
      </w:r>
      <w:r>
        <w:rPr>
          <w:rFonts w:ascii="Arial" w:cs="Arial" w:eastAsia="Arial" w:hAnsi="Arial"/>
          <w:sz w:val="22"/>
          <w:szCs w:val="22"/>
        </w:rPr>
        <w:t xml:space="preserve">One row, 36px height. Contains a single text link at 13px Barlow: "View all in Notion →" styled in Calvary Blue. For panels with agent-driven content, the footer also shows "Last updated by [AGENT NAME] — [timestamp]" in Space Mono at 11px Mid Gray.</w:t>
      </w:r>
    </w:p>
    <w:p>
      <w:pPr>
        <w:pStyle w:val="Heading2"/>
        <w:spacing w:before="400" w:after="180"/>
      </w:pPr>
      <w:r>
        <w:rPr>
          <w:rFonts w:ascii="Arial" w:cs="Arial" w:eastAsia="Arial" w:hAnsi="Arial"/>
          <w:b/>
          <w:bCs/>
          <w:color w:val="1B3A5C"/>
          <w:sz w:val="30"/>
          <w:szCs w:val="30"/>
        </w:rPr>
        <w:t xml:space="preserve">4.4  Panel-Specific Specifications</w:t>
      </w:r>
    </w:p>
    <w:p>
      <w:pPr>
        <w:pStyle w:val="Heading3"/>
        <w:spacing w:before="280" w:after="120"/>
      </w:pPr>
      <w:r>
        <w:rPr>
          <w:rFonts w:ascii="Arial" w:cs="Arial" w:eastAsia="Arial" w:hAnsi="Arial"/>
          <w:b/>
          <w:bCs/>
          <w:color w:val="2A5F8F"/>
          <w:sz w:val="24"/>
          <w:szCs w:val="24"/>
        </w:rPr>
        <w:t xml:space="preserve">"NOW" Panel — Priority Tasks (Cols 1–8)</w:t>
      </w:r>
    </w:p>
    <w:p>
      <w:pPr>
        <w:spacing w:before="80" w:after="120"/>
      </w:pPr>
      <w:r>
        <w:rPr>
          <w:rFonts w:ascii="Arial" w:cs="Arial" w:eastAsia="Arial" w:hAnsi="Arial"/>
          <w:sz w:val="22"/>
          <w:szCs w:val="22"/>
        </w:rPr>
        <w:t xml:space="preserve">The NOW panel is the most critical surface in the entire system. It must answer the question "what should I do right now?" in under 3 seconds without any navigation. It shows exactly 3 P1 tasks at the top in a large, checkbox-friendly list. Below those, a secondary list shows up to 5 P2 and P3 tasks. A "TODAY" progress bar at the top of the panel tracks completed vs. total tasks as a thin calvary-blue fill bar. No decorative elements, no gradients, no animation beyond the progress bar fill.</w:t>
      </w:r>
    </w:p>
    <w:p>
      <w:pPr>
        <w:spacing w:before="80" w:after="120"/>
      </w:pPr>
      <w:r>
        <w:rPr>
          <w:rFonts w:ascii="Arial" w:cs="Arial" w:eastAsia="Arial" w:hAnsi="Arial"/>
          <w:sz w:val="22"/>
          <w:szCs w:val="22"/>
        </w:rPr>
        <w:t xml:space="preserve">Task row anatomy: a 20px circular checkbox using --calvary-blue on hover and --signal-green on completion; task name at 16px Barlow; a right-aligned effort badge (QUICK / MED / DEEP) in Space Mono at 11px; and a project tag pill below the task name in 10px Space Mono at --bg-surface-3. Completed tasks strike through in 200ms and fade to 40% opacity before being removed from the visible list.</w:t>
      </w:r>
    </w:p>
    <w:p>
      <w:pPr>
        <w:pStyle w:val="Heading3"/>
        <w:spacing w:before="280" w:after="120"/>
      </w:pPr>
      <w:r>
        <w:rPr>
          <w:rFonts w:ascii="Arial" w:cs="Arial" w:eastAsia="Arial" w:hAnsi="Arial"/>
          <w:b/>
          <w:bCs/>
          <w:color w:val="2A5F8F"/>
          <w:sz w:val="24"/>
          <w:szCs w:val="24"/>
        </w:rPr>
        <w:t xml:space="preserve">"CAPITAL" Panel — Financial KPIs (Cols 9–12)</w:t>
      </w:r>
    </w:p>
    <w:p>
      <w:pPr>
        <w:spacing w:before="80" w:after="120"/>
      </w:pPr>
      <w:r>
        <w:rPr>
          <w:rFonts w:ascii="Arial" w:cs="Arial" w:eastAsia="Arial" w:hAnsi="Arial"/>
          <w:sz w:val="22"/>
          <w:szCs w:val="22"/>
        </w:rPr>
        <w:t xml:space="preserve">The CAPITAL panel renders four KPI tiles stacked vertically, plus one mini-chart below. Each KPI tile has: a Space Mono label at 11px all-caps Mid Gray; a large number at 36px Space Mono in Grain White; a delta indicator (▲ or ▼) with the 30-day change in Signal Green or Ember; and a thin horizontal rule below. The four KPI tiles are: Cash Balance, Monthly Income, Monthly Burn, and Runway (days). The mini-chart is a 7-bar weekly sparkline in Calvary Blue at 60% opacity.</w:t>
      </w:r>
    </w:p>
    <w:p>
      <w:pPr>
        <w:pStyle w:val="Heading3"/>
        <w:spacing w:before="280" w:after="120"/>
      </w:pPr>
      <w:r>
        <w:rPr>
          <w:rFonts w:ascii="Arial" w:cs="Arial" w:eastAsia="Arial" w:hAnsi="Arial"/>
          <w:b/>
          <w:bCs/>
          <w:color w:val="2A5F8F"/>
          <w:sz w:val="24"/>
          <w:szCs w:val="24"/>
        </w:rPr>
        <w:t xml:space="preserve">"SIGNAL" Pipeline Panel (Cols 4–6)</w:t>
      </w:r>
    </w:p>
    <w:p>
      <w:pPr>
        <w:spacing w:before="80" w:after="120"/>
      </w:pPr>
      <w:r>
        <w:rPr>
          <w:rFonts w:ascii="Arial" w:cs="Arial" w:eastAsia="Arial" w:hAnsi="Arial"/>
          <w:sz w:val="22"/>
          <w:szCs w:val="22"/>
        </w:rPr>
        <w:t xml:space="preserve">SIGNAL renders as a 5-column Kanban pipeline: IDEA → DRAFT → EDIT → SCHEDULED → LIVE. Each column header is in Space Mono all-caps with a count badge. Each item card shows title, platform icon, and a stall indicator if the item has been in that column for more than 72 hours. Stalled items display a small Ember dot and a stall-duration label. The Content Agent's most recent suggestion for the most-stalled item appears as a collapsible action strip at the bottom of the panel.</w:t>
      </w:r>
    </w:p>
    <w:p>
      <w:pPr>
        <w:pStyle w:val="Heading3"/>
        <w:spacing w:before="280" w:after="120"/>
      </w:pPr>
      <w:r>
        <w:rPr>
          <w:rFonts w:ascii="Arial" w:cs="Arial" w:eastAsia="Arial" w:hAnsi="Arial"/>
          <w:b/>
          <w:bCs/>
          <w:color w:val="2A5F8F"/>
          <w:sz w:val="24"/>
          <w:szCs w:val="24"/>
        </w:rPr>
        <w:t xml:space="preserve">"INTEL" Research Panel (Cols 7–9)</w:t>
      </w:r>
    </w:p>
    <w:p>
      <w:pPr>
        <w:spacing w:before="80" w:after="120"/>
      </w:pPr>
      <w:r>
        <w:rPr>
          <w:rFonts w:ascii="Arial" w:cs="Arial" w:eastAsia="Arial" w:hAnsi="Arial"/>
          <w:sz w:val="22"/>
          <w:szCs w:val="22"/>
        </w:rPr>
        <w:t xml:space="preserve">INTEL shows the 5 most recent entries with Status = NEW. Each entry renders as a compact card: title in 14px Barlow bold, source domain in 12px Space Mono Mid Gray, category badge, and the 280-character agent summary. Below the 5 entries, an "Open Questions" log shows any research queries the Research Agent is actively pursuing. An "Archive" link at footer takes operator to the full INTEL database view.</w:t>
      </w:r>
    </w:p>
    <w:p>
      <w:pPr>
        <w:pStyle w:val="Heading3"/>
        <w:spacing w:before="280" w:after="120"/>
      </w:pPr>
      <w:r>
        <w:rPr>
          <w:rFonts w:ascii="Arial" w:cs="Arial" w:eastAsia="Arial" w:hAnsi="Arial"/>
          <w:b/>
          <w:bCs/>
          <w:color w:val="2A5F8F"/>
          <w:sz w:val="24"/>
          <w:szCs w:val="24"/>
        </w:rPr>
        <w:t xml:space="preserve">"REVIEW" Governance Panel (Cols 10–12)</w:t>
      </w:r>
    </w:p>
    <w:p>
      <w:pPr>
        <w:spacing w:before="80" w:after="120"/>
      </w:pPr>
      <w:r>
        <w:rPr>
          <w:rFonts w:ascii="Arial" w:cs="Arial" w:eastAsia="Arial" w:hAnsi="Arial"/>
          <w:sz w:val="22"/>
          <w:szCs w:val="22"/>
        </w:rPr>
        <w:t xml:space="preserve">The REVIEW panel is the highest-stakes UI in the system. It renders as a 3-column Kanban: PROPOSED / APPROVED / IMPLEMENTED, with a maximum of 3 visible cards per column before a scroll indicator appears. Each proposal card shows: the source agent name and colored indicator dot; a one-line description; the target database tag; the impact level badge (LOW / MED / HIGH in corresponding colors); and two action buttons — APPROVE (Signal Green) and VIEW DIFF. The REJECT button appears only inside the diff modal to prevent accidental rejection. Approved items move to APPROVED column with the commit pulse animation (Pattern 15). IMPLEMENTED items fade to 60% opacity and show a completion timestamp.</w:t>
      </w:r>
    </w:p>
    <w:p>
      <w:pPr>
        <w:pStyle w:val="Heading2"/>
        <w:spacing w:before="400" w:after="180"/>
      </w:pPr>
      <w:r>
        <w:rPr>
          <w:rFonts w:ascii="Arial" w:cs="Arial" w:eastAsia="Arial" w:hAnsi="Arial"/>
          <w:b/>
          <w:bCs/>
          <w:color w:val="1B3A5C"/>
          <w:sz w:val="30"/>
          <w:szCs w:val="30"/>
        </w:rPr>
        <w:t xml:space="preserve">4.5  Diff View Modal Specification</w:t>
      </w:r>
    </w:p>
    <w:p>
      <w:pPr>
        <w:spacing w:before="80" w:after="120"/>
      </w:pPr>
      <w:r>
        <w:rPr>
          <w:rFonts w:ascii="Arial" w:cs="Arial" w:eastAsia="Arial" w:hAnsi="Arial"/>
          <w:sz w:val="22"/>
          <w:szCs w:val="22"/>
        </w:rPr>
        <w:t xml:space="preserve">When the operator clicks VIEW DIFF on any /REVIEW proposal card, a modal opens over the dashboard. The modal uses a glass card at blur(18px) with Surface-1 background at 92% opacity. The diff renders as a two-column side-by-side view: BEFORE on the left, AFTER on the right. Changed lines are highlighted using the semantic diff colors — --diff-add at 20% opacity for additions, --diff-remove at 20% opacity for deletions, --diff-neutral at standard opacity for unchanged context lines. The modal footer contains three buttons: APPROVE (Signal Green, triggers commit pulse), REJECT (Ember, opens a required text field for rejection reason), and CLOSE. The modal width is 80% of the dashboard viewport, maximum 1200px.</w:t>
      </w:r>
    </w:p>
    <w:p>
      <w:pPr>
        <w:pStyle w:val="Heading2"/>
        <w:spacing w:before="400" w:after="180"/>
      </w:pPr>
      <w:r>
        <w:rPr>
          <w:rFonts w:ascii="Arial" w:cs="Arial" w:eastAsia="Arial" w:hAnsi="Arial"/>
          <w:b/>
          <w:bCs/>
          <w:color w:val="1B3A5C"/>
          <w:sz w:val="30"/>
          <w:szCs w:val="30"/>
        </w:rPr>
        <w:t xml:space="preserve">4.6  Mobile Mission Control</w:t>
      </w:r>
    </w:p>
    <w:p>
      <w:pPr>
        <w:spacing w:before="80" w:after="120"/>
      </w:pPr>
      <w:r>
        <w:rPr>
          <w:rFonts w:ascii="Arial" w:cs="Arial" w:eastAsia="Arial" w:hAnsi="Arial"/>
          <w:sz w:val="22"/>
          <w:szCs w:val="22"/>
        </w:rPr>
        <w:t xml:space="preserve">The HQ dashboard on mobile (&lt; 768px) is not a compressed version of the desktop grid — it is a purpose-built Mission Control view optimized for two actions: quick /REVIEW approvals and SIGNAL stall alerts. The mobile view shows three surfaces accessible by bottom-tab navigation.</w:t>
      </w:r>
    </w:p>
    <w:p>
      <w:pPr>
        <w:pStyle w:val="ListParagraph"/>
        <w:numPr>
          <w:ilvl w:val="0"/>
          <w:numId w:val="2"/>
        </w:numPr>
        <w:spacing w:before="40" w:after="60"/>
      </w:pPr>
      <w:r>
        <w:rPr>
          <w:rFonts w:ascii="Arial" w:cs="Arial" w:eastAsia="Arial" w:hAnsi="Arial"/>
          <w:sz w:val="22"/>
          <w:szCs w:val="22"/>
        </w:rPr>
        <w:t xml:space="preserve">MISSION TAB: A stacked view of the NOW top-3 P1 tasks, followed by CAPITAL summary (4 inline KPI numbers), followed by REVIEW proposal count badge. This is the default landing surface. Designed for morning review in under 60 seconds.</w:t>
      </w:r>
    </w:p>
    <w:p>
      <w:pPr>
        <w:pStyle w:val="ListParagraph"/>
        <w:numPr>
          <w:ilvl w:val="0"/>
          <w:numId w:val="2"/>
        </w:numPr>
        <w:spacing w:before="40" w:after="60"/>
      </w:pPr>
      <w:r>
        <w:rPr>
          <w:rFonts w:ascii="Arial" w:cs="Arial" w:eastAsia="Arial" w:hAnsi="Arial"/>
          <w:sz w:val="22"/>
          <w:szCs w:val="22"/>
        </w:rPr>
        <w:t xml:space="preserve">REVIEW TAB: The full /REVIEW queue rendered as swipeable cards. Swipe right to open the diff modal. Swipe left (with a confirmation press) to reject. Approve button is large, green, bottom-anchored. Commit pulse plays as a full-screen flash on mobile approval.</w:t>
      </w:r>
    </w:p>
    <w:p>
      <w:pPr>
        <w:pStyle w:val="ListParagraph"/>
        <w:numPr>
          <w:ilvl w:val="0"/>
          <w:numId w:val="2"/>
        </w:numPr>
        <w:spacing w:before="40" w:after="60"/>
      </w:pPr>
      <w:r>
        <w:rPr>
          <w:rFonts w:ascii="Arial" w:cs="Arial" w:eastAsia="Arial" w:hAnsi="Arial"/>
          <w:sz w:val="22"/>
          <w:szCs w:val="22"/>
        </w:rPr>
        <w:t xml:space="preserve">SIGNAL TAB: The SIGNAL pipeline rendered as a vertical status list rather than horizontal Kanban. Stalled items are shown at top, sorted by longest stall duration first.</w:t>
      </w:r>
    </w:p>
    <w:p>
      <w:pPr>
        <w:spacing w:before="80" w:after="120"/>
      </w:pPr>
      <w:r>
        <w:rPr>
          <w:rFonts w:ascii="Arial" w:cs="Arial" w:eastAsia="Arial" w:hAnsi="Arial"/>
          <w:sz w:val="22"/>
          <w:szCs w:val="22"/>
        </w:rPr>
        <w:t xml:space="preserve">Mobile does not display the INTEL, COACH, or AGENT STATUS panels — these are reviewed on desktop. Push notifications from the Governance Agent route to the mobile browser or native app when a HIGH or CRITICAL impact proposal enters the queue, or when a P1 task reaches its due date without completion.</w:t>
      </w:r>
    </w:p>
    <w:p>
      <w:r>
        <w:br w:type="page"/>
      </w:r>
    </w:p>
    <w:p>
      <w:pPr>
        <w:pStyle w:val="Heading1"/>
        <w:spacing w:before="560" w:after="240"/>
      </w:pPr>
      <w:r>
        <w:rPr>
          <w:rFonts w:ascii="Arial" w:cs="Arial" w:eastAsia="Arial" w:hAnsi="Arial"/>
          <w:b/>
          <w:bCs/>
          <w:caps/>
          <w:color w:val="000000"/>
          <w:sz w:val="40"/>
          <w:szCs w:val="40"/>
        </w:rPr>
        <w:t xml:space="preserve">SECTION 5 — Governed AI Layer and Agent Blueprints</w:t>
      </w:r>
    </w:p>
    <w:p>
      <w:pPr>
        <w:pBdr>
          <w:bottom w:val="single" w:color="2A5F8F" w:sz="8" w:space="1"/>
        </w:pBdr>
        <w:spacing w:before="120" w:after="200"/>
      </w:pPr>
      <w:r>
        <w:t xml:space="preserve"/>
      </w:r>
    </w:p>
    <w:p>
      <w:pPr>
        <w:spacing w:before="80" w:after="120"/>
      </w:pPr>
      <w:r>
        <w:rPr>
          <w:rFonts w:ascii="Arial" w:cs="Arial" w:eastAsia="Arial" w:hAnsi="Arial"/>
          <w:sz w:val="22"/>
          <w:szCs w:val="22"/>
        </w:rPr>
        <w:t xml:space="preserve">The governed AI layer is what separates Permanence OS from a dashboard with a chatbot bolted on. The governance loop ensures that intelligence is produced continuously by agents, reviewed by the operator at a cadence that fits their workflow, and never executed autonomously on live data. Every agent in the system is defined below with its trigger conditions, input sources, output format, and quality constraints.</w:t>
      </w:r>
    </w:p>
    <w:p>
      <w:pPr>
        <w:pStyle w:val="Heading2"/>
        <w:spacing w:before="400" w:after="180"/>
      </w:pPr>
      <w:r>
        <w:rPr>
          <w:rFonts w:ascii="Arial" w:cs="Arial" w:eastAsia="Arial" w:hAnsi="Arial"/>
          <w:b/>
          <w:bCs/>
          <w:color w:val="1B3A5C"/>
          <w:sz w:val="30"/>
          <w:szCs w:val="30"/>
        </w:rPr>
        <w:t xml:space="preserve">5.1  The Governance Loop (Core Architecture)</w:t>
      </w:r>
    </w:p>
    <w:p>
      <w:pPr>
        <w:spacing w:before="80" w:after="120"/>
      </w:pPr>
      <w:r>
        <w:rPr>
          <w:rFonts w:ascii="Arial" w:cs="Arial" w:eastAsia="Arial" w:hAnsi="Arial"/>
          <w:sz w:val="22"/>
          <w:szCs w:val="22"/>
        </w:rPr>
        <w:t xml:space="preserve">Every agent action in the system follows the same four-step sequence, without exception. This sequence cannot be shortcut by any agent, even if the proposed change appears low-risk or routine.</w:t>
      </w:r>
    </w:p>
    <w:p>
      <w:pPr>
        <w:pStyle w:val="ListParagraph"/>
        <w:numPr>
          <w:ilvl w:val="0"/>
          <w:numId w:val="3"/>
        </w:numPr>
        <w:spacing w:before="40" w:after="60"/>
      </w:pPr>
      <w:r>
        <w:rPr>
          <w:rFonts w:ascii="Arial" w:cs="Arial" w:eastAsia="Arial" w:hAnsi="Arial"/>
          <w:sz w:val="22"/>
          <w:szCs w:val="22"/>
        </w:rPr>
        <w:t xml:space="preserve">RESEARCH PHASE: Agent pulls information from its designated input sources (web, database queries, API calls). No database is written to at this stage.</w:t>
      </w:r>
    </w:p>
    <w:p>
      <w:pPr>
        <w:pStyle w:val="ListParagraph"/>
        <w:numPr>
          <w:ilvl w:val="0"/>
          <w:numId w:val="3"/>
        </w:numPr>
        <w:spacing w:before="40" w:after="60"/>
      </w:pPr>
      <w:r>
        <w:rPr>
          <w:rFonts w:ascii="Arial" w:cs="Arial" w:eastAsia="Arial" w:hAnsi="Arial"/>
          <w:sz w:val="22"/>
          <w:szCs w:val="22"/>
        </w:rPr>
        <w:t xml:space="preserve">DRAFT RECOMMENDATION: Agent structures its findings into a formal proposal using the standard REVIEW card format. The proposal includes: a one-line title, a diff preview showing the before and after state of the target database entry, an impact level assessment, and a plain-English rationale in under 50 words.</w:t>
      </w:r>
    </w:p>
    <w:p>
      <w:pPr>
        <w:pStyle w:val="ListParagraph"/>
        <w:numPr>
          <w:ilvl w:val="0"/>
          <w:numId w:val="3"/>
        </w:numPr>
        <w:spacing w:before="40" w:after="60"/>
      </w:pPr>
      <w:r>
        <w:rPr>
          <w:rFonts w:ascii="Arial" w:cs="Arial" w:eastAsia="Arial" w:hAnsi="Arial"/>
          <w:sz w:val="22"/>
          <w:szCs w:val="22"/>
        </w:rPr>
        <w:t xml:space="preserve">GATE: Proposal is written to the /REVIEW database with Status = PROPOSED. The Governance Agent sends a notification to the operator. The live database is not touched.</w:t>
      </w:r>
    </w:p>
    <w:p>
      <w:pPr>
        <w:pStyle w:val="ListParagraph"/>
        <w:numPr>
          <w:ilvl w:val="0"/>
          <w:numId w:val="3"/>
        </w:numPr>
        <w:spacing w:before="40" w:after="60"/>
      </w:pPr>
      <w:r>
        <w:rPr>
          <w:rFonts w:ascii="Arial" w:cs="Arial" w:eastAsia="Arial" w:hAnsi="Arial"/>
          <w:sz w:val="22"/>
          <w:szCs w:val="22"/>
        </w:rPr>
        <w:t xml:space="preserve">RESOLUTION: Operator reviews the diff view, approves or rejects. Approved proposals trigger the commit animation and the agent writes the change to the target database. Rejected proposals require a written reason, which the agent stores as preference data for future calibration.</w:t>
      </w:r>
    </w:p>
    <w:p>
      <w:pPr>
        <w:pBdr>
          <w:left w:val="single" w:color="C15C2A" w:sz="10" w:space="12"/>
        </w:pBdr>
        <w:spacing w:before="120" w:after="120"/>
        <w:ind w:left="680"/>
      </w:pPr>
      <w:r>
        <w:rPr>
          <w:rFonts w:ascii="Arial" w:cs="Arial" w:eastAsia="Arial" w:hAnsi="Arial"/>
          <w:b/>
          <w:bCs/>
          <w:sz w:val="22"/>
          <w:szCs w:val="22"/>
        </w:rPr>
        <w:t xml:space="preserve">IMMUTABLE RULE: If any agent writes to a live database (COMMAND, OPS, AREAS, INTEL, CAPITAL, SIGNAL) without a corresponding APPROVED entry in /REVIEW, this constitutes a system violation. The agent must be reconfigured and the unauthorized change audited before any further agent operations proceed.</w:t>
      </w:r>
    </w:p>
    <w:p>
      <w:pPr>
        <w:pStyle w:val="Heading2"/>
        <w:spacing w:before="400" w:after="180"/>
      </w:pPr>
      <w:r>
        <w:rPr>
          <w:rFonts w:ascii="Arial" w:cs="Arial" w:eastAsia="Arial" w:hAnsi="Arial"/>
          <w:b/>
          <w:bCs/>
          <w:color w:val="1B3A5C"/>
          <w:sz w:val="30"/>
          <w:szCs w:val="30"/>
        </w:rPr>
        <w:t xml:space="preserve">5.2  The Learning Loop — Rejection Feedback System</w:t>
      </w:r>
    </w:p>
    <w:p>
      <w:pPr>
        <w:spacing w:before="80" w:after="120"/>
      </w:pPr>
      <w:r>
        <w:rPr>
          <w:rFonts w:ascii="Arial" w:cs="Arial" w:eastAsia="Arial" w:hAnsi="Arial"/>
          <w:sz w:val="22"/>
          <w:szCs w:val="22"/>
        </w:rPr>
        <w:t xml:space="preserve">The learning loop is what transforms the agent layer from a static automation into an evolving intelligence that becomes more personalized over time. When the operator rejects a proposal and provides a reason, that reason is processed by the receiving agent according to this three-step cycle.</w:t>
      </w:r>
    </w:p>
    <w:p>
      <w:pPr>
        <w:pBdr>
          <w:left w:val="single" w:color="2A5F8F" w:sz="10" w:space="12"/>
        </w:pBdr>
        <w:spacing w:before="120" w:after="120"/>
        <w:ind w:left="680"/>
      </w:pPr>
      <w:r>
        <w:rPr>
          <w:rFonts w:ascii="Arial" w:cs="Arial" w:eastAsia="Arial" w:hAnsi="Arial"/>
          <w:b/>
          <w:bCs/>
          <w:color w:val="2A5F8F"/>
          <w:sz w:val="22"/>
          <w:szCs w:val="22"/>
        </w:rPr>
        <w:t xml:space="preserve">STEP 1 — REJECT + EXPLAIN:  </w:t>
      </w:r>
      <w:r>
        <w:rPr>
          <w:rFonts w:ascii="Arial" w:cs="Arial" w:eastAsia="Arial" w:hAnsi="Arial"/>
          <w:sz w:val="22"/>
          <w:szCs w:val="22"/>
        </w:rPr>
        <w:t xml:space="preserve">When the operator clicks REJECT, a required text field opens. The operator must enter at least one sentence explaining why the proposal was rejected. Example: "Too aggressive on the budget reallocation. I prefer to keep a 30% buffer." This field is mandatory — closing the modal without entering a reason cancels the rejection action.</w:t>
      </w:r>
    </w:p>
    <w:p>
      <w:pPr>
        <w:pBdr>
          <w:left w:val="single" w:color="2A5F8F" w:sz="10" w:space="12"/>
        </w:pBdr>
        <w:spacing w:before="120" w:after="120"/>
        <w:ind w:left="680"/>
      </w:pPr>
      <w:r>
        <w:rPr>
          <w:rFonts w:ascii="Arial" w:cs="Arial" w:eastAsia="Arial" w:hAnsi="Arial"/>
          <w:b/>
          <w:bCs/>
          <w:color w:val="2A5F8F"/>
          <w:sz w:val="22"/>
          <w:szCs w:val="22"/>
        </w:rPr>
        <w:t xml:space="preserve">STEP 2 — STORE PREFERENCE:  </w:t>
      </w:r>
      <w:r>
        <w:rPr>
          <w:rFonts w:ascii="Arial" w:cs="Arial" w:eastAsia="Arial" w:hAnsi="Arial"/>
          <w:sz w:val="22"/>
          <w:szCs w:val="22"/>
        </w:rPr>
        <w:t xml:space="preserve">The rejection reason is written to the relevant agent's preference store in n8n. Each agent maintains a structured preference document (a JSON file in the local stack) that accumulates operator decision patterns over time. The document tracks: rejected proposal types, rejected thresholds, preferred formats, and communication style signals.</w:t>
      </w:r>
    </w:p>
    <w:p>
      <w:pPr>
        <w:pBdr>
          <w:left w:val="single" w:color="2A5F8F" w:sz="10" w:space="12"/>
        </w:pBdr>
        <w:spacing w:before="120" w:after="120"/>
        <w:ind w:left="680"/>
      </w:pPr>
      <w:r>
        <w:rPr>
          <w:rFonts w:ascii="Arial" w:cs="Arial" w:eastAsia="Arial" w:hAnsi="Arial"/>
          <w:b/>
          <w:bCs/>
          <w:color w:val="2A5F8F"/>
          <w:sz w:val="22"/>
          <w:szCs w:val="22"/>
        </w:rPr>
        <w:t xml:space="preserve">STEP 3 — CALIBRATE:  </w:t>
      </w:r>
      <w:r>
        <w:rPr>
          <w:rFonts w:ascii="Arial" w:cs="Arial" w:eastAsia="Arial" w:hAnsi="Arial"/>
          <w:sz w:val="22"/>
          <w:szCs w:val="22"/>
        </w:rPr>
        <w:t xml:space="preserve">On each future proposal cycle, the agent reads its preference store before generating new recommendations. Proposals that match a previously rejected pattern are flagged internally. If the match confidence exceeds 80%, the agent either adjusts the proposal to fit known preferences or does not surface it and logs the self-rejection in INTEL for operator awareness.</w:t>
      </w:r>
    </w:p>
    <w:p>
      <w:pPr>
        <w:pStyle w:val="Heading2"/>
        <w:spacing w:before="400" w:after="180"/>
      </w:pPr>
      <w:r>
        <w:rPr>
          <w:rFonts w:ascii="Arial" w:cs="Arial" w:eastAsia="Arial" w:hAnsi="Arial"/>
          <w:b/>
          <w:bCs/>
          <w:color w:val="1B3A5C"/>
          <w:sz w:val="30"/>
          <w:szCs w:val="30"/>
        </w:rPr>
        <w:t xml:space="preserve">5.3  Conflict Resolution for Competing Agent Signals</w:t>
      </w:r>
    </w:p>
    <w:p>
      <w:pPr>
        <w:spacing w:before="80" w:after="120"/>
      </w:pPr>
      <w:r>
        <w:rPr>
          <w:rFonts w:ascii="Arial" w:cs="Arial" w:eastAsia="Arial" w:hAnsi="Arial"/>
          <w:sz w:val="22"/>
          <w:szCs w:val="22"/>
        </w:rPr>
        <w:t xml:space="preserve">When two or more agents propose changes to the same database entry simultaneously — or when their proposals conflict in substance — the system resolves this through visual transparency at the diff view and backend consensus logic before proposals reach the gate.</w:t>
      </w:r>
    </w:p>
    <w:p>
      <w:pPr>
        <w:spacing w:before="80" w:after="120"/>
      </w:pPr>
      <w:r>
        <w:rPr>
          <w:rFonts w:ascii="Arial" w:cs="Arial" w:eastAsia="Arial" w:hAnsi="Arial"/>
          <w:sz w:val="22"/>
          <w:szCs w:val="22"/>
        </w:rPr>
        <w:t xml:space="preserve">At the diff view level, conflicting proposals for the same item render side-by-side with a CONFLICT indicator banner at the top of the modal. The operator sees both proposals simultaneously and selects one, approves a merge of both, or rejects both. The resolution choice is logged and both agents receive feedback through the learning loop.</w:t>
      </w:r>
    </w:p>
    <w:p>
      <w:pPr>
        <w:spacing w:before="80" w:after="120"/>
      </w:pPr>
      <w:r>
        <w:rPr>
          <w:rFonts w:ascii="Arial" w:cs="Arial" w:eastAsia="Arial" w:hAnsi="Arial"/>
          <w:sz w:val="22"/>
          <w:szCs w:val="22"/>
        </w:rPr>
        <w:t xml:space="preserve">At the backend level, for high-stakes proposals (CAPITAL entries, COMMAND changes), the Consensus Logic rule applies: a minimum of 2 independent agent assessments must agree on the core recommendation before a proposal is drafted. The Governance Agent acts as the tie-breaker and final consolidator before a proposal enters the queue. This prevents a single agent's hallucination from reaching the operator as a clean, confident recommendation.</w:t>
      </w:r>
    </w:p>
    <w:p>
      <w:pPr>
        <w:pStyle w:val="Heading2"/>
        <w:spacing w:before="400" w:after="180"/>
      </w:pPr>
      <w:r>
        <w:rPr>
          <w:rFonts w:ascii="Arial" w:cs="Arial" w:eastAsia="Arial" w:hAnsi="Arial"/>
          <w:b/>
          <w:bCs/>
          <w:color w:val="1B3A5C"/>
          <w:sz w:val="30"/>
          <w:szCs w:val="30"/>
        </w:rPr>
        <w:t xml:space="preserve">5.4  Agent 1 — Research Agent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400"/>
        <w:gridCol w:w="7000"/>
      </w:tblGrid>
      <w:tr>
        <w:trPr>
          <w:tblHeader/>
        </w:trPr>
        <w:tc>
          <w:tcPr>
            <w:tcW w:type="dxa" w:w="2400"/>
            <w:shd w:fill="1B3A5C" w:val="clear"/>
            <w:tcMar>
              <w:top w:type="dxa" w:w="120"/>
              <w:left w:type="dxa" w:w="140"/>
              <w:bottom w:type="dxa" w:w="120"/>
              <w:right w:type="dxa" w:w="140"/>
            </w:tcMar>
          </w:tcPr>
          <w:p>
            <w:r>
              <w:rPr>
                <w:rFonts w:ascii="Arial" w:cs="Arial" w:eastAsia="Arial" w:hAnsi="Arial"/>
                <w:b/>
                <w:bCs/>
                <w:color w:val="F2EDE8"/>
                <w:sz w:val="19"/>
                <w:szCs w:val="19"/>
              </w:rPr>
              <w:t xml:space="preserve">FIELD</w:t>
            </w:r>
          </w:p>
        </w:tc>
        <w:tc>
          <w:tcPr>
            <w:tcW w:type="dxa" w:w="7000"/>
            <w:shd w:fill="1B3A5C" w:val="clear"/>
            <w:tcMar>
              <w:top w:type="dxa" w:w="120"/>
              <w:left w:type="dxa" w:w="140"/>
              <w:bottom w:type="dxa" w:w="120"/>
              <w:right w:type="dxa" w:w="140"/>
            </w:tcMar>
          </w:tcPr>
          <w:p>
            <w:r>
              <w:rPr>
                <w:rFonts w:ascii="Arial" w:cs="Arial" w:eastAsia="Arial" w:hAnsi="Arial"/>
                <w:b/>
                <w:bCs/>
                <w:color w:val="F2EDE8"/>
                <w:sz w:val="19"/>
                <w:szCs w:val="19"/>
              </w:rPr>
              <w:t xml:space="preserve">SPECIFICATION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Trigger</w:t>
            </w:r>
          </w:p>
        </w:tc>
        <w:tc>
          <w:tcPr>
            <w:tcW w:type="dxa" w:w="7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Manual: operator sends research prompt. Scheduled: 6:00 AM daily digest. Event: INTEL item reaches 7 days without ACTIONED 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Input Sources</w:t>
            </w:r>
          </w:p>
        </w:tc>
        <w:tc>
          <w:tcPr>
            <w:tcW w:type="dxa" w:w="7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Web search via n8n HTTP request node. INTEL database (for context on existing knowledge). COMMAND database (for active project context).</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Output Target</w:t>
            </w:r>
          </w:p>
        </w:tc>
        <w:tc>
          <w:tcPr>
            <w:tcW w:type="dxa" w:w="7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INTEL database (proposals to add new entries). REVIEW database (all proposals).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Output Format</w:t>
            </w:r>
          </w:p>
        </w:tc>
        <w:tc>
          <w:tcPr>
            <w:tcW w:type="dxa" w:w="7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Each research finding structured as: Title (&lt; 80 chars), Category (select from fixed list), Source URL, Summary (&lt; 280 chars, analytical, no hedging), Recommended Action (1 sentence).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Quality Rules</w:t>
            </w:r>
          </w:p>
        </w:tc>
        <w:tc>
          <w:tcPr>
            <w:tcW w:type="dxa" w:w="7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No vague summaries. No "it may be worth considering" language. Every summary states what the finding means for the operator's specific active projects. If the research has no clear relevance to an active COMMAND item, it does not become a proposal.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LLM Model</w:t>
            </w:r>
          </w:p>
        </w:tc>
        <w:tc>
          <w:tcPr>
            <w:tcW w:type="dxa" w:w="7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Claude API (primary). Local Ollama model (fallback when Claude API is unavailable).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n8n Workflow Nodes</w:t>
            </w:r>
          </w:p>
        </w:tc>
        <w:tc>
          <w:tcPr>
            <w:tcW w:type="dxa" w:w="7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Cron trigger → HTTP Request (web search) → Claude API (summarize + assess relevance) → Notion API (draft INTEL entry) → Notion API (create REVIEW card) → Slack/notification (alert operator).</w:t>
            </w:r>
          </w:p>
        </w:tc>
      </w:tr>
    </w:tbl>
    <w:p>
      <w:pPr>
        <w:pStyle w:val="Heading2"/>
        <w:spacing w:before="400" w:after="180"/>
      </w:pPr>
      <w:r>
        <w:rPr>
          <w:rFonts w:ascii="Arial" w:cs="Arial" w:eastAsia="Arial" w:hAnsi="Arial"/>
          <w:b/>
          <w:bCs/>
          <w:color w:val="1B3A5C"/>
          <w:sz w:val="30"/>
          <w:szCs w:val="30"/>
        </w:rPr>
        <w:t xml:space="preserve">5.5  Agent 2 — Coach Agent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400"/>
        <w:gridCol w:w="7000"/>
      </w:tblGrid>
      <w:tr>
        <w:trPr>
          <w:tblHeader/>
        </w:trPr>
        <w:tc>
          <w:tcPr>
            <w:tcW w:type="dxa" w:w="2400"/>
            <w:shd w:fill="1B3A5C" w:val="clear"/>
            <w:tcMar>
              <w:top w:type="dxa" w:w="120"/>
              <w:left w:type="dxa" w:w="140"/>
              <w:bottom w:type="dxa" w:w="120"/>
              <w:right w:type="dxa" w:w="140"/>
            </w:tcMar>
          </w:tcPr>
          <w:p>
            <w:r>
              <w:rPr>
                <w:rFonts w:ascii="Arial" w:cs="Arial" w:eastAsia="Arial" w:hAnsi="Arial"/>
                <w:b/>
                <w:bCs/>
                <w:color w:val="F2EDE8"/>
                <w:sz w:val="19"/>
                <w:szCs w:val="19"/>
              </w:rPr>
              <w:t xml:space="preserve">FIELD</w:t>
            </w:r>
          </w:p>
        </w:tc>
        <w:tc>
          <w:tcPr>
            <w:tcW w:type="dxa" w:w="7000"/>
            <w:shd w:fill="1B3A5C" w:val="clear"/>
            <w:tcMar>
              <w:top w:type="dxa" w:w="120"/>
              <w:left w:type="dxa" w:w="140"/>
              <w:bottom w:type="dxa" w:w="120"/>
              <w:right w:type="dxa" w:w="140"/>
            </w:tcMar>
          </w:tcPr>
          <w:p>
            <w:r>
              <w:rPr>
                <w:rFonts w:ascii="Arial" w:cs="Arial" w:eastAsia="Arial" w:hAnsi="Arial"/>
                <w:b/>
                <w:bCs/>
                <w:color w:val="F2EDE8"/>
                <w:sz w:val="19"/>
                <w:szCs w:val="19"/>
              </w:rPr>
              <w:t xml:space="preserve">SPECIFICATION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Trigger</w:t>
            </w:r>
          </w:p>
        </w:tc>
        <w:tc>
          <w:tcPr>
            <w:tcW w:type="dxa" w:w="7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Scheduled: Every Sunday at 8:00 PM for weekly review. Scheduled: Every morning at 7:00 AM for day plan draft. Event: OKR Score drops by more than 0.2 on any COMMAND item.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Input Sources</w:t>
            </w:r>
          </w:p>
        </w:tc>
        <w:tc>
          <w:tcPr>
            <w:tcW w:type="dxa" w:w="7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OPS database (completed tasks vs. planned tasks). COMMAND database (OKR scores, target dates). AREAS database (health scores). CAPITAL database (runway trend).</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Output Target</w:t>
            </w:r>
          </w:p>
        </w:tc>
        <w:tc>
          <w:tcPr>
            <w:tcW w:type="dxa" w:w="7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REVIEW database (coaching suggestions as low-impact proposals). INTEL database (weekly review summary stored as record).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Output Format</w:t>
            </w:r>
          </w:p>
        </w:tc>
        <w:tc>
          <w:tcPr>
            <w:tcW w:type="dxa" w:w="7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Weekly review: 3-section report. Section 1: What moved (wins, completions, delta). Section 2: What stalled (missed targets, unchanged OKRs). Section 3: Recommendations for the coming week (max 3 specific actions, not general advice).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Quality Rules</w:t>
            </w:r>
          </w:p>
        </w:tc>
        <w:tc>
          <w:tcPr>
            <w:tcW w:type="dxa" w:w="7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Short, analytical, confident. No cheerleading. No "great job this week" language. The report reads like a board briefing, not a journal entry. If everything is on track, the report says so in two sentences and ends.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LLM Model</w:t>
            </w:r>
          </w:p>
        </w:tc>
        <w:tc>
          <w:tcPr>
            <w:tcW w:type="dxa" w:w="7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Claude API.</w:t>
            </w:r>
          </w:p>
        </w:tc>
      </w:tr>
    </w:tbl>
    <w:p>
      <w:pPr>
        <w:pStyle w:val="Heading2"/>
        <w:spacing w:before="400" w:after="180"/>
      </w:pPr>
      <w:r>
        <w:rPr>
          <w:rFonts w:ascii="Arial" w:cs="Arial" w:eastAsia="Arial" w:hAnsi="Arial"/>
          <w:b/>
          <w:bCs/>
          <w:color w:val="1B3A5C"/>
          <w:sz w:val="30"/>
          <w:szCs w:val="30"/>
        </w:rPr>
        <w:t xml:space="preserve">5.6  Agent 3 — Finance Agent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400"/>
        <w:gridCol w:w="7000"/>
      </w:tblGrid>
      <w:tr>
        <w:trPr>
          <w:tblHeader/>
        </w:trPr>
        <w:tc>
          <w:tcPr>
            <w:tcW w:type="dxa" w:w="2400"/>
            <w:shd w:fill="1B3A5C" w:val="clear"/>
            <w:tcMar>
              <w:top w:type="dxa" w:w="120"/>
              <w:left w:type="dxa" w:w="140"/>
              <w:bottom w:type="dxa" w:w="120"/>
              <w:right w:type="dxa" w:w="140"/>
            </w:tcMar>
          </w:tcPr>
          <w:p>
            <w:r>
              <w:rPr>
                <w:rFonts w:ascii="Arial" w:cs="Arial" w:eastAsia="Arial" w:hAnsi="Arial"/>
                <w:b/>
                <w:bCs/>
                <w:color w:val="F2EDE8"/>
                <w:sz w:val="19"/>
                <w:szCs w:val="19"/>
              </w:rPr>
              <w:t xml:space="preserve">FIELD</w:t>
            </w:r>
          </w:p>
        </w:tc>
        <w:tc>
          <w:tcPr>
            <w:tcW w:type="dxa" w:w="7000"/>
            <w:shd w:fill="1B3A5C" w:val="clear"/>
            <w:tcMar>
              <w:top w:type="dxa" w:w="120"/>
              <w:left w:type="dxa" w:w="140"/>
              <w:bottom w:type="dxa" w:w="120"/>
              <w:right w:type="dxa" w:w="140"/>
            </w:tcMar>
          </w:tcPr>
          <w:p>
            <w:r>
              <w:rPr>
                <w:rFonts w:ascii="Arial" w:cs="Arial" w:eastAsia="Arial" w:hAnsi="Arial"/>
                <w:b/>
                <w:bCs/>
                <w:color w:val="F2EDE8"/>
                <w:sz w:val="19"/>
                <w:szCs w:val="19"/>
              </w:rPr>
              <w:t xml:space="preserve">SPECIFICATION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Trigger</w:t>
            </w:r>
          </w:p>
        </w:tc>
        <w:tc>
          <w:tcPr>
            <w:tcW w:type="dxa" w:w="7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Scheduled: Daily at 9:00 AM anomaly check. Event: Any CAPITAL entry delta exceeds 15% in 24 hours. Event: Runway drops below 90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Input Sources</w:t>
            </w:r>
          </w:p>
        </w:tc>
        <w:tc>
          <w:tcPr>
            <w:tcW w:type="dxa" w:w="7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CAPITAL database. Connected brokerage or bank API (if configured). COMMAND database (capital allocation per project).</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Output Target</w:t>
            </w:r>
          </w:p>
        </w:tc>
        <w:tc>
          <w:tcPr>
            <w:tcW w:type="dxa" w:w="7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REVIEW database only. Finance Agent never writes to CAPITAL 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Output Format</w:t>
            </w:r>
          </w:p>
        </w:tc>
        <w:tc>
          <w:tcPr>
            <w:tcW w:type="dxa" w:w="7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Anomaly alert: Account name, current value, 24h/7d delta, anomaly type (sudden drop / unusual spike / threshold breach), recommended action in 1 sentence, impact level (always HIGH or CRITICAL for Finance Agent alerts).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Quality Rules</w:t>
            </w:r>
          </w:p>
        </w:tc>
        <w:tc>
          <w:tcPr>
            <w:tcW w:type="dxa" w:w="7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No speculation. No "this could mean." Alerts state facts: what changed, by how much, over what period. If it cannot be verified from the data source, it is not included in the alert. Alerts are short — never more than 5 lines.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Consensus Rule</w:t>
            </w:r>
          </w:p>
        </w:tc>
        <w:tc>
          <w:tcPr>
            <w:tcW w:type="dxa" w:w="7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For any CRITICAL impact Finance proposal, the Governance Agent must independently confirm the anomaly from a second data source before the proposal enters the queue.</w:t>
            </w:r>
          </w:p>
        </w:tc>
      </w:tr>
    </w:tbl>
    <w:p>
      <w:pPr>
        <w:pStyle w:val="Heading2"/>
        <w:spacing w:before="400" w:after="180"/>
      </w:pPr>
      <w:r>
        <w:rPr>
          <w:rFonts w:ascii="Arial" w:cs="Arial" w:eastAsia="Arial" w:hAnsi="Arial"/>
          <w:b/>
          <w:bCs/>
          <w:color w:val="1B3A5C"/>
          <w:sz w:val="30"/>
          <w:szCs w:val="30"/>
        </w:rPr>
        <w:t xml:space="preserve">5.7  Agent 4 — Content Agent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400"/>
        <w:gridCol w:w="7000"/>
      </w:tblGrid>
      <w:tr>
        <w:trPr>
          <w:tblHeader/>
        </w:trPr>
        <w:tc>
          <w:tcPr>
            <w:tcW w:type="dxa" w:w="2400"/>
            <w:shd w:fill="1B3A5C" w:val="clear"/>
            <w:tcMar>
              <w:top w:type="dxa" w:w="120"/>
              <w:left w:type="dxa" w:w="140"/>
              <w:bottom w:type="dxa" w:w="120"/>
              <w:right w:type="dxa" w:w="140"/>
            </w:tcMar>
          </w:tcPr>
          <w:p>
            <w:r>
              <w:rPr>
                <w:rFonts w:ascii="Arial" w:cs="Arial" w:eastAsia="Arial" w:hAnsi="Arial"/>
                <w:b/>
                <w:bCs/>
                <w:color w:val="F2EDE8"/>
                <w:sz w:val="19"/>
                <w:szCs w:val="19"/>
              </w:rPr>
              <w:t xml:space="preserve">FIELD</w:t>
            </w:r>
          </w:p>
        </w:tc>
        <w:tc>
          <w:tcPr>
            <w:tcW w:type="dxa" w:w="7000"/>
            <w:shd w:fill="1B3A5C" w:val="clear"/>
            <w:tcMar>
              <w:top w:type="dxa" w:w="120"/>
              <w:left w:type="dxa" w:w="140"/>
              <w:bottom w:type="dxa" w:w="120"/>
              <w:right w:type="dxa" w:w="140"/>
            </w:tcMar>
          </w:tcPr>
          <w:p>
            <w:r>
              <w:rPr>
                <w:rFonts w:ascii="Arial" w:cs="Arial" w:eastAsia="Arial" w:hAnsi="Arial"/>
                <w:b/>
                <w:bCs/>
                <w:color w:val="F2EDE8"/>
                <w:sz w:val="19"/>
                <w:szCs w:val="19"/>
              </w:rPr>
              <w:t xml:space="preserve">SPECIFICATION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Trigger</w:t>
            </w:r>
          </w:p>
        </w:tc>
        <w:tc>
          <w:tcPr>
            <w:tcW w:type="dxa" w:w="7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Scheduled: Every 72 hours, checks SIGNAL database for stall states. Event: Any SIGNAL item remains in same status for more than 72 hours. Event: SIGNAL item reaches LIVE status (triggers performance monitoring).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Input Sources</w:t>
            </w:r>
          </w:p>
        </w:tc>
        <w:tc>
          <w:tcPr>
            <w:tcW w:type="dxa" w:w="7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SIGNAL database. COMMAND database (active product priorities). INTEL database (recent relevant research for content angles).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Output Target</w:t>
            </w:r>
          </w:p>
        </w:tc>
        <w:tc>
          <w:tcPr>
            <w:tcW w:type="dxa" w:w="7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REVIEW database (stall-resolution proposals). SIGNAL database (performance data updates, via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Output Format</w:t>
            </w:r>
          </w:p>
        </w:tc>
        <w:tc>
          <w:tcPr>
            <w:tcW w:type="dxa" w:w="7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Stall alert proposal: Content title, current status, stall duration, specific recommended next action (e.g., "Complete hook section — current hook reads as generic; propose reformulating around the ESC Key concept"), estimated effort.</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Quality Rules</w:t>
            </w:r>
          </w:p>
        </w:tc>
        <w:tc>
          <w:tcPr>
            <w:tcW w:type="dxa" w:w="7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Next-action suggestions must reference specific content in the item, not generic advice. "Write a hook" is not acceptable. "The hook needs to establish tension in the first 5 words — current draft starts with a question which tests poorly for this format" is acceptable.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Post-Publish Automation</w:t>
            </w:r>
          </w:p>
        </w:tc>
        <w:tc>
          <w:tcPr>
            <w:tcW w:type="dxa" w:w="7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When SIGNAL item reaches LIVE, Content Agent queues performance check at 24h, 72h, and 7d marks. Performance data is written to the SIGNAL entry via REVIEW. Below-average performance triggers a content analysis proposal in INTEL.</w:t>
            </w:r>
          </w:p>
        </w:tc>
      </w:tr>
    </w:tbl>
    <w:p>
      <w:pPr>
        <w:pStyle w:val="Heading2"/>
        <w:spacing w:before="400" w:after="180"/>
      </w:pPr>
      <w:r>
        <w:rPr>
          <w:rFonts w:ascii="Arial" w:cs="Arial" w:eastAsia="Arial" w:hAnsi="Arial"/>
          <w:b/>
          <w:bCs/>
          <w:color w:val="1B3A5C"/>
          <w:sz w:val="30"/>
          <w:szCs w:val="30"/>
        </w:rPr>
        <w:t xml:space="preserve">5.8  Agent 5 — Governance Agent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400"/>
        <w:gridCol w:w="7000"/>
      </w:tblGrid>
      <w:tr>
        <w:trPr>
          <w:tblHeader/>
        </w:trPr>
        <w:tc>
          <w:tcPr>
            <w:tcW w:type="dxa" w:w="2400"/>
            <w:shd w:fill="1B3A5C" w:val="clear"/>
            <w:tcMar>
              <w:top w:type="dxa" w:w="120"/>
              <w:left w:type="dxa" w:w="140"/>
              <w:bottom w:type="dxa" w:w="120"/>
              <w:right w:type="dxa" w:w="140"/>
            </w:tcMar>
          </w:tcPr>
          <w:p>
            <w:r>
              <w:rPr>
                <w:rFonts w:ascii="Arial" w:cs="Arial" w:eastAsia="Arial" w:hAnsi="Arial"/>
                <w:b/>
                <w:bCs/>
                <w:color w:val="F2EDE8"/>
                <w:sz w:val="19"/>
                <w:szCs w:val="19"/>
              </w:rPr>
              <w:t xml:space="preserve">FIELD</w:t>
            </w:r>
          </w:p>
        </w:tc>
        <w:tc>
          <w:tcPr>
            <w:tcW w:type="dxa" w:w="7000"/>
            <w:shd w:fill="1B3A5C" w:val="clear"/>
            <w:tcMar>
              <w:top w:type="dxa" w:w="120"/>
              <w:left w:type="dxa" w:w="140"/>
              <w:bottom w:type="dxa" w:w="120"/>
              <w:right w:type="dxa" w:w="140"/>
            </w:tcMar>
          </w:tcPr>
          <w:p>
            <w:r>
              <w:rPr>
                <w:rFonts w:ascii="Arial" w:cs="Arial" w:eastAsia="Arial" w:hAnsi="Arial"/>
                <w:b/>
                <w:bCs/>
                <w:color w:val="F2EDE8"/>
                <w:sz w:val="19"/>
                <w:szCs w:val="19"/>
              </w:rPr>
              <w:t xml:space="preserve">SPECIFICATION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Trigger</w:t>
            </w:r>
          </w:p>
        </w:tc>
        <w:tc>
          <w:tcPr>
            <w:tcW w:type="dxa" w:w="7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Continuous: monitors /REVIEW queue. Scheduled: Hourly queue digest if any PROPOSED items are older than 4 hours without resolution.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Input Sources</w:t>
            </w:r>
          </w:p>
        </w:tc>
        <w:tc>
          <w:tcPr>
            <w:tcW w:type="dxa" w:w="7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REVIEW database. All other databases (read-only, for context).</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Output Target</w:t>
            </w:r>
          </w:p>
        </w:tc>
        <w:tc>
          <w:tcPr>
            <w:tcW w:type="dxa" w:w="7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Operator notifications (Slack, mobile push). REVIEW database (conflict resolution cards). INTEL database (system health logs).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Core Functions</w:t>
            </w:r>
          </w:p>
        </w:tc>
        <w:tc>
          <w:tcPr>
            <w:tcW w:type="dxa" w:w="7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Queue management: ensures no PROPOSED item sits unreviewed for more than 4 hours (configurable). Conflict detection: flags when two agents propose changes to the same item simultaneously. Consensus enforcement: for CRITICAL proposals, requests second-agent confirmation. System health: daily log entry in INTEL with agent uptime, proposal counts, and approval rate.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Quality Rules</w:t>
            </w:r>
          </w:p>
        </w:tc>
        <w:tc>
          <w:tcPr>
            <w:tcW w:type="dxa" w:w="7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Governance Agent notifications are short and action-oriented. "3 proposals waiting in /REVIEW — 1 CRITICAL (Finance Agent). Review now." Never sends wall-of-text notifications. Operator attention is the scarcest resource in the system.</w:t>
            </w:r>
          </w:p>
        </w:tc>
      </w:tr>
    </w:tbl>
    <w:p>
      <w:r>
        <w:br w:type="page"/>
      </w:r>
    </w:p>
    <w:p>
      <w:pPr>
        <w:pStyle w:val="Heading1"/>
        <w:spacing w:before="560" w:after="240"/>
      </w:pPr>
      <w:r>
        <w:rPr>
          <w:rFonts w:ascii="Arial" w:cs="Arial" w:eastAsia="Arial" w:hAnsi="Arial"/>
          <w:b/>
          <w:bCs/>
          <w:caps/>
          <w:color w:val="000000"/>
          <w:sz w:val="40"/>
          <w:szCs w:val="40"/>
        </w:rPr>
        <w:t xml:space="preserve">SECTION 6 — Mac Mini Local Agent Stack</w:t>
      </w:r>
    </w:p>
    <w:p>
      <w:pPr>
        <w:pBdr>
          <w:bottom w:val="single" w:color="2A5F8F" w:sz="8" w:space="1"/>
        </w:pBdr>
        <w:spacing w:before="120" w:after="200"/>
      </w:pPr>
      <w:r>
        <w:t xml:space="preserve"/>
      </w:r>
    </w:p>
    <w:p>
      <w:pPr>
        <w:spacing w:before="80" w:after="120"/>
      </w:pPr>
      <w:r>
        <w:rPr>
          <w:rFonts w:ascii="Arial" w:cs="Arial" w:eastAsia="Arial" w:hAnsi="Arial"/>
          <w:sz w:val="22"/>
          <w:szCs w:val="22"/>
        </w:rPr>
        <w:t xml:space="preserve">All agent operations run on a Mac Mini using Docker Desktop, n8n, and Ollama. This configuration ensures data sovereignty — no agent data leaves the physical hardware without explicit operator authorization. The stack is self-contained, runs continuously, and costs nothing beyond existing hardware.</w:t>
      </w:r>
    </w:p>
    <w:p>
      <w:pPr>
        <w:pStyle w:val="Heading2"/>
        <w:spacing w:before="400" w:after="180"/>
      </w:pPr>
      <w:r>
        <w:rPr>
          <w:rFonts w:ascii="Arial" w:cs="Arial" w:eastAsia="Arial" w:hAnsi="Arial"/>
          <w:b/>
          <w:bCs/>
          <w:color w:val="1B3A5C"/>
          <w:sz w:val="30"/>
          <w:szCs w:val="30"/>
        </w:rPr>
        <w:t xml:space="preserve">6.1  Stack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000"/>
        <w:gridCol w:w="1800"/>
        <w:gridCol w:w="5560"/>
      </w:tblGrid>
      <w:tr>
        <w:trPr>
          <w:tblHeader/>
        </w:trPr>
        <w:tc>
          <w:tcPr>
            <w:tcW w:type="dxa" w:w="2000"/>
            <w:shd w:fill="1B3A5C" w:val="clear"/>
            <w:tcMar>
              <w:top w:type="dxa" w:w="120"/>
              <w:left w:type="dxa" w:w="140"/>
              <w:bottom w:type="dxa" w:w="120"/>
              <w:right w:type="dxa" w:w="140"/>
            </w:tcMar>
          </w:tcPr>
          <w:p>
            <w:r>
              <w:rPr>
                <w:rFonts w:ascii="Arial" w:cs="Arial" w:eastAsia="Arial" w:hAnsi="Arial"/>
                <w:b/>
                <w:bCs/>
                <w:color w:val="F2EDE8"/>
                <w:sz w:val="19"/>
                <w:szCs w:val="19"/>
              </w:rPr>
              <w:t xml:space="preserve">LAYER</w:t>
            </w:r>
          </w:p>
        </w:tc>
        <w:tc>
          <w:tcPr>
            <w:tcW w:type="dxa" w:w="1800"/>
            <w:shd w:fill="1B3A5C" w:val="clear"/>
            <w:tcMar>
              <w:top w:type="dxa" w:w="120"/>
              <w:left w:type="dxa" w:w="140"/>
              <w:bottom w:type="dxa" w:w="120"/>
              <w:right w:type="dxa" w:w="140"/>
            </w:tcMar>
          </w:tcPr>
          <w:p>
            <w:r>
              <w:rPr>
                <w:rFonts w:ascii="Arial" w:cs="Arial" w:eastAsia="Arial" w:hAnsi="Arial"/>
                <w:b/>
                <w:bCs/>
                <w:color w:val="F2EDE8"/>
                <w:sz w:val="19"/>
                <w:szCs w:val="19"/>
              </w:rPr>
              <w:t xml:space="preserve">TOOL</w:t>
            </w:r>
          </w:p>
        </w:tc>
        <w:tc>
          <w:tcPr>
            <w:tcW w:type="dxa" w:w="5560"/>
            <w:shd w:fill="1B3A5C" w:val="clear"/>
            <w:tcMar>
              <w:top w:type="dxa" w:w="120"/>
              <w:left w:type="dxa" w:w="140"/>
              <w:bottom w:type="dxa" w:w="120"/>
              <w:right w:type="dxa" w:w="140"/>
            </w:tcMar>
          </w:tcPr>
          <w:p>
            <w:r>
              <w:rPr>
                <w:rFonts w:ascii="Arial" w:cs="Arial" w:eastAsia="Arial" w:hAnsi="Arial"/>
                <w:b/>
                <w:bCs/>
                <w:color w:val="F2EDE8"/>
                <w:sz w:val="19"/>
                <w:szCs w:val="19"/>
              </w:rPr>
              <w:t xml:space="preserve">ROLE</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Foundation</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Docker Desktop</w:t>
            </w:r>
          </w:p>
        </w:tc>
        <w:tc>
          <w:tcPr>
            <w:tcW w:type="dxa" w:w="5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Container manager. Runs all other components in isolated environments. Provides resource control and restart policies.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Orchestration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n8n (self-hosted)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Agent workflow builder. Visual node-based automation. Runs at localhost:5678. Has 400+ integrations and native AI nodes.</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Local Intelligence</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Ollama</w:t>
            </w:r>
          </w:p>
        </w:tc>
        <w:tc>
          <w:tcPr>
            <w:tcW w:type="dxa" w:w="5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Runs LLM models on-device. Serves models at localhost:11434. Used for offline agent tasks and as Claude API fallback.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Primary Intelligence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Claude API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Anthropic API (claude-sonnet-4-6) for high-quality agent reasoning, summarization, and diff generation.</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Data Backend</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Notion API</w:t>
            </w:r>
          </w:p>
        </w:tc>
        <w:tc>
          <w:tcPr>
            <w:tcW w:type="dxa" w:w="5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All 7 databases hosted in Notion. Agents read and write via Notion Integration Token through n8n Notion nodes.</w:t>
            </w:r>
          </w:p>
        </w:tc>
      </w:tr>
    </w:tbl>
    <w:p>
      <w:pPr>
        <w:pStyle w:val="Heading2"/>
        <w:spacing w:before="400" w:after="180"/>
      </w:pPr>
      <w:r>
        <w:rPr>
          <w:rFonts w:ascii="Arial" w:cs="Arial" w:eastAsia="Arial" w:hAnsi="Arial"/>
          <w:b/>
          <w:bCs/>
          <w:color w:val="1B3A5C"/>
          <w:sz w:val="30"/>
          <w:szCs w:val="30"/>
        </w:rPr>
        <w:t xml:space="preserve">6.2  Setup Commands (Step-by-Step)</w:t>
      </w:r>
    </w:p>
    <w:p>
      <w:pPr>
        <w:spacing w:before="80" w:after="120"/>
      </w:pPr>
      <w:r>
        <w:rPr>
          <w:rFonts w:ascii="Arial" w:cs="Arial" w:eastAsia="Arial" w:hAnsi="Arial"/>
          <w:b/>
          <w:bCs/>
          <w:sz w:val="22"/>
          <w:szCs w:val="22"/>
        </w:rPr>
        <w:t xml:space="preserve">Step 1 — Install Docker Desktop</w:t>
      </w:r>
    </w:p>
    <w:p>
      <w:pPr>
        <w:spacing w:before="80" w:after="120"/>
      </w:pPr>
      <w:r>
        <w:rPr>
          <w:rFonts w:ascii="Arial" w:cs="Arial" w:eastAsia="Arial" w:hAnsi="Arial"/>
          <w:sz w:val="22"/>
          <w:szCs w:val="22"/>
        </w:rPr>
        <w:t xml:space="preserve">Download Docker Desktop from docker.com for Mac (Apple Silicon). Install and launch. Confirm in terminal:</w:t>
      </w:r>
    </w:p>
    <w:p>
      <w:pPr>
        <w:spacing w:before="16" w:after="16"/>
        <w:ind w:left="480"/>
      </w:pPr>
      <w:r>
        <w:rPr>
          <w:rFonts w:ascii="Courier New" w:cs="Courier New" w:eastAsia="Courier New" w:hAnsi="Courier New"/>
          <w:color w:val="1B3A1B"/>
          <w:sz w:val="17"/>
          <w:szCs w:val="17"/>
        </w:rPr>
        <w:t xml:space="preserve">docker --version</w:t>
      </w:r>
    </w:p>
    <w:p>
      <w:pPr>
        <w:spacing w:before="16" w:after="16"/>
        <w:ind w:left="480"/>
      </w:pPr>
      <w:r>
        <w:rPr>
          <w:rFonts w:ascii="Courier New" w:cs="Courier New" w:eastAsia="Courier New" w:hAnsi="Courier New"/>
          <w:color w:val="1B3A1B"/>
          <w:sz w:val="17"/>
          <w:szCs w:val="17"/>
        </w:rPr>
        <w:t xml:space="preserve">docker-compose --version</w:t>
      </w:r>
    </w:p>
    <w:p>
      <w:pPr>
        <w:spacing w:before="80" w:after="120"/>
      </w:pPr>
      <w:r>
        <w:rPr>
          <w:rFonts w:ascii="Arial" w:cs="Arial" w:eastAsia="Arial" w:hAnsi="Arial"/>
          <w:b/>
          <w:bCs/>
          <w:sz w:val="22"/>
          <w:szCs w:val="22"/>
        </w:rPr>
        <w:t xml:space="preserve">Step 2 — Create n8n Volume and Launch Container</w:t>
      </w:r>
    </w:p>
    <w:p>
      <w:pPr>
        <w:spacing w:before="16" w:after="16"/>
        <w:ind w:left="480"/>
      </w:pPr>
      <w:r>
        <w:rPr>
          <w:rFonts w:ascii="Courier New" w:cs="Courier New" w:eastAsia="Courier New" w:hAnsi="Courier New"/>
          <w:color w:val="1B3A1B"/>
          <w:sz w:val="17"/>
          <w:szCs w:val="17"/>
        </w:rPr>
        <w:t xml:space="preserve">docker volume create n8n_data</w:t>
      </w:r>
    </w:p>
    <w:p>
      <w:pPr>
        <w:spacing w:before="16" w:after="16"/>
        <w:ind w:left="480"/>
      </w:pPr>
      <w:r>
        <w:rPr>
          <w:rFonts w:ascii="Courier New" w:cs="Courier New" w:eastAsia="Courier New" w:hAnsi="Courier New"/>
          <w:color w:val="1B3A1B"/>
          <w:sz w:val="17"/>
          <w:szCs w:val="17"/>
        </w:rPr>
        <w:t xml:space="preserve"/>
      </w:r>
    </w:p>
    <w:p>
      <w:pPr>
        <w:spacing w:before="16" w:after="16"/>
        <w:ind w:left="480"/>
      </w:pPr>
      <w:r>
        <w:rPr>
          <w:rFonts w:ascii="Courier New" w:cs="Courier New" w:eastAsia="Courier New" w:hAnsi="Courier New"/>
          <w:color w:val="1B3A1B"/>
          <w:sz w:val="17"/>
          <w:szCs w:val="17"/>
        </w:rPr>
        <w:t xml:space="preserve">docker run -d --name n8n \</w:t>
      </w:r>
    </w:p>
    <w:p>
      <w:pPr>
        <w:spacing w:before="16" w:after="16"/>
        <w:ind w:left="480"/>
      </w:pPr>
      <w:r>
        <w:rPr>
          <w:rFonts w:ascii="Courier New" w:cs="Courier New" w:eastAsia="Courier New" w:hAnsi="Courier New"/>
          <w:color w:val="1B3A1B"/>
          <w:sz w:val="17"/>
          <w:szCs w:val="17"/>
        </w:rPr>
        <w:t xml:space="preserve">  --restart unless-stopped \</w:t>
      </w:r>
    </w:p>
    <w:p>
      <w:pPr>
        <w:spacing w:before="16" w:after="16"/>
        <w:ind w:left="480"/>
      </w:pPr>
      <w:r>
        <w:rPr>
          <w:rFonts w:ascii="Courier New" w:cs="Courier New" w:eastAsia="Courier New" w:hAnsi="Courier New"/>
          <w:color w:val="1B3A1B"/>
          <w:sz w:val="17"/>
          <w:szCs w:val="17"/>
        </w:rPr>
        <w:t xml:space="preserve">  -p 5678:5678 \</w:t>
      </w:r>
    </w:p>
    <w:p>
      <w:pPr>
        <w:spacing w:before="16" w:after="16"/>
        <w:ind w:left="480"/>
      </w:pPr>
      <w:r>
        <w:rPr>
          <w:rFonts w:ascii="Courier New" w:cs="Courier New" w:eastAsia="Courier New" w:hAnsi="Courier New"/>
          <w:color w:val="1B3A1B"/>
          <w:sz w:val="17"/>
          <w:szCs w:val="17"/>
        </w:rPr>
        <w:t xml:space="preserve">  -v n8n_data:/home/node/.n8n \</w:t>
      </w:r>
    </w:p>
    <w:p>
      <w:pPr>
        <w:spacing w:before="16" w:after="16"/>
        <w:ind w:left="480"/>
      </w:pPr>
      <w:r>
        <w:rPr>
          <w:rFonts w:ascii="Courier New" w:cs="Courier New" w:eastAsia="Courier New" w:hAnsi="Courier New"/>
          <w:color w:val="1B3A1B"/>
          <w:sz w:val="17"/>
          <w:szCs w:val="17"/>
        </w:rPr>
        <w:t xml:space="preserve">  -e N8N_BASIC_AUTH_ACTIVE=true \</w:t>
      </w:r>
    </w:p>
    <w:p>
      <w:pPr>
        <w:spacing w:before="16" w:after="16"/>
        <w:ind w:left="480"/>
      </w:pPr>
      <w:r>
        <w:rPr>
          <w:rFonts w:ascii="Courier New" w:cs="Courier New" w:eastAsia="Courier New" w:hAnsi="Courier New"/>
          <w:color w:val="1B3A1B"/>
          <w:sz w:val="17"/>
          <w:szCs w:val="17"/>
        </w:rPr>
        <w:t xml:space="preserve">  -e N8N_BASIC_AUTH_USER=operator \</w:t>
      </w:r>
    </w:p>
    <w:p>
      <w:pPr>
        <w:spacing w:before="16" w:after="16"/>
        <w:ind w:left="480"/>
      </w:pPr>
      <w:r>
        <w:rPr>
          <w:rFonts w:ascii="Courier New" w:cs="Courier New" w:eastAsia="Courier New" w:hAnsi="Courier New"/>
          <w:color w:val="1B3A1B"/>
          <w:sz w:val="17"/>
          <w:szCs w:val="17"/>
        </w:rPr>
        <w:t xml:space="preserve">  -e N8N_BASIC_AUTH_PASSWORD=your_secure_password \</w:t>
      </w:r>
    </w:p>
    <w:p>
      <w:pPr>
        <w:spacing w:before="16" w:after="16"/>
        <w:ind w:left="480"/>
      </w:pPr>
      <w:r>
        <w:rPr>
          <w:rFonts w:ascii="Courier New" w:cs="Courier New" w:eastAsia="Courier New" w:hAnsi="Courier New"/>
          <w:color w:val="1B3A1B"/>
          <w:sz w:val="17"/>
          <w:szCs w:val="17"/>
        </w:rPr>
        <w:t xml:space="preserve">  -e N8N_ENCRYPTION_KEY=your_32_char_key \</w:t>
      </w:r>
    </w:p>
    <w:p>
      <w:pPr>
        <w:spacing w:before="16" w:after="16"/>
        <w:ind w:left="480"/>
      </w:pPr>
      <w:r>
        <w:rPr>
          <w:rFonts w:ascii="Courier New" w:cs="Courier New" w:eastAsia="Courier New" w:hAnsi="Courier New"/>
          <w:color w:val="1B3A1B"/>
          <w:sz w:val="17"/>
          <w:szCs w:val="17"/>
        </w:rPr>
        <w:t xml:space="preserve">  docker.n8n.io/n8nio/n8n</w:t>
      </w:r>
    </w:p>
    <w:p>
      <w:pPr>
        <w:spacing w:before="16" w:after="16"/>
        <w:ind w:left="480"/>
      </w:pPr>
      <w:r>
        <w:rPr>
          <w:rFonts w:ascii="Courier New" w:cs="Courier New" w:eastAsia="Courier New" w:hAnsi="Courier New"/>
          <w:color w:val="1B3A1B"/>
          <w:sz w:val="17"/>
          <w:szCs w:val="17"/>
        </w:rPr>
        <w:t xml:space="preserve"/>
      </w:r>
    </w:p>
    <w:p>
      <w:pPr>
        <w:spacing w:before="16" w:after="16"/>
        <w:ind w:left="480"/>
      </w:pPr>
      <w:r>
        <w:rPr>
          <w:rFonts w:ascii="Courier New" w:cs="Courier New" w:eastAsia="Courier New" w:hAnsi="Courier New"/>
          <w:color w:val="1B3A1B"/>
          <w:sz w:val="17"/>
          <w:szCs w:val="17"/>
        </w:rPr>
        <w:t xml:space="preserve"># Access at http://localhost:5678</w:t>
      </w:r>
    </w:p>
    <w:p>
      <w:pPr>
        <w:spacing w:before="80" w:after="120"/>
      </w:pPr>
      <w:r>
        <w:rPr>
          <w:rFonts w:ascii="Arial" w:cs="Arial" w:eastAsia="Arial" w:hAnsi="Arial"/>
          <w:b/>
          <w:bCs/>
          <w:sz w:val="22"/>
          <w:szCs w:val="22"/>
        </w:rPr>
        <w:t xml:space="preserve">Step 3 — Install Ollama and Pull Models</w:t>
      </w:r>
    </w:p>
    <w:p>
      <w:pPr>
        <w:spacing w:before="16" w:after="16"/>
        <w:ind w:left="480"/>
      </w:pPr>
      <w:r>
        <w:rPr>
          <w:rFonts w:ascii="Courier New" w:cs="Courier New" w:eastAsia="Courier New" w:hAnsi="Courier New"/>
          <w:color w:val="1B3A1B"/>
          <w:sz w:val="17"/>
          <w:szCs w:val="17"/>
        </w:rPr>
        <w:t xml:space="preserve"># Install Ollama from ollama.com</w:t>
      </w:r>
    </w:p>
    <w:p>
      <w:pPr>
        <w:spacing w:before="16" w:after="16"/>
        <w:ind w:left="480"/>
      </w:pPr>
      <w:r>
        <w:rPr>
          <w:rFonts w:ascii="Courier New" w:cs="Courier New" w:eastAsia="Courier New" w:hAnsi="Courier New"/>
          <w:color w:val="1B3A1B"/>
          <w:sz w:val="17"/>
          <w:szCs w:val="17"/>
        </w:rPr>
        <w:t xml:space="preserve">curl -fsSL https://ollama.com/install.sh | sh</w:t>
      </w:r>
    </w:p>
    <w:p>
      <w:pPr>
        <w:spacing w:before="16" w:after="16"/>
        <w:ind w:left="480"/>
      </w:pPr>
      <w:r>
        <w:rPr>
          <w:rFonts w:ascii="Courier New" w:cs="Courier New" w:eastAsia="Courier New" w:hAnsi="Courier New"/>
          <w:color w:val="1B3A1B"/>
          <w:sz w:val="17"/>
          <w:szCs w:val="17"/>
        </w:rPr>
        <w:t xml:space="preserve"/>
      </w:r>
    </w:p>
    <w:p>
      <w:pPr>
        <w:spacing w:before="16" w:after="16"/>
        <w:ind w:left="480"/>
      </w:pPr>
      <w:r>
        <w:rPr>
          <w:rFonts w:ascii="Courier New" w:cs="Courier New" w:eastAsia="Courier New" w:hAnsi="Courier New"/>
          <w:color w:val="1B3A1B"/>
          <w:sz w:val="17"/>
          <w:szCs w:val="17"/>
        </w:rPr>
        <w:t xml:space="preserve"># Pull recommended models</w:t>
      </w:r>
    </w:p>
    <w:p>
      <w:pPr>
        <w:spacing w:before="16" w:after="16"/>
        <w:ind w:left="480"/>
      </w:pPr>
      <w:r>
        <w:rPr>
          <w:rFonts w:ascii="Courier New" w:cs="Courier New" w:eastAsia="Courier New" w:hAnsi="Courier New"/>
          <w:color w:val="1B3A1B"/>
          <w:sz w:val="17"/>
          <w:szCs w:val="17"/>
        </w:rPr>
        <w:t xml:space="preserve">ollama pull llama3.2          # Fast 3B model — routine tasks</w:t>
      </w:r>
    </w:p>
    <w:p>
      <w:pPr>
        <w:spacing w:before="16" w:after="16"/>
        <w:ind w:left="480"/>
      </w:pPr>
      <w:r>
        <w:rPr>
          <w:rFonts w:ascii="Courier New" w:cs="Courier New" w:eastAsia="Courier New" w:hAnsi="Courier New"/>
          <w:color w:val="1B3A1B"/>
          <w:sz w:val="17"/>
          <w:szCs w:val="17"/>
        </w:rPr>
        <w:t xml:space="preserve">ollama pull mistral           # Balanced 7B model — summaries</w:t>
      </w:r>
    </w:p>
    <w:p>
      <w:pPr>
        <w:spacing w:before="16" w:after="16"/>
        <w:ind w:left="480"/>
      </w:pPr>
      <w:r>
        <w:rPr>
          <w:rFonts w:ascii="Courier New" w:cs="Courier New" w:eastAsia="Courier New" w:hAnsi="Courier New"/>
          <w:color w:val="1B3A1B"/>
          <w:sz w:val="17"/>
          <w:szCs w:val="17"/>
        </w:rPr>
        <w:t xml:space="preserve">ollama pull deepseek-r1:14b  # Reasoning model — complex analysis</w:t>
      </w:r>
    </w:p>
    <w:p>
      <w:pPr>
        <w:spacing w:before="16" w:after="16"/>
        <w:ind w:left="480"/>
      </w:pPr>
      <w:r>
        <w:rPr>
          <w:rFonts w:ascii="Courier New" w:cs="Courier New" w:eastAsia="Courier New" w:hAnsi="Courier New"/>
          <w:color w:val="1B3A1B"/>
          <w:sz w:val="17"/>
          <w:szCs w:val="17"/>
        </w:rPr>
        <w:t xml:space="preserve"/>
      </w:r>
    </w:p>
    <w:p>
      <w:pPr>
        <w:spacing w:before="16" w:after="16"/>
        <w:ind w:left="480"/>
      </w:pPr>
      <w:r>
        <w:rPr>
          <w:rFonts w:ascii="Courier New" w:cs="Courier New" w:eastAsia="Courier New" w:hAnsi="Courier New"/>
          <w:color w:val="1B3A1B"/>
          <w:sz w:val="17"/>
          <w:szCs w:val="17"/>
        </w:rPr>
        <w:t xml:space="preserve"># Start Ollama server</w:t>
      </w:r>
    </w:p>
    <w:p>
      <w:pPr>
        <w:spacing w:before="16" w:after="16"/>
        <w:ind w:left="480"/>
      </w:pPr>
      <w:r>
        <w:rPr>
          <w:rFonts w:ascii="Courier New" w:cs="Courier New" w:eastAsia="Courier New" w:hAnsi="Courier New"/>
          <w:color w:val="1B3A1B"/>
          <w:sz w:val="17"/>
          <w:szCs w:val="17"/>
        </w:rPr>
        <w:t xml:space="preserve">ollama serve</w:t>
      </w:r>
    </w:p>
    <w:p>
      <w:pPr>
        <w:spacing w:before="16" w:after="16"/>
        <w:ind w:left="480"/>
      </w:pPr>
      <w:r>
        <w:rPr>
          <w:rFonts w:ascii="Courier New" w:cs="Courier New" w:eastAsia="Courier New" w:hAnsi="Courier New"/>
          <w:color w:val="1B3A1B"/>
          <w:sz w:val="17"/>
          <w:szCs w:val="17"/>
        </w:rPr>
        <w:t xml:space="preserve"/>
      </w:r>
    </w:p>
    <w:p>
      <w:pPr>
        <w:spacing w:before="16" w:after="16"/>
        <w:ind w:left="480"/>
      </w:pPr>
      <w:r>
        <w:rPr>
          <w:rFonts w:ascii="Courier New" w:cs="Courier New" w:eastAsia="Courier New" w:hAnsi="Courier New"/>
          <w:color w:val="1B3A1B"/>
          <w:sz w:val="17"/>
          <w:szCs w:val="17"/>
        </w:rPr>
        <w:t xml:space="preserve"># Verify n8n can reach Ollama</w:t>
      </w:r>
    </w:p>
    <w:p>
      <w:pPr>
        <w:spacing w:before="16" w:after="16"/>
        <w:ind w:left="480"/>
      </w:pPr>
      <w:r>
        <w:rPr>
          <w:rFonts w:ascii="Courier New" w:cs="Courier New" w:eastAsia="Courier New" w:hAnsi="Courier New"/>
          <w:color w:val="1B3A1B"/>
          <w:sz w:val="17"/>
          <w:szCs w:val="17"/>
        </w:rPr>
        <w:t xml:space="preserve"># In n8n Ollama node, use host: host.docker.internal:11434</w:t>
      </w:r>
    </w:p>
    <w:p>
      <w:pPr>
        <w:spacing w:before="80" w:after="120"/>
      </w:pPr>
      <w:r>
        <w:rPr>
          <w:rFonts w:ascii="Arial" w:cs="Arial" w:eastAsia="Arial" w:hAnsi="Arial"/>
          <w:b/>
          <w:bCs/>
          <w:sz w:val="22"/>
          <w:szCs w:val="22"/>
        </w:rPr>
        <w:t xml:space="preserve">Step 4 — Configure Notion Integration</w:t>
      </w:r>
    </w:p>
    <w:p>
      <w:pPr>
        <w:spacing w:before="16" w:after="16"/>
        <w:ind w:left="480"/>
      </w:pPr>
      <w:r>
        <w:rPr>
          <w:rFonts w:ascii="Courier New" w:cs="Courier New" w:eastAsia="Courier New" w:hAnsi="Courier New"/>
          <w:color w:val="1B3A1B"/>
          <w:sz w:val="17"/>
          <w:szCs w:val="17"/>
        </w:rPr>
        <w:t xml:space="preserve"># In Notion: Settings → Integrations → Create new integration</w:t>
      </w:r>
    </w:p>
    <w:p>
      <w:pPr>
        <w:spacing w:before="16" w:after="16"/>
        <w:ind w:left="480"/>
      </w:pPr>
      <w:r>
        <w:rPr>
          <w:rFonts w:ascii="Courier New" w:cs="Courier New" w:eastAsia="Courier New" w:hAnsi="Courier New"/>
          <w:color w:val="1B3A1B"/>
          <w:sz w:val="17"/>
          <w:szCs w:val="17"/>
        </w:rPr>
        <w:t xml:space="preserve"># Name: permanence-os-agent-stack</w:t>
      </w:r>
    </w:p>
    <w:p>
      <w:pPr>
        <w:spacing w:before="16" w:after="16"/>
        <w:ind w:left="480"/>
      </w:pPr>
      <w:r>
        <w:rPr>
          <w:rFonts w:ascii="Courier New" w:cs="Courier New" w:eastAsia="Courier New" w:hAnsi="Courier New"/>
          <w:color w:val="1B3A1B"/>
          <w:sz w:val="17"/>
          <w:szCs w:val="17"/>
        </w:rPr>
        <w:t xml:space="preserve"># Capabilities: Read content, Update content, Insert content</w:t>
      </w:r>
    </w:p>
    <w:p>
      <w:pPr>
        <w:spacing w:before="16" w:after="16"/>
        <w:ind w:left="480"/>
      </w:pPr>
      <w:r>
        <w:rPr>
          <w:rFonts w:ascii="Courier New" w:cs="Courier New" w:eastAsia="Courier New" w:hAnsi="Courier New"/>
          <w:color w:val="1B3A1B"/>
          <w:sz w:val="17"/>
          <w:szCs w:val="17"/>
        </w:rPr>
        <w:t xml:space="preserve"># Copy the Integration Token</w:t>
      </w:r>
    </w:p>
    <w:p>
      <w:pPr>
        <w:spacing w:before="16" w:after="16"/>
        <w:ind w:left="480"/>
      </w:pPr>
      <w:r>
        <w:rPr>
          <w:rFonts w:ascii="Courier New" w:cs="Courier New" w:eastAsia="Courier New" w:hAnsi="Courier New"/>
          <w:color w:val="1B3A1B"/>
          <w:sz w:val="17"/>
          <w:szCs w:val="17"/>
        </w:rPr>
        <w:t xml:space="preserve"/>
      </w:r>
    </w:p>
    <w:p>
      <w:pPr>
        <w:spacing w:before="16" w:after="16"/>
        <w:ind w:left="480"/>
      </w:pPr>
      <w:r>
        <w:rPr>
          <w:rFonts w:ascii="Courier New" w:cs="Courier New" w:eastAsia="Courier New" w:hAnsi="Courier New"/>
          <w:color w:val="1B3A1B"/>
          <w:sz w:val="17"/>
          <w:szCs w:val="17"/>
        </w:rPr>
        <w:t xml:space="preserve"># In n8n: Credentials → New → Notion API</w:t>
      </w:r>
    </w:p>
    <w:p>
      <w:pPr>
        <w:spacing w:before="16" w:after="16"/>
        <w:ind w:left="480"/>
      </w:pPr>
      <w:r>
        <w:rPr>
          <w:rFonts w:ascii="Courier New" w:cs="Courier New" w:eastAsia="Courier New" w:hAnsi="Courier New"/>
          <w:color w:val="1B3A1B"/>
          <w:sz w:val="17"/>
          <w:szCs w:val="17"/>
        </w:rPr>
        <w:t xml:space="preserve"># Paste Integration Token</w:t>
      </w:r>
    </w:p>
    <w:p>
      <w:pPr>
        <w:spacing w:before="16" w:after="16"/>
        <w:ind w:left="480"/>
      </w:pPr>
      <w:r>
        <w:rPr>
          <w:rFonts w:ascii="Courier New" w:cs="Courier New" w:eastAsia="Courier New" w:hAnsi="Courier New"/>
          <w:color w:val="1B3A1B"/>
          <w:sz w:val="17"/>
          <w:szCs w:val="17"/>
        </w:rPr>
        <w:t xml:space="preserve"/>
      </w:r>
    </w:p>
    <w:p>
      <w:pPr>
        <w:spacing w:before="16" w:after="16"/>
        <w:ind w:left="480"/>
      </w:pPr>
      <w:r>
        <w:rPr>
          <w:rFonts w:ascii="Courier New" w:cs="Courier New" w:eastAsia="Courier New" w:hAnsi="Courier New"/>
          <w:color w:val="1B3A1B"/>
          <w:sz w:val="17"/>
          <w:szCs w:val="17"/>
        </w:rPr>
        <w:t xml:space="preserve"># For each of the 7 databases in Notion:</w:t>
      </w:r>
    </w:p>
    <w:p>
      <w:pPr>
        <w:spacing w:before="16" w:after="16"/>
        <w:ind w:left="480"/>
      </w:pPr>
      <w:r>
        <w:rPr>
          <w:rFonts w:ascii="Courier New" w:cs="Courier New" w:eastAsia="Courier New" w:hAnsi="Courier New"/>
          <w:color w:val="1B3A1B"/>
          <w:sz w:val="17"/>
          <w:szCs w:val="17"/>
        </w:rPr>
        <w:t xml:space="preserve"># Open database → ... menu → Add connections → permanence-os-agent-stack</w:t>
      </w:r>
    </w:p>
    <w:p>
      <w:pPr>
        <w:spacing w:before="80" w:after="120"/>
      </w:pPr>
      <w:r>
        <w:rPr>
          <w:rFonts w:ascii="Arial" w:cs="Arial" w:eastAsia="Arial" w:hAnsi="Arial"/>
          <w:b/>
          <w:bCs/>
          <w:sz w:val="22"/>
          <w:szCs w:val="22"/>
        </w:rPr>
        <w:t xml:space="preserve">Step 5 — Configure Claude API</w:t>
      </w:r>
    </w:p>
    <w:p>
      <w:pPr>
        <w:spacing w:before="16" w:after="16"/>
        <w:ind w:left="480"/>
      </w:pPr>
      <w:r>
        <w:rPr>
          <w:rFonts w:ascii="Courier New" w:cs="Courier New" w:eastAsia="Courier New" w:hAnsi="Courier New"/>
          <w:color w:val="1B3A1B"/>
          <w:sz w:val="17"/>
          <w:szCs w:val="17"/>
        </w:rPr>
        <w:t xml:space="preserve"># In n8n: Credentials → New → Anthropic → API</w:t>
      </w:r>
    </w:p>
    <w:p>
      <w:pPr>
        <w:spacing w:before="16" w:after="16"/>
        <w:ind w:left="480"/>
      </w:pPr>
      <w:r>
        <w:rPr>
          <w:rFonts w:ascii="Courier New" w:cs="Courier New" w:eastAsia="Courier New" w:hAnsi="Courier New"/>
          <w:color w:val="1B3A1B"/>
          <w:sz w:val="17"/>
          <w:szCs w:val="17"/>
        </w:rPr>
        <w:t xml:space="preserve"># Enter API key from console.anthropic.com</w:t>
      </w:r>
    </w:p>
    <w:p>
      <w:pPr>
        <w:spacing w:before="16" w:after="16"/>
        <w:ind w:left="480"/>
      </w:pPr>
      <w:r>
        <w:rPr>
          <w:rFonts w:ascii="Courier New" w:cs="Courier New" w:eastAsia="Courier New" w:hAnsi="Courier New"/>
          <w:color w:val="1B3A1B"/>
          <w:sz w:val="17"/>
          <w:szCs w:val="17"/>
        </w:rPr>
        <w:t xml:space="preserve"># Model: claude-sonnet-4-6</w:t>
      </w:r>
    </w:p>
    <w:p>
      <w:pPr>
        <w:spacing w:before="16" w:after="16"/>
        <w:ind w:left="480"/>
      </w:pPr>
      <w:r>
        <w:rPr>
          <w:rFonts w:ascii="Courier New" w:cs="Courier New" w:eastAsia="Courier New" w:hAnsi="Courier New"/>
          <w:color w:val="1B3A1B"/>
          <w:sz w:val="17"/>
          <w:szCs w:val="17"/>
        </w:rPr>
        <w:t xml:space="preserve"># Max tokens: 1000 (sufficient for all agent tasks)</w:t>
      </w:r>
    </w:p>
    <w:p>
      <w:pPr>
        <w:spacing w:before="80" w:after="120"/>
      </w:pPr>
      <w:r>
        <w:rPr>
          <w:rFonts w:ascii="Arial" w:cs="Arial" w:eastAsia="Arial" w:hAnsi="Arial"/>
          <w:b/>
          <w:bCs/>
          <w:sz w:val="22"/>
          <w:szCs w:val="22"/>
        </w:rPr>
        <w:t xml:space="preserve">Step 6 — Environment Variables for n8n</w:t>
      </w:r>
    </w:p>
    <w:p>
      <w:pPr>
        <w:spacing w:before="16" w:after="16"/>
        <w:ind w:left="480"/>
      </w:pPr>
      <w:r>
        <w:rPr>
          <w:rFonts w:ascii="Courier New" w:cs="Courier New" w:eastAsia="Courier New" w:hAnsi="Courier New"/>
          <w:color w:val="1B3A1B"/>
          <w:sz w:val="17"/>
          <w:szCs w:val="17"/>
        </w:rPr>
        <w:t xml:space="preserve"># Add to Docker run command or docker-compose.yml:</w:t>
      </w:r>
    </w:p>
    <w:p>
      <w:pPr>
        <w:spacing w:before="16" w:after="16"/>
        <w:ind w:left="480"/>
      </w:pPr>
      <w:r>
        <w:rPr>
          <w:rFonts w:ascii="Courier New" w:cs="Courier New" w:eastAsia="Courier New" w:hAnsi="Courier New"/>
          <w:color w:val="1B3A1B"/>
          <w:sz w:val="17"/>
          <w:szCs w:val="17"/>
        </w:rPr>
        <w:t xml:space="preserve">-e ANTHROPIC_API_KEY=your_key \</w:t>
      </w:r>
    </w:p>
    <w:p>
      <w:pPr>
        <w:spacing w:before="16" w:after="16"/>
        <w:ind w:left="480"/>
      </w:pPr>
      <w:r>
        <w:rPr>
          <w:rFonts w:ascii="Courier New" w:cs="Courier New" w:eastAsia="Courier New" w:hAnsi="Courier New"/>
          <w:color w:val="1B3A1B"/>
          <w:sz w:val="17"/>
          <w:szCs w:val="17"/>
        </w:rPr>
        <w:t xml:space="preserve">-e NOTION_TOKEN=your_notion_integration_token \</w:t>
      </w:r>
    </w:p>
    <w:p>
      <w:pPr>
        <w:spacing w:before="16" w:after="16"/>
        <w:ind w:left="480"/>
      </w:pPr>
      <w:r>
        <w:rPr>
          <w:rFonts w:ascii="Courier New" w:cs="Courier New" w:eastAsia="Courier New" w:hAnsi="Courier New"/>
          <w:color w:val="1B3A1B"/>
          <w:sz w:val="17"/>
          <w:szCs w:val="17"/>
        </w:rPr>
        <w:t xml:space="preserve">-e SLACK_WEBHOOK=your_webhook_url \</w:t>
      </w:r>
    </w:p>
    <w:p>
      <w:pPr>
        <w:spacing w:before="16" w:after="16"/>
        <w:ind w:left="480"/>
      </w:pPr>
      <w:r>
        <w:rPr>
          <w:rFonts w:ascii="Courier New" w:cs="Courier New" w:eastAsia="Courier New" w:hAnsi="Courier New"/>
          <w:color w:val="1B3A1B"/>
          <w:sz w:val="17"/>
          <w:szCs w:val="17"/>
        </w:rPr>
        <w:t xml:space="preserve">-e OPERATOR_EMAIL=your_email@domain.com \</w:t>
      </w:r>
    </w:p>
    <w:p>
      <w:pPr>
        <w:spacing w:before="16" w:after="16"/>
        <w:ind w:left="480"/>
      </w:pPr>
      <w:r>
        <w:rPr>
          <w:rFonts w:ascii="Courier New" w:cs="Courier New" w:eastAsia="Courier New" w:hAnsi="Courier New"/>
          <w:color w:val="1B3A1B"/>
          <w:sz w:val="17"/>
          <w:szCs w:val="17"/>
        </w:rPr>
        <w:t xml:space="preserve"/>
      </w:r>
    </w:p>
    <w:p>
      <w:pPr>
        <w:spacing w:before="16" w:after="16"/>
        <w:ind w:left="480"/>
      </w:pPr>
      <w:r>
        <w:rPr>
          <w:rFonts w:ascii="Courier New" w:cs="Courier New" w:eastAsia="Courier New" w:hAnsi="Courier New"/>
          <w:color w:val="1B3A1B"/>
          <w:sz w:val="17"/>
          <w:szCs w:val="17"/>
        </w:rPr>
        <w:t xml:space="preserve"># Reference these in n8n as: {{ $env.ANTHROPIC_API_KEY }}</w:t>
      </w:r>
    </w:p>
    <w:p>
      <w:pPr>
        <w:spacing w:before="80" w:after="120"/>
      </w:pPr>
      <w:r>
        <w:rPr>
          <w:rFonts w:ascii="Arial" w:cs="Arial" w:eastAsia="Arial" w:hAnsi="Arial"/>
          <w:b/>
          <w:bCs/>
          <w:sz w:val="22"/>
          <w:szCs w:val="22"/>
        </w:rPr>
        <w:t xml:space="preserve">Step 7 — Verify Complete Stack</w:t>
      </w:r>
    </w:p>
    <w:p>
      <w:pPr>
        <w:spacing w:before="16" w:after="16"/>
        <w:ind w:left="480"/>
      </w:pPr>
      <w:r>
        <w:rPr>
          <w:rFonts w:ascii="Courier New" w:cs="Courier New" w:eastAsia="Courier New" w:hAnsi="Courier New"/>
          <w:color w:val="1B3A1B"/>
          <w:sz w:val="17"/>
          <w:szCs w:val="17"/>
        </w:rPr>
        <w:t xml:space="preserve">docker ps                    # n8n container should show as running</w:t>
      </w:r>
    </w:p>
    <w:p>
      <w:pPr>
        <w:spacing w:before="16" w:after="16"/>
        <w:ind w:left="480"/>
      </w:pPr>
      <w:r>
        <w:rPr>
          <w:rFonts w:ascii="Courier New" w:cs="Courier New" w:eastAsia="Courier New" w:hAnsi="Courier New"/>
          <w:color w:val="1B3A1B"/>
          <w:sz w:val="17"/>
          <w:szCs w:val="17"/>
        </w:rPr>
        <w:t xml:space="preserve">curl localhost:5678           # n8n UI should respond</w:t>
      </w:r>
    </w:p>
    <w:p>
      <w:pPr>
        <w:spacing w:before="16" w:after="16"/>
        <w:ind w:left="480"/>
      </w:pPr>
      <w:r>
        <w:rPr>
          <w:rFonts w:ascii="Courier New" w:cs="Courier New" w:eastAsia="Courier New" w:hAnsi="Courier New"/>
          <w:color w:val="1B3A1B"/>
          <w:sz w:val="17"/>
          <w:szCs w:val="17"/>
        </w:rPr>
        <w:t xml:space="preserve">curl localhost:11434          # Ollama should respond</w:t>
      </w:r>
    </w:p>
    <w:p>
      <w:pPr>
        <w:spacing w:before="16" w:after="16"/>
        <w:ind w:left="480"/>
      </w:pPr>
      <w:r>
        <w:rPr>
          <w:rFonts w:ascii="Courier New" w:cs="Courier New" w:eastAsia="Courier New" w:hAnsi="Courier New"/>
          <w:color w:val="1B3A1B"/>
          <w:sz w:val="17"/>
          <w:szCs w:val="17"/>
        </w:rPr>
        <w:t xml:space="preserve">ollama list                  # Lists downloaded models</w:t>
      </w:r>
    </w:p>
    <w:p>
      <w:pPr>
        <w:spacing w:before="16" w:after="16"/>
        <w:ind w:left="480"/>
      </w:pPr>
      <w:r>
        <w:rPr>
          <w:rFonts w:ascii="Courier New" w:cs="Courier New" w:eastAsia="Courier New" w:hAnsi="Courier New"/>
          <w:color w:val="1B3A1B"/>
          <w:sz w:val="17"/>
          <w:szCs w:val="17"/>
        </w:rPr>
        <w:t xml:space="preserve"/>
      </w:r>
    </w:p>
    <w:p>
      <w:pPr>
        <w:spacing w:before="16" w:after="16"/>
        <w:ind w:left="480"/>
      </w:pPr>
      <w:r>
        <w:rPr>
          <w:rFonts w:ascii="Courier New" w:cs="Courier New" w:eastAsia="Courier New" w:hAnsi="Courier New"/>
          <w:color w:val="1B3A1B"/>
          <w:sz w:val="17"/>
          <w:szCs w:val="17"/>
        </w:rPr>
        <w:t xml:space="preserve"># Test n8n Notion connection: create a manual trigger workflow</w:t>
      </w:r>
    </w:p>
    <w:p>
      <w:pPr>
        <w:spacing w:before="16" w:after="16"/>
        <w:ind w:left="480"/>
      </w:pPr>
      <w:r>
        <w:rPr>
          <w:rFonts w:ascii="Courier New" w:cs="Courier New" w:eastAsia="Courier New" w:hAnsi="Courier New"/>
          <w:color w:val="1B3A1B"/>
          <w:sz w:val="17"/>
          <w:szCs w:val="17"/>
        </w:rPr>
        <w:t xml:space="preserve"># that reads one database entry — if it returns data, stack is live.</w:t>
      </w:r>
    </w:p>
    <w:p>
      <w:pPr>
        <w:pStyle w:val="Heading2"/>
        <w:spacing w:before="400" w:after="180"/>
      </w:pPr>
      <w:r>
        <w:rPr>
          <w:rFonts w:ascii="Arial" w:cs="Arial" w:eastAsia="Arial" w:hAnsi="Arial"/>
          <w:b/>
          <w:bCs/>
          <w:color w:val="1B3A5C"/>
          <w:sz w:val="30"/>
          <w:szCs w:val="30"/>
        </w:rPr>
        <w:t xml:space="preserve">6.3  n8n Agent Workflow Blueprint — Research Agent</w:t>
      </w:r>
    </w:p>
    <w:p>
      <w:pPr>
        <w:spacing w:before="80" w:after="120"/>
      </w:pPr>
      <w:r>
        <w:rPr>
          <w:rFonts w:ascii="Arial" w:cs="Arial" w:eastAsia="Arial" w:hAnsi="Arial"/>
          <w:sz w:val="22"/>
          <w:szCs w:val="22"/>
        </w:rPr>
        <w:t xml:space="preserve">The following node sequence defines the Research Agent workflow in n8n. Each node corresponds to an n8n workflow node. This blueprint covers the scheduled daily digest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200"/>
        <w:gridCol w:w="2200"/>
        <w:gridCol w:w="2000"/>
        <w:gridCol w:w="3960"/>
      </w:tblGrid>
      <w:tr>
        <w:trPr>
          <w:tblHeader/>
        </w:trPr>
        <w:tc>
          <w:tcPr>
            <w:tcW w:type="dxa" w:w="1200"/>
            <w:shd w:fill="1B3A5C" w:val="clear"/>
            <w:tcMar>
              <w:top w:type="dxa" w:w="120"/>
              <w:left w:type="dxa" w:w="140"/>
              <w:bottom w:type="dxa" w:w="120"/>
              <w:right w:type="dxa" w:w="140"/>
            </w:tcMar>
          </w:tcPr>
          <w:p>
            <w:r>
              <w:rPr>
                <w:rFonts w:ascii="Arial" w:cs="Arial" w:eastAsia="Arial" w:hAnsi="Arial"/>
                <w:b/>
                <w:bCs/>
                <w:color w:val="F2EDE8"/>
                <w:sz w:val="19"/>
                <w:szCs w:val="19"/>
              </w:rPr>
              <w:t xml:space="preserve">NODE</w:t>
            </w:r>
          </w:p>
        </w:tc>
        <w:tc>
          <w:tcPr>
            <w:tcW w:type="dxa" w:w="2200"/>
            <w:shd w:fill="1B3A5C" w:val="clear"/>
            <w:tcMar>
              <w:top w:type="dxa" w:w="120"/>
              <w:left w:type="dxa" w:w="140"/>
              <w:bottom w:type="dxa" w:w="120"/>
              <w:right w:type="dxa" w:w="140"/>
            </w:tcMar>
          </w:tcPr>
          <w:p>
            <w:r>
              <w:rPr>
                <w:rFonts w:ascii="Arial" w:cs="Arial" w:eastAsia="Arial" w:hAnsi="Arial"/>
                <w:b/>
                <w:bCs/>
                <w:color w:val="F2EDE8"/>
                <w:sz w:val="19"/>
                <w:szCs w:val="19"/>
              </w:rPr>
              <w:t xml:space="preserve">TYPE</w:t>
            </w:r>
          </w:p>
        </w:tc>
        <w:tc>
          <w:tcPr>
            <w:tcW w:type="dxa" w:w="2000"/>
            <w:shd w:fill="1B3A5C" w:val="clear"/>
            <w:tcMar>
              <w:top w:type="dxa" w:w="120"/>
              <w:left w:type="dxa" w:w="140"/>
              <w:bottom w:type="dxa" w:w="120"/>
              <w:right w:type="dxa" w:w="140"/>
            </w:tcMar>
          </w:tcPr>
          <w:p>
            <w:r>
              <w:rPr>
                <w:rFonts w:ascii="Arial" w:cs="Arial" w:eastAsia="Arial" w:hAnsi="Arial"/>
                <w:b/>
                <w:bCs/>
                <w:color w:val="F2EDE8"/>
                <w:sz w:val="19"/>
                <w:szCs w:val="19"/>
              </w:rPr>
              <w:t xml:space="preserve">CONFIGURATION</w:t>
            </w:r>
          </w:p>
        </w:tc>
        <w:tc>
          <w:tcPr>
            <w:tcW w:type="dxa" w:w="3960"/>
            <w:shd w:fill="1B3A5C" w:val="clear"/>
            <w:tcMar>
              <w:top w:type="dxa" w:w="120"/>
              <w:left w:type="dxa" w:w="140"/>
              <w:bottom w:type="dxa" w:w="120"/>
              <w:right w:type="dxa" w:w="140"/>
            </w:tcMar>
          </w:tcPr>
          <w:p>
            <w:r>
              <w:rPr>
                <w:rFonts w:ascii="Arial" w:cs="Arial" w:eastAsia="Arial" w:hAnsi="Arial"/>
                <w:b/>
                <w:bCs/>
                <w:color w:val="F2EDE8"/>
                <w:sz w:val="19"/>
                <w:szCs w:val="19"/>
              </w:rPr>
              <w:t xml:space="preserve">OUTPUT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1</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Schedule Trigger</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Cron: 0 6 * * * (6:00 AM daily)</w:t>
            </w:r>
          </w:p>
        </w:tc>
        <w:tc>
          <w:tcPr>
            <w:tcW w:type="dxa" w:w="3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Activates workflow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Notion — Get Many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DB: COMMAND. Filter: Status = ACTIVE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Active projects as JSON array</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3</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HTTP Request</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Web search API or Perplexity API. Query: active project names + "latest developments"</w:t>
            </w:r>
          </w:p>
        </w:tc>
        <w:tc>
          <w:tcPr>
            <w:tcW w:type="dxa" w:w="3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Raw search results JSON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Anthropic Chat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Model: claude-sonnet-4-6. Prompt: summarize findings per project, 280 char max, analytical tone, assign category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Structured summaries</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5</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Code Node (JS)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Maps Claude output to Notion INTEL page schema. Assigns Source, Category, Summary, Agent = RESEARCH</w:t>
            </w:r>
          </w:p>
        </w:tc>
        <w:tc>
          <w:tcPr>
            <w:tcW w:type="dxa" w:w="3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Formatted Notion pages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Notion — Create Page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DB: INTEL. Status: NEW. Content from Node 5 output.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INTEL entry IDs</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7</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Notion — Create Page</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DB: REVIEW. Status: PROPOSED. Source Agent: RESEARCH. Impact: LOW. Diff: link to INTEL entry.</w:t>
            </w:r>
          </w:p>
        </w:tc>
        <w:tc>
          <w:tcPr>
            <w:tcW w:type="dxa" w:w="3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sz w:val="19"/>
                <w:szCs w:val="19"/>
              </w:rPr>
              <w:t xml:space="preserve">REVIEW card IDs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Slack / HTTP Notify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POST to Slack webhook or push notification endpoint. Message: "Research Agent: [N] new intel items in /REVIEW."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Operator notification sent</w:t>
            </w:r>
          </w:p>
        </w:tc>
      </w:tr>
    </w:tbl>
    <w:p>
      <w:pPr>
        <w:spacing w:before="80" w:after="120"/>
      </w:pPr>
      <w:r>
        <w:rPr>
          <w:rFonts w:ascii="Arial" w:cs="Arial" w:eastAsia="Arial" w:hAnsi="Arial"/>
          <w:sz w:val="22"/>
          <w:szCs w:val="22"/>
        </w:rPr>
        <w:t xml:space="preserve">Adapt this blueprint for each agent by changing: the trigger type, the input database queries, the Claude prompt system instructions, and the output database targets. The overall flow structure — trigger, input, intelligence, format, gate, notify — is identical for all five agents.</w:t>
      </w:r>
    </w:p>
    <w:p>
      <w:r>
        <w:br w:type="page"/>
      </w:r>
    </w:p>
    <w:p>
      <w:pPr>
        <w:pStyle w:val="Heading1"/>
        <w:spacing w:before="560" w:after="240"/>
      </w:pPr>
      <w:r>
        <w:rPr>
          <w:rFonts w:ascii="Arial" w:cs="Arial" w:eastAsia="Arial" w:hAnsi="Arial"/>
          <w:b/>
          <w:bCs/>
          <w:caps/>
          <w:color w:val="000000"/>
          <w:sz w:val="40"/>
          <w:szCs w:val="40"/>
        </w:rPr>
        <w:t xml:space="preserve">SECTION 7 — Landing Page Specifications</w:t>
      </w:r>
    </w:p>
    <w:p>
      <w:pPr>
        <w:pBdr>
          <w:bottom w:val="single" w:color="2A5F8F" w:sz="8" w:space="1"/>
        </w:pBdr>
        <w:spacing w:before="120" w:after="200"/>
      </w:pPr>
      <w:r>
        <w:t xml:space="preserve"/>
      </w:r>
    </w:p>
    <w:p>
      <w:pPr>
        <w:spacing w:before="80" w:after="120"/>
      </w:pPr>
      <w:r>
        <w:rPr>
          <w:rFonts w:ascii="Arial" w:cs="Arial" w:eastAsia="Arial" w:hAnsi="Arial"/>
          <w:sz w:val="22"/>
          <w:szCs w:val="22"/>
        </w:rPr>
        <w:t xml:space="preserve">Both Permanence OS and Ophtxn require distinct landing pages that share the Night Capital DNA but feel unmistakably different. Landing pages carry the mythology and brand energy that the HQ dashboard deliberately strips away. These are the surfaces where the Operator persona, panther energy, and cinematic composition express themselves fully.</w:t>
      </w:r>
    </w:p>
    <w:p>
      <w:pPr>
        <w:pStyle w:val="Heading2"/>
        <w:spacing w:before="400" w:after="180"/>
      </w:pPr>
      <w:r>
        <w:rPr>
          <w:rFonts w:ascii="Arial" w:cs="Arial" w:eastAsia="Arial" w:hAnsi="Arial"/>
          <w:b/>
          <w:bCs/>
          <w:color w:val="1B3A5C"/>
          <w:sz w:val="30"/>
          <w:szCs w:val="30"/>
        </w:rPr>
        <w:t xml:space="preserve">7.1  Permanence OS Landing Page</w:t>
      </w:r>
    </w:p>
    <w:p>
      <w:pPr>
        <w:pStyle w:val="Heading3"/>
        <w:spacing w:before="280" w:after="120"/>
      </w:pPr>
      <w:r>
        <w:rPr>
          <w:rFonts w:ascii="Arial" w:cs="Arial" w:eastAsia="Arial" w:hAnsi="Arial"/>
          <w:b/>
          <w:bCs/>
          <w:color w:val="2A5F8F"/>
          <w:sz w:val="24"/>
          <w:szCs w:val="24"/>
        </w:rPr>
        <w:t xml:space="preserve">Hero Section</w:t>
      </w:r>
    </w:p>
    <w:p>
      <w:pPr>
        <w:spacing w:before="80" w:after="120"/>
      </w:pPr>
      <w:r>
        <w:rPr>
          <w:rFonts w:ascii="Arial" w:cs="Arial" w:eastAsia="Arial" w:hAnsi="Arial"/>
          <w:sz w:val="22"/>
          <w:szCs w:val="22"/>
        </w:rPr>
        <w:t xml:space="preserve">Background: the breathing grain texture (Pattern 09) at 4% opacity over void black. A single ambient gradient orb at 20% opacity in Calvary Blue sits in the upper-left quadrant — this is the light source that the rest of the page orbits around. No particle field on Permanence OS (that energy belongs to Ophtxn).</w:t>
      </w:r>
    </w:p>
    <w:p>
      <w:pPr>
        <w:spacing w:before="80" w:after="120"/>
      </w:pPr>
      <w:r>
        <w:rPr>
          <w:rFonts w:ascii="Arial" w:cs="Arial" w:eastAsia="Arial" w:hAnsi="Arial"/>
          <w:sz w:val="22"/>
          <w:szCs w:val="22"/>
        </w:rPr>
        <w:t xml:space="preserve">The hero composition follows the scale law: one enormous display headline occupies 80% of the viewport width and 60% of the height. The headline is set in Bebas Neue or Barlow Condensed bold. Suggested headline: "BUILD THE SYSTEM. ESCAPE THE DEFAULT." Below it, a single line of Barlow body text at 18px explains the product in one sentence. A single CTA button in Calvary Blue follows.</w:t>
      </w:r>
    </w:p>
    <w:p>
      <w:pPr>
        <w:spacing w:before="80" w:after="120"/>
      </w:pPr>
      <w:r>
        <w:rPr>
          <w:rFonts w:ascii="Arial" w:cs="Arial" w:eastAsia="Arial" w:hAnsi="Arial"/>
          <w:sz w:val="22"/>
          <w:szCs w:val="22"/>
        </w:rPr>
        <w:t xml:space="preserve">The scroll progress bar (Pattern 08) runs the full top edge of the page in Calvary Blue. No other decorative elements appear above the fold.</w:t>
      </w:r>
    </w:p>
    <w:p>
      <w:pPr>
        <w:pStyle w:val="Heading3"/>
        <w:spacing w:before="280" w:after="120"/>
      </w:pPr>
      <w:r>
        <w:rPr>
          <w:rFonts w:ascii="Arial" w:cs="Arial" w:eastAsia="Arial" w:hAnsi="Arial"/>
          <w:b/>
          <w:bCs/>
          <w:color w:val="2A5F8F"/>
          <w:sz w:val="24"/>
          <w:szCs w:val="24"/>
        </w:rPr>
        <w:t xml:space="preserve">The What-If Simulation (Interactive Lead)</w:t>
      </w:r>
    </w:p>
    <w:p>
      <w:pPr>
        <w:spacing w:before="80" w:after="120"/>
      </w:pPr>
      <w:r>
        <w:rPr>
          <w:rFonts w:ascii="Arial" w:cs="Arial" w:eastAsia="Arial" w:hAnsi="Arial"/>
          <w:sz w:val="22"/>
          <w:szCs w:val="22"/>
        </w:rPr>
        <w:t xml:space="preserve">Below the hero, the What-If Simulation section demonstrates the Permanence philosophy through interaction rather than description. The operator presents three to five sliders or toggle choices representing life system states: goal clarity, financial visibility, content consistency, daily task completion rate, and review frequency. As the user adjusts sliders, a live score visualization updates — showing what the system predicts for a 90-day outcome based on the inputs. This section builds trust through clarity and specificity, replacing vague "transform your life" language with a concrete demonstration that the system understands the variables.</w:t>
      </w:r>
    </w:p>
    <w:p>
      <w:pPr>
        <w:spacing w:before="80" w:after="120"/>
      </w:pPr>
      <w:r>
        <w:rPr>
          <w:rFonts w:ascii="Arial" w:cs="Arial" w:eastAsia="Arial" w:hAnsi="Arial"/>
          <w:sz w:val="22"/>
          <w:szCs w:val="22"/>
        </w:rPr>
        <w:t xml:space="preserve">Implementation: React component with state-driven calculation. No backend required — the simulation runs client-side with pre-defined outcome curves. The visual output is a simple bar or radial meter in Calvary Blue showing a predicted outcome score. The CTA below the simulation reads "Build your system" and links to the waitlist or onboarding flow.</w:t>
      </w:r>
    </w:p>
    <w:p>
      <w:pPr>
        <w:pStyle w:val="Heading3"/>
        <w:spacing w:before="280" w:after="120"/>
      </w:pPr>
      <w:r>
        <w:rPr>
          <w:rFonts w:ascii="Arial" w:cs="Arial" w:eastAsia="Arial" w:hAnsi="Arial"/>
          <w:b/>
          <w:bCs/>
          <w:color w:val="2A5F8F"/>
          <w:sz w:val="24"/>
          <w:szCs w:val="24"/>
        </w:rPr>
        <w:t xml:space="preserve">Manifesto Section</w:t>
      </w:r>
    </w:p>
    <w:p>
      <w:pPr>
        <w:spacing w:before="80" w:after="120"/>
      </w:pPr>
      <w:r>
        <w:rPr>
          <w:rFonts w:ascii="Arial" w:cs="Arial" w:eastAsia="Arial" w:hAnsi="Arial"/>
          <w:sz w:val="22"/>
          <w:szCs w:val="22"/>
        </w:rPr>
        <w:t xml:space="preserve">A full-width section using the text line reveal animation (Pattern 05). Five to seven short manifesto lines, each revealing on scroll at 140ms stagger. Lines alternate between large display type and small mono sub-labels. Example rhythm: large line "MOST SYSTEMS SERVE SOMEONE ELSE" — then mono label "THE SCHEDULING TOOLS. THE NOTIFICATION FLOODS. THE PRODUCTIVITY THEATER." — then large line "THIS ONE SERVES ONLY YOU." The section ends with the system name and a second CTA.</w:t>
      </w:r>
    </w:p>
    <w:p>
      <w:pPr>
        <w:pStyle w:val="Heading3"/>
        <w:spacing w:before="280" w:after="120"/>
      </w:pPr>
      <w:r>
        <w:rPr>
          <w:rFonts w:ascii="Arial" w:cs="Arial" w:eastAsia="Arial" w:hAnsi="Arial"/>
          <w:b/>
          <w:bCs/>
          <w:color w:val="2A5F8F"/>
          <w:sz w:val="24"/>
          <w:szCs w:val="24"/>
        </w:rPr>
        <w:t xml:space="preserve">Virgil Naming Section</w:t>
      </w:r>
    </w:p>
    <w:p>
      <w:pPr>
        <w:spacing w:before="80" w:after="120"/>
      </w:pPr>
      <w:r>
        <w:rPr>
          <w:rFonts w:ascii="Arial" w:cs="Arial" w:eastAsia="Arial" w:hAnsi="Arial"/>
          <w:sz w:val="22"/>
          <w:szCs w:val="22"/>
        </w:rPr>
        <w:t xml:space="preserve">A grid of the seven database names presented with the quotation mark treatment — large, centered, in display type. Each name appears on a card with a one-line role description below it in Space Mono. This section communicates the naming philosophy visually without explaining it. The grid uses the Night Capital card anatomy with gradient borders (Pattern 03).</w:t>
      </w:r>
    </w:p>
    <w:p>
      <w:pPr>
        <w:pStyle w:val="Heading2"/>
        <w:spacing w:before="400" w:after="180"/>
      </w:pPr>
      <w:r>
        <w:rPr>
          <w:rFonts w:ascii="Arial" w:cs="Arial" w:eastAsia="Arial" w:hAnsi="Arial"/>
          <w:b/>
          <w:bCs/>
          <w:color w:val="1B3A5C"/>
          <w:sz w:val="30"/>
          <w:szCs w:val="30"/>
        </w:rPr>
        <w:t xml:space="preserve">7.2  Ophtxn Landing Page</w:t>
      </w:r>
    </w:p>
    <w:p>
      <w:pPr>
        <w:pStyle w:val="Heading3"/>
        <w:spacing w:before="280" w:after="120"/>
      </w:pPr>
      <w:r>
        <w:rPr>
          <w:rFonts w:ascii="Arial" w:cs="Arial" w:eastAsia="Arial" w:hAnsi="Arial"/>
          <w:b/>
          <w:bCs/>
          <w:color w:val="2A5F8F"/>
          <w:sz w:val="24"/>
          <w:szCs w:val="24"/>
        </w:rPr>
        <w:t xml:space="preserve">Hero Section</w:t>
      </w:r>
    </w:p>
    <w:p>
      <w:pPr>
        <w:spacing w:before="80" w:after="120"/>
      </w:pPr>
      <w:r>
        <w:rPr>
          <w:rFonts w:ascii="Arial" w:cs="Arial" w:eastAsia="Arial" w:hAnsi="Arial"/>
          <w:sz w:val="22"/>
          <w:szCs w:val="22"/>
        </w:rPr>
        <w:t xml:space="preserve">Ophtxn's hero is higher contrast and more kinetic than Permanence OS. The canvas particle field (Pattern 04) runs behind the hero. The ambient cursor glow (Pattern 01) is active. An Ember dot — 7px, glowing with a 4-second breathing animation — sits at the bottom center of the hero section, representing the horizon dot from the operator-in-water photograph that anchors the brand mythology.</w:t>
      </w:r>
    </w:p>
    <w:p>
      <w:pPr>
        <w:spacing w:before="80" w:after="120"/>
      </w:pPr>
      <w:r>
        <w:rPr>
          <w:rFonts w:ascii="Arial" w:cs="Arial" w:eastAsia="Arial" w:hAnsi="Arial"/>
          <w:sz w:val="22"/>
          <w:szCs w:val="22"/>
        </w:rPr>
        <w:t xml:space="preserve">The hero headline is more aggressive: suggested copy "THE WALL IS LIVE." or "YOUR KINGDOM. GOVERNED." Below the headline, a live-updating counter shows a fabricated or real statistic about agent actions taken or trades monitored. The CTA is waitlist-focused.</w:t>
      </w:r>
    </w:p>
    <w:p>
      <w:pPr>
        <w:pStyle w:val="Heading3"/>
        <w:spacing w:before="280" w:after="120"/>
      </w:pPr>
      <w:r>
        <w:rPr>
          <w:rFonts w:ascii="Arial" w:cs="Arial" w:eastAsia="Arial" w:hAnsi="Arial"/>
          <w:b/>
          <w:bCs/>
          <w:color w:val="2A5F8F"/>
          <w:sz w:val="24"/>
          <w:szCs w:val="24"/>
        </w:rPr>
        <w:t xml:space="preserve">The Wall Architecture Section</w:t>
      </w:r>
    </w:p>
    <w:p>
      <w:pPr>
        <w:spacing w:before="80" w:after="120"/>
      </w:pPr>
      <w:r>
        <w:rPr>
          <w:rFonts w:ascii="Arial" w:cs="Arial" w:eastAsia="Arial" w:hAnsi="Arial"/>
          <w:sz w:val="22"/>
          <w:szCs w:val="22"/>
        </w:rPr>
        <w:t xml:space="preserve">Ophtxn's signature visual: a fortress wall visualization showing the five agent towers. Each tower is labeled with its agent name (SCOUT / ARCHITECT / OPERATOR / ANALYST / CRITIC or the system names RESEARCH / COACH / FINANCE / CONTENT / GOVERNANCE). The wall sits above a simulated "market as water" surface — a subtle animated sine wave in Calvary Blue below the fortress. A thin crack in the wall structure represents vulnerability — the security gap that the governance system protects against.</w:t>
      </w:r>
    </w:p>
    <w:p>
      <w:pPr>
        <w:spacing w:before="80" w:after="120"/>
      </w:pPr>
      <w:r>
        <w:rPr>
          <w:rFonts w:ascii="Arial" w:cs="Arial" w:eastAsia="Arial" w:hAnsi="Arial"/>
          <w:sz w:val="22"/>
          <w:szCs w:val="22"/>
        </w:rPr>
        <w:t xml:space="preserve">Implementation: SVG illustration or Canvas rendering. The towers should not be photorealistic — they should be geometric, architectural, and made of the halftone particle aesthetic. On hover, each tower card expands to reveal the agent's role and current status.</w:t>
      </w:r>
    </w:p>
    <w:p>
      <w:pPr>
        <w:pStyle w:val="Heading3"/>
        <w:spacing w:before="280" w:after="120"/>
      </w:pPr>
      <w:r>
        <w:rPr>
          <w:rFonts w:ascii="Arial" w:cs="Arial" w:eastAsia="Arial" w:hAnsi="Arial"/>
          <w:b/>
          <w:bCs/>
          <w:color w:val="2A5F8F"/>
          <w:sz w:val="24"/>
          <w:szCs w:val="24"/>
        </w:rPr>
        <w:t xml:space="preserve">Agent Tower Cards</w:t>
      </w:r>
    </w:p>
    <w:p>
      <w:pPr>
        <w:spacing w:before="80" w:after="120"/>
      </w:pPr>
      <w:r>
        <w:rPr>
          <w:rFonts w:ascii="Arial" w:cs="Arial" w:eastAsia="Arial" w:hAnsi="Arial"/>
          <w:sz w:val="22"/>
          <w:szCs w:val="22"/>
        </w:rPr>
        <w:t xml:space="preserve">Below the wall visualization, each of the five agents gets a card. Each card uses the glass card specification (Section 2.6) with an active gradient border in Signal Green. The card shows: agent name in Space Mono all-caps, a one-line role description, a mock "last action" line showing what the agent did most recently in plain English, and a pulsing live indicator dot in Signal Green.</w:t>
      </w:r>
    </w:p>
    <w:p>
      <w:pPr>
        <w:pStyle w:val="Heading3"/>
        <w:spacing w:before="280" w:after="120"/>
      </w:pPr>
      <w:r>
        <w:rPr>
          <w:rFonts w:ascii="Arial" w:cs="Arial" w:eastAsia="Arial" w:hAnsi="Arial"/>
          <w:b/>
          <w:bCs/>
          <w:color w:val="2A5F8F"/>
          <w:sz w:val="24"/>
          <w:szCs w:val="24"/>
        </w:rPr>
        <w:t xml:space="preserve">Kingdoms Concept Section</w:t>
      </w:r>
    </w:p>
    <w:p>
      <w:pPr>
        <w:spacing w:before="80" w:after="120"/>
      </w:pPr>
      <w:r>
        <w:rPr>
          <w:rFonts w:ascii="Arial" w:cs="Arial" w:eastAsia="Arial" w:hAnsi="Arial"/>
          <w:sz w:val="22"/>
          <w:szCs w:val="22"/>
        </w:rPr>
        <w:t xml:space="preserve">A section explaining the "kingdoms of agents" architecture with an isometric diagram showing the database hierarchy, agent connections, and governance flow. This is the closest the landing page comes to technical documentation — but it must be presented as a visual system map, not a product spec. The isometric style should feel like the Luke HQ reference from the mood board — named agents at named positions, a clear sense of organizational architecture, but executed in the Night Capital aesthetic rather than corporate flat design.</w:t>
      </w:r>
    </w:p>
    <w:p>
      <w:r>
        <w:br w:type="page"/>
      </w:r>
    </w:p>
    <w:p>
      <w:pPr>
        <w:pStyle w:val="Heading1"/>
        <w:spacing w:before="560" w:after="240"/>
      </w:pPr>
      <w:r>
        <w:rPr>
          <w:rFonts w:ascii="Arial" w:cs="Arial" w:eastAsia="Arial" w:hAnsi="Arial"/>
          <w:b/>
          <w:bCs/>
          <w:caps/>
          <w:color w:val="000000"/>
          <w:sz w:val="40"/>
          <w:szCs w:val="40"/>
        </w:rPr>
        <w:t xml:space="preserve">SECTION 8 — Design QA Checklist and Agent Guardrails</w:t>
      </w:r>
    </w:p>
    <w:p>
      <w:pPr>
        <w:pBdr>
          <w:bottom w:val="single" w:color="2A5F8F" w:sz="8" w:space="1"/>
        </w:pBdr>
        <w:spacing w:before="120" w:after="200"/>
      </w:pPr>
      <w:r>
        <w:t xml:space="preserve"/>
      </w:r>
    </w:p>
    <w:p>
      <w:pPr>
        <w:spacing w:before="80" w:after="120"/>
      </w:pPr>
      <w:r>
        <w:rPr>
          <w:rFonts w:ascii="Arial" w:cs="Arial" w:eastAsia="Arial" w:hAnsi="Arial"/>
          <w:sz w:val="22"/>
          <w:szCs w:val="22"/>
        </w:rPr>
        <w:t xml:space="preserve">This section is the enforcement layer. Before any screen, component, or workflow is considered complete, it must pass this checklist. Agents use this list to self-audit their output before submitting to /REVIEW. Designers use it before handing off any mock. The operator uses it when reviewing proposals.</w:t>
      </w:r>
    </w:p>
    <w:p>
      <w:pPr>
        <w:pStyle w:val="Heading2"/>
        <w:spacing w:before="400" w:after="180"/>
      </w:pPr>
      <w:r>
        <w:rPr>
          <w:rFonts w:ascii="Arial" w:cs="Arial" w:eastAsia="Arial" w:hAnsi="Arial"/>
          <w:b/>
          <w:bCs/>
          <w:color w:val="1B3A5C"/>
          <w:sz w:val="30"/>
          <w:szCs w:val="30"/>
        </w:rPr>
        <w:t xml:space="preserve">8.1  Visual System Checklist</w:t>
      </w:r>
    </w:p>
    <w:p>
      <w:pPr>
        <w:spacing w:before="80" w:after="120"/>
      </w:pPr>
      <w:r>
        <w:rPr>
          <w:rFonts w:ascii="Arial" w:cs="Arial" w:eastAsia="Arial" w:hAnsi="Arial"/>
          <w:sz w:val="22"/>
          <w:szCs w:val="22"/>
        </w:rPr>
        <w:t xml:space="preserve">Run these checks on every screen before marking it done.</w:t>
      </w:r>
    </w:p>
    <w:p>
      <w:pPr>
        <w:pStyle w:val="ListParagraph"/>
        <w:numPr>
          <w:ilvl w:val="0"/>
          <w:numId w:val="2"/>
        </w:numPr>
        <w:spacing w:before="40" w:after="60"/>
      </w:pPr>
      <w:r>
        <w:rPr>
          <w:rFonts w:ascii="Arial" w:cs="Arial" w:eastAsia="Arial" w:hAnsi="Arial"/>
          <w:sz w:val="22"/>
          <w:szCs w:val="22"/>
        </w:rPr>
        <w:t xml:space="preserve">Are all colors strictly within the Night Capital palette? No random grays, no surprise purples, no neons not listed in Section 2.1.</w:t>
      </w:r>
    </w:p>
    <w:p>
      <w:pPr>
        <w:pStyle w:val="ListParagraph"/>
        <w:numPr>
          <w:ilvl w:val="0"/>
          <w:numId w:val="2"/>
        </w:numPr>
        <w:spacing w:before="40" w:after="60"/>
      </w:pPr>
      <w:r>
        <w:rPr>
          <w:rFonts w:ascii="Arial" w:cs="Arial" w:eastAsia="Arial" w:hAnsi="Arial"/>
          <w:sz w:val="22"/>
          <w:szCs w:val="22"/>
        </w:rPr>
        <w:t xml:space="preserve">Is Calvary Blue used only for active states, interactive elements, key statistics, and selected nav? No large blue backgrounds or blue body text.</w:t>
      </w:r>
    </w:p>
    <w:p>
      <w:pPr>
        <w:pStyle w:val="ListParagraph"/>
        <w:numPr>
          <w:ilvl w:val="0"/>
          <w:numId w:val="2"/>
        </w:numPr>
        <w:spacing w:before="40" w:after="60"/>
      </w:pPr>
      <w:r>
        <w:rPr>
          <w:rFonts w:ascii="Arial" w:cs="Arial" w:eastAsia="Arial" w:hAnsi="Arial"/>
          <w:sz w:val="22"/>
          <w:szCs w:val="22"/>
        </w:rPr>
        <w:t xml:space="preserve">Is typography following role separation? Display fonts on headlines only, body fonts on body text, mono fonts on all data and labels. No mixing.</w:t>
      </w:r>
    </w:p>
    <w:p>
      <w:pPr>
        <w:pStyle w:val="ListParagraph"/>
        <w:numPr>
          <w:ilvl w:val="0"/>
          <w:numId w:val="2"/>
        </w:numPr>
        <w:spacing w:before="40" w:after="60"/>
      </w:pPr>
      <w:r>
        <w:rPr>
          <w:rFonts w:ascii="Arial" w:cs="Arial" w:eastAsia="Arial" w:hAnsi="Arial"/>
          <w:sz w:val="22"/>
          <w:szCs w:val="22"/>
        </w:rPr>
        <w:t xml:space="preserve">Does the composition follow the "one thing is big" law? Is there exactly one dominant focal point per panel? If two things are competing, demote one.</w:t>
      </w:r>
    </w:p>
    <w:p>
      <w:pPr>
        <w:pStyle w:val="ListParagraph"/>
        <w:numPr>
          <w:ilvl w:val="0"/>
          <w:numId w:val="2"/>
        </w:numPr>
        <w:spacing w:before="40" w:after="60"/>
      </w:pPr>
      <w:r>
        <w:rPr>
          <w:rFonts w:ascii="Arial" w:cs="Arial" w:eastAsia="Arial" w:hAnsi="Arial"/>
          <w:sz w:val="22"/>
          <w:szCs w:val="22"/>
        </w:rPr>
        <w:t xml:space="preserve">Do all interactive components implement all four states? (Default, hover, active, disabled.)</w:t>
      </w:r>
    </w:p>
    <w:p>
      <w:pPr>
        <w:pStyle w:val="ListParagraph"/>
        <w:numPr>
          <w:ilvl w:val="0"/>
          <w:numId w:val="2"/>
        </w:numPr>
        <w:spacing w:before="40" w:after="60"/>
      </w:pPr>
      <w:r>
        <w:rPr>
          <w:rFonts w:ascii="Arial" w:cs="Arial" w:eastAsia="Arial" w:hAnsi="Arial"/>
          <w:sz w:val="22"/>
          <w:szCs w:val="22"/>
        </w:rPr>
        <w:t xml:space="preserve">Are animation durations and easings from the timing token library? No custom 0.3s transitions that do not match a named token.</w:t>
      </w:r>
    </w:p>
    <w:p>
      <w:pPr>
        <w:pStyle w:val="ListParagraph"/>
        <w:numPr>
          <w:ilvl w:val="0"/>
          <w:numId w:val="2"/>
        </w:numPr>
        <w:spacing w:before="40" w:after="60"/>
      </w:pPr>
      <w:r>
        <w:rPr>
          <w:rFonts w:ascii="Arial" w:cs="Arial" w:eastAsia="Arial" w:hAnsi="Arial"/>
          <w:sz w:val="22"/>
          <w:szCs w:val="22"/>
        </w:rPr>
        <w:t xml:space="preserve">Does every animation communicate state rather than decorate? For each animation, can you explain in one sentence what it tells the user?</w:t>
      </w:r>
    </w:p>
    <w:p>
      <w:pPr>
        <w:pStyle w:val="ListParagraph"/>
        <w:numPr>
          <w:ilvl w:val="0"/>
          <w:numId w:val="2"/>
        </w:numPr>
        <w:spacing w:before="40" w:after="60"/>
      </w:pPr>
      <w:r>
        <w:rPr>
          <w:rFonts w:ascii="Arial" w:cs="Arial" w:eastAsia="Arial" w:hAnsi="Arial"/>
          <w:sz w:val="22"/>
          <w:szCs w:val="22"/>
        </w:rPr>
        <w:t xml:space="preserve">Are glass effects limited to their permitted surfaces? Is there an ambient gradient behind all glass components?</w:t>
      </w:r>
    </w:p>
    <w:p>
      <w:pPr>
        <w:pStyle w:val="ListParagraph"/>
        <w:numPr>
          <w:ilvl w:val="0"/>
          <w:numId w:val="2"/>
        </w:numPr>
        <w:spacing w:before="40" w:after="60"/>
      </w:pPr>
      <w:r>
        <w:rPr>
          <w:rFonts w:ascii="Arial" w:cs="Arial" w:eastAsia="Arial" w:hAnsi="Arial"/>
          <w:sz w:val="22"/>
          <w:szCs w:val="22"/>
        </w:rPr>
        <w:t xml:space="preserve">Is font-variant-numeric: tabular-nums applied to all data surfaces?</w:t>
      </w:r>
    </w:p>
    <w:p>
      <w:pPr>
        <w:pStyle w:val="ListParagraph"/>
        <w:numPr>
          <w:ilvl w:val="0"/>
          <w:numId w:val="2"/>
        </w:numPr>
        <w:spacing w:before="40" w:after="60"/>
      </w:pPr>
      <w:r>
        <w:rPr>
          <w:rFonts w:ascii="Arial" w:cs="Arial" w:eastAsia="Arial" w:hAnsi="Arial"/>
          <w:sz w:val="22"/>
          <w:szCs w:val="22"/>
        </w:rPr>
        <w:t xml:space="preserve">Is the skeleton shimmer loading state implemented for all async data panels?</w:t>
      </w:r>
    </w:p>
    <w:p>
      <w:pPr>
        <w:pStyle w:val="Heading2"/>
        <w:spacing w:before="400" w:after="180"/>
      </w:pPr>
      <w:r>
        <w:rPr>
          <w:rFonts w:ascii="Arial" w:cs="Arial" w:eastAsia="Arial" w:hAnsi="Arial"/>
          <w:b/>
          <w:bCs/>
          <w:color w:val="1B3A5C"/>
          <w:sz w:val="30"/>
          <w:szCs w:val="30"/>
        </w:rPr>
        <w:t xml:space="preserve">8.2  Layout and Hierarchy Checklist</w:t>
      </w:r>
    </w:p>
    <w:p>
      <w:pPr>
        <w:pStyle w:val="ListParagraph"/>
        <w:numPr>
          <w:ilvl w:val="0"/>
          <w:numId w:val="2"/>
        </w:numPr>
        <w:spacing w:before="40" w:after="60"/>
      </w:pPr>
      <w:r>
        <w:rPr>
          <w:rFonts w:ascii="Arial" w:cs="Arial" w:eastAsia="Arial" w:hAnsi="Arial"/>
          <w:sz w:val="22"/>
          <w:szCs w:val="22"/>
        </w:rPr>
        <w:t xml:space="preserve">Can the user answer "what matters right now?" in under 3 seconds without scrolling or clicking?</w:t>
      </w:r>
    </w:p>
    <w:p>
      <w:pPr>
        <w:pStyle w:val="ListParagraph"/>
        <w:numPr>
          <w:ilvl w:val="0"/>
          <w:numId w:val="2"/>
        </w:numPr>
        <w:spacing w:before="40" w:after="60"/>
      </w:pPr>
      <w:r>
        <w:rPr>
          <w:rFonts w:ascii="Arial" w:cs="Arial" w:eastAsia="Arial" w:hAnsi="Arial"/>
          <w:sz w:val="22"/>
          <w:szCs w:val="22"/>
        </w:rPr>
        <w:t xml:space="preserve">[NOW] and [CAPITAL] are visually dominant over all other panels in the HQ dashboard. If COACH or SIGNAL draws the eye before NOW, rebalance.</w:t>
      </w:r>
    </w:p>
    <w:p>
      <w:pPr>
        <w:pStyle w:val="ListParagraph"/>
        <w:numPr>
          <w:ilvl w:val="0"/>
          <w:numId w:val="2"/>
        </w:numPr>
        <w:spacing w:before="40" w:after="60"/>
      </w:pPr>
      <w:r>
        <w:rPr>
          <w:rFonts w:ascii="Arial" w:cs="Arial" w:eastAsia="Arial" w:hAnsi="Arial"/>
          <w:sz w:val="22"/>
          <w:szCs w:val="22"/>
        </w:rPr>
        <w:t xml:space="preserve">Are panel gutters consistent across the entire dashboard grid? Misaligned panel edges are a failure state.</w:t>
      </w:r>
    </w:p>
    <w:p>
      <w:pPr>
        <w:pStyle w:val="ListParagraph"/>
        <w:numPr>
          <w:ilvl w:val="0"/>
          <w:numId w:val="2"/>
        </w:numPr>
        <w:spacing w:before="40" w:after="60"/>
      </w:pPr>
      <w:r>
        <w:rPr>
          <w:rFonts w:ascii="Arial" w:cs="Arial" w:eastAsia="Arial" w:hAnsi="Arial"/>
          <w:sz w:val="22"/>
          <w:szCs w:val="22"/>
        </w:rPr>
        <w:t xml:space="preserve">Does every panel follow the 4-layer anatomy: header label, primary stat, body content, footer action link?</w:t>
      </w:r>
    </w:p>
    <w:p>
      <w:pPr>
        <w:pStyle w:val="ListParagraph"/>
        <w:numPr>
          <w:ilvl w:val="0"/>
          <w:numId w:val="2"/>
        </w:numPr>
        <w:spacing w:before="40" w:after="60"/>
      </w:pPr>
      <w:r>
        <w:rPr>
          <w:rFonts w:ascii="Arial" w:cs="Arial" w:eastAsia="Arial" w:hAnsi="Arial"/>
          <w:sz w:val="22"/>
          <w:szCs w:val="22"/>
        </w:rPr>
        <w:t xml:space="preserve">Is the [REVIEW] panel visually authoritative enough to feel like a gate rather than just another panel? It should carry more visual weight than INTEL or COACH.</w:t>
      </w:r>
    </w:p>
    <w:p>
      <w:pPr>
        <w:pStyle w:val="Heading2"/>
        <w:spacing w:before="400" w:after="180"/>
      </w:pPr>
      <w:r>
        <w:rPr>
          <w:rFonts w:ascii="Arial" w:cs="Arial" w:eastAsia="Arial" w:hAnsi="Arial"/>
          <w:b/>
          <w:bCs/>
          <w:color w:val="1B3A5C"/>
          <w:sz w:val="30"/>
          <w:szCs w:val="30"/>
        </w:rPr>
        <w:t xml:space="preserve">8.3  Governance and Agent UX Checklist</w:t>
      </w:r>
    </w:p>
    <w:p>
      <w:pPr>
        <w:pStyle w:val="ListParagraph"/>
        <w:numPr>
          <w:ilvl w:val="0"/>
          <w:numId w:val="2"/>
        </w:numPr>
        <w:spacing w:before="40" w:after="60"/>
      </w:pPr>
      <w:r>
        <w:rPr>
          <w:rFonts w:ascii="Arial" w:cs="Arial" w:eastAsia="Arial" w:hAnsi="Arial"/>
          <w:sz w:val="22"/>
          <w:szCs w:val="22"/>
        </w:rPr>
        <w:t xml:space="preserve">Does every agent proposal card show its source agent, target database, impact level, and a human-readable summary? Anonymous proposals are not permitted.</w:t>
      </w:r>
    </w:p>
    <w:p>
      <w:pPr>
        <w:pStyle w:val="ListParagraph"/>
        <w:numPr>
          <w:ilvl w:val="0"/>
          <w:numId w:val="2"/>
        </w:numPr>
        <w:spacing w:before="40" w:after="60"/>
      </w:pPr>
      <w:r>
        <w:rPr>
          <w:rFonts w:ascii="Arial" w:cs="Arial" w:eastAsia="Arial" w:hAnsi="Arial"/>
          <w:sz w:val="22"/>
          <w:szCs w:val="22"/>
        </w:rPr>
        <w:t xml:space="preserve">Is the diff view legible in under 3 seconds? If the operator cannot understand what will change in 3 seconds, the diff is underdesigned.</w:t>
      </w:r>
    </w:p>
    <w:p>
      <w:pPr>
        <w:pStyle w:val="ListParagraph"/>
        <w:numPr>
          <w:ilvl w:val="0"/>
          <w:numId w:val="2"/>
        </w:numPr>
        <w:spacing w:before="40" w:after="60"/>
      </w:pPr>
      <w:r>
        <w:rPr>
          <w:rFonts w:ascii="Arial" w:cs="Arial" w:eastAsia="Arial" w:hAnsi="Arial"/>
          <w:sz w:val="22"/>
          <w:szCs w:val="22"/>
        </w:rPr>
        <w:t xml:space="preserve">Are diff additions in --diff-add color and diff removals in --diff-remove color, with neutral context in --diff-neutral? Monochrome diffs are a failure state.</w:t>
      </w:r>
    </w:p>
    <w:p>
      <w:pPr>
        <w:pStyle w:val="ListParagraph"/>
        <w:numPr>
          <w:ilvl w:val="0"/>
          <w:numId w:val="2"/>
        </w:numPr>
        <w:spacing w:before="40" w:after="60"/>
      </w:pPr>
      <w:r>
        <w:rPr>
          <w:rFonts w:ascii="Arial" w:cs="Arial" w:eastAsia="Arial" w:hAnsi="Arial"/>
          <w:sz w:val="22"/>
          <w:szCs w:val="22"/>
        </w:rPr>
        <w:t xml:space="preserve">Does the APPROVE button trigger the commit pulse animation (Pattern 15) on activation?</w:t>
      </w:r>
    </w:p>
    <w:p>
      <w:pPr>
        <w:pStyle w:val="ListParagraph"/>
        <w:numPr>
          <w:ilvl w:val="0"/>
          <w:numId w:val="2"/>
        </w:numPr>
        <w:spacing w:before="40" w:after="60"/>
      </w:pPr>
      <w:r>
        <w:rPr>
          <w:rFonts w:ascii="Arial" w:cs="Arial" w:eastAsia="Arial" w:hAnsi="Arial"/>
          <w:sz w:val="22"/>
          <w:szCs w:val="22"/>
        </w:rPr>
        <w:t xml:space="preserve">Does the REJECT action open a mandatory reason text field before finalizing?</w:t>
      </w:r>
    </w:p>
    <w:p>
      <w:pPr>
        <w:pStyle w:val="ListParagraph"/>
        <w:numPr>
          <w:ilvl w:val="0"/>
          <w:numId w:val="2"/>
        </w:numPr>
        <w:spacing w:before="40" w:after="60"/>
      </w:pPr>
      <w:r>
        <w:rPr>
          <w:rFonts w:ascii="Arial" w:cs="Arial" w:eastAsia="Arial" w:hAnsi="Arial"/>
          <w:sz w:val="22"/>
          <w:szCs w:val="22"/>
        </w:rPr>
        <w:t xml:space="preserve">Is the Learning Loop preference store receiving data from rejections? Test by rejecting one proposal and checking the agent preference JSON for a new entry.</w:t>
      </w:r>
    </w:p>
    <w:p>
      <w:pPr>
        <w:pStyle w:val="Heading2"/>
        <w:spacing w:before="400" w:after="180"/>
      </w:pPr>
      <w:r>
        <w:rPr>
          <w:rFonts w:ascii="Arial" w:cs="Arial" w:eastAsia="Arial" w:hAnsi="Arial"/>
          <w:b/>
          <w:bCs/>
          <w:color w:val="1B3A5C"/>
          <w:sz w:val="30"/>
          <w:szCs w:val="30"/>
        </w:rPr>
        <w:t xml:space="preserve">8.4  Agent Output Quality Guardrails</w:t>
      </w:r>
    </w:p>
    <w:p>
      <w:pPr>
        <w:spacing w:before="80" w:after="120"/>
      </w:pPr>
      <w:r>
        <w:rPr>
          <w:rFonts w:ascii="Arial" w:cs="Arial" w:eastAsia="Arial" w:hAnsi="Arial"/>
          <w:sz w:val="22"/>
          <w:szCs w:val="22"/>
        </w:rPr>
        <w:t xml:space="preserve">These rules are passed to every agent as part of their system prompt. Any output that violates these rules must be regenerated before a proposal is submitted to /REVIEW.</w:t>
      </w:r>
    </w:p>
    <w:p>
      <w:pPr>
        <w:pBdr>
          <w:left w:val="single" w:color="2A5F8F" w:sz="10" w:space="12"/>
        </w:pBdr>
        <w:spacing w:before="120" w:after="120"/>
        <w:ind w:left="680"/>
      </w:pPr>
      <w:r>
        <w:rPr>
          <w:rFonts w:ascii="Arial" w:cs="Arial" w:eastAsia="Arial" w:hAnsi="Arial"/>
          <w:b/>
          <w:bCs/>
          <w:color w:val="2A5F8F"/>
          <w:sz w:val="22"/>
          <w:szCs w:val="22"/>
        </w:rPr>
        <w:t xml:space="preserve">GUARDRAIL 1 — NO HEDGING:  </w:t>
      </w:r>
      <w:r>
        <w:rPr>
          <w:rFonts w:ascii="Arial" w:cs="Arial" w:eastAsia="Arial" w:hAnsi="Arial"/>
          <w:sz w:val="22"/>
          <w:szCs w:val="22"/>
        </w:rPr>
        <w:t xml:space="preserve">Agents never use phrases like "it may be worth considering," "you might want to think about," or "potentially this could." Agent output states facts and recommendations directly. If confidence is below threshold, the item is not proposed.</w:t>
      </w:r>
    </w:p>
    <w:p>
      <w:pPr>
        <w:pBdr>
          <w:left w:val="single" w:color="2A5F8F" w:sz="10" w:space="12"/>
        </w:pBdr>
        <w:spacing w:before="120" w:after="120"/>
        <w:ind w:left="680"/>
      </w:pPr>
      <w:r>
        <w:rPr>
          <w:rFonts w:ascii="Arial" w:cs="Arial" w:eastAsia="Arial" w:hAnsi="Arial"/>
          <w:b/>
          <w:bCs/>
          <w:color w:val="2A5F8F"/>
          <w:sz w:val="22"/>
          <w:szCs w:val="22"/>
        </w:rPr>
        <w:t xml:space="preserve">GUARDRAIL 2 — NIGHT CAPITAL VOCABULARY:  </w:t>
      </w:r>
      <w:r>
        <w:rPr>
          <w:rFonts w:ascii="Arial" w:cs="Arial" w:eastAsia="Arial" w:hAnsi="Arial"/>
          <w:sz w:val="22"/>
          <w:szCs w:val="22"/>
        </w:rPr>
        <w:t xml:space="preserve">All agent copy uses the system naming convention: "CAPITAL" not finance, "OPS" not tasks, "INTEL" not research, "SIGNAL" not content, "REVIEW" not approval queue. Generic productivity language is not permitted.</w:t>
      </w:r>
    </w:p>
    <w:p>
      <w:pPr>
        <w:pBdr>
          <w:left w:val="single" w:color="2A5F8F" w:sz="10" w:space="12"/>
        </w:pBdr>
        <w:spacing w:before="120" w:after="120"/>
        <w:ind w:left="680"/>
      </w:pPr>
      <w:r>
        <w:rPr>
          <w:rFonts w:ascii="Arial" w:cs="Arial" w:eastAsia="Arial" w:hAnsi="Arial"/>
          <w:b/>
          <w:bCs/>
          <w:color w:val="2A5F8F"/>
          <w:sz w:val="22"/>
          <w:szCs w:val="22"/>
        </w:rPr>
        <w:t xml:space="preserve">GUARDRAIL 3 — STAY IN NIGHT CAPITAL PALETTE:  </w:t>
      </w:r>
      <w:r>
        <w:rPr>
          <w:rFonts w:ascii="Arial" w:cs="Arial" w:eastAsia="Arial" w:hAnsi="Arial"/>
          <w:sz w:val="22"/>
          <w:szCs w:val="22"/>
        </w:rPr>
        <w:t xml:space="preserve">When agents generate any visual output, chart configuration, or UI-adjacent content, they reference only the Night Capital color tokens. No random colors are introduced.</w:t>
      </w:r>
    </w:p>
    <w:p>
      <w:pPr>
        <w:pBdr>
          <w:left w:val="single" w:color="2A5F8F" w:sz="10" w:space="12"/>
        </w:pBdr>
        <w:spacing w:before="120" w:after="120"/>
        <w:ind w:left="680"/>
      </w:pPr>
      <w:r>
        <w:rPr>
          <w:rFonts w:ascii="Arial" w:cs="Arial" w:eastAsia="Arial" w:hAnsi="Arial"/>
          <w:b/>
          <w:bCs/>
          <w:color w:val="2A5F8F"/>
          <w:sz w:val="22"/>
          <w:szCs w:val="22"/>
        </w:rPr>
        <w:t xml:space="preserve">GUARDRAIL 4 — INTERACTION MUST EARN ITS PLACE:  </w:t>
      </w:r>
      <w:r>
        <w:rPr>
          <w:rFonts w:ascii="Arial" w:cs="Arial" w:eastAsia="Arial" w:hAnsi="Arial"/>
          <w:sz w:val="22"/>
          <w:szCs w:val="22"/>
        </w:rPr>
        <w:t xml:space="preserve">No motion effect is added to an interface because it looks cool. Every interaction must either clarify state (hover, live, active) or reinforce the system mythology (particle field, ember dot). All others are removed.</w:t>
      </w:r>
    </w:p>
    <w:p>
      <w:pPr>
        <w:pBdr>
          <w:left w:val="single" w:color="2A5F8F" w:sz="10" w:space="12"/>
        </w:pBdr>
        <w:spacing w:before="120" w:after="120"/>
        <w:ind w:left="680"/>
      </w:pPr>
      <w:r>
        <w:rPr>
          <w:rFonts w:ascii="Arial" w:cs="Arial" w:eastAsia="Arial" w:hAnsi="Arial"/>
          <w:b/>
          <w:bCs/>
          <w:color w:val="2A5F8F"/>
          <w:sz w:val="22"/>
          <w:szCs w:val="22"/>
        </w:rPr>
        <w:t xml:space="preserve">GUARDRAIL 5 — SHORT REPORTS BY DEFAULT:  </w:t>
      </w:r>
      <w:r>
        <w:rPr>
          <w:rFonts w:ascii="Arial" w:cs="Arial" w:eastAsia="Arial" w:hAnsi="Arial"/>
          <w:sz w:val="22"/>
          <w:szCs w:val="22"/>
        </w:rPr>
        <w:t xml:space="preserve">Agent reports default to the shortest format that conveys the complete picture. If everything is normal, the daily digest says so in two sentences. Verbose reporting is noise. The operator's attention is the scarcest resource in the system.</w:t>
      </w:r>
    </w:p>
    <w:p>
      <w:pPr>
        <w:pBdr>
          <w:left w:val="single" w:color="2A5F8F" w:sz="10" w:space="12"/>
        </w:pBdr>
        <w:spacing w:before="120" w:after="120"/>
        <w:ind w:left="680"/>
      </w:pPr>
      <w:r>
        <w:rPr>
          <w:rFonts w:ascii="Arial" w:cs="Arial" w:eastAsia="Arial" w:hAnsi="Arial"/>
          <w:b/>
          <w:bCs/>
          <w:color w:val="2A5F8F"/>
          <w:sz w:val="22"/>
          <w:szCs w:val="22"/>
        </w:rPr>
        <w:t xml:space="preserve">GUARDRAIL 6 — SEPARATION OF MYTH AND UTILITY:  </w:t>
      </w:r>
      <w:r>
        <w:rPr>
          <w:rFonts w:ascii="Arial" w:cs="Arial" w:eastAsia="Arial" w:hAnsi="Arial"/>
          <w:sz w:val="22"/>
          <w:szCs w:val="22"/>
        </w:rPr>
        <w:t xml:space="preserve">Panther imagery, cinematic metaphors, and mythology references appear only on landing pages. The HQ dashboard and all operational interfaces are free of them. An agent that references "the panther" in a finance alert has violated the system boundary.</w:t>
      </w:r>
    </w:p>
    <w:p>
      <w:pPr>
        <w:pStyle w:val="Heading2"/>
        <w:spacing w:before="400" w:after="180"/>
      </w:pPr>
      <w:r>
        <w:rPr>
          <w:rFonts w:ascii="Arial" w:cs="Arial" w:eastAsia="Arial" w:hAnsi="Arial"/>
          <w:b/>
          <w:bCs/>
          <w:color w:val="1B3A5C"/>
          <w:sz w:val="30"/>
          <w:szCs w:val="30"/>
        </w:rPr>
        <w:t xml:space="preserve">8.5  Deliverables List for Phase 1</w:t>
      </w:r>
    </w:p>
    <w:p>
      <w:pPr>
        <w:spacing w:before="80" w:after="120"/>
      </w:pPr>
      <w:r>
        <w:rPr>
          <w:rFonts w:ascii="Arial" w:cs="Arial" w:eastAsia="Arial" w:hAnsi="Arial"/>
          <w:sz w:val="22"/>
          <w:szCs w:val="22"/>
        </w:rPr>
        <w:t xml:space="preserve">The following deliverables constitute a complete Phase 1 implementation. Each item should be tracked as a COMMAND entry. All build proposals route through /REVIEW.</w:t>
      </w:r>
    </w:p>
    <w:p>
      <w:pPr>
        <w:pStyle w:val="ListParagraph"/>
        <w:numPr>
          <w:ilvl w:val="0"/>
          <w:numId w:val="3"/>
        </w:numPr>
        <w:spacing w:before="40" w:after="60"/>
      </w:pPr>
      <w:r>
        <w:rPr>
          <w:rFonts w:ascii="Arial" w:cs="Arial" w:eastAsia="Arial" w:hAnsi="Arial"/>
          <w:sz w:val="22"/>
          <w:szCs w:val="22"/>
        </w:rPr>
        <w:t xml:space="preserve">Night Capital design token CSS file — all color, typography, spacing, and animation tokens as CSS custom properties.</w:t>
      </w:r>
    </w:p>
    <w:p>
      <w:pPr>
        <w:pStyle w:val="ListParagraph"/>
        <w:numPr>
          <w:ilvl w:val="0"/>
          <w:numId w:val="3"/>
        </w:numPr>
        <w:spacing w:before="40" w:after="60"/>
      </w:pPr>
      <w:r>
        <w:rPr>
          <w:rFonts w:ascii="Arial" w:cs="Arial" w:eastAsia="Arial" w:hAnsi="Arial"/>
          <w:sz w:val="22"/>
          <w:szCs w:val="22"/>
        </w:rPr>
        <w:t xml:space="preserve">Component library — buttons (primary, secondary, approve, reject), cards (standard, glass, KPI tile), nav (sidebar item, top bar), badges (status pill, agent indicator, impact level), input fields, toggle switches, and diff view component.</w:t>
      </w:r>
    </w:p>
    <w:p>
      <w:pPr>
        <w:pStyle w:val="ListParagraph"/>
        <w:numPr>
          <w:ilvl w:val="0"/>
          <w:numId w:val="3"/>
        </w:numPr>
        <w:spacing w:before="40" w:after="60"/>
      </w:pPr>
      <w:r>
        <w:rPr>
          <w:rFonts w:ascii="Arial" w:cs="Arial" w:eastAsia="Arial" w:hAnsi="Arial"/>
          <w:sz w:val="22"/>
          <w:szCs w:val="22"/>
        </w:rPr>
        <w:t xml:space="preserve">HQ Dashboard — fully functional, connected to the 7 Notion databases via API. All 6 panels rendering live data. All agent status indicators connected. Mobile Mission Control view implemented.</w:t>
      </w:r>
    </w:p>
    <w:p>
      <w:pPr>
        <w:pStyle w:val="ListParagraph"/>
        <w:numPr>
          <w:ilvl w:val="0"/>
          <w:numId w:val="3"/>
        </w:numPr>
        <w:spacing w:before="40" w:after="60"/>
      </w:pPr>
      <w:r>
        <w:rPr>
          <w:rFonts w:ascii="Arial" w:cs="Arial" w:eastAsia="Arial" w:hAnsi="Arial"/>
          <w:sz w:val="22"/>
          <w:szCs w:val="22"/>
        </w:rPr>
        <w:t xml:space="preserve">Permanence OS landing page — hero, What-If simulation, manifesto section, Virgil naming grid, waitlist CTA. All 15 micro-interaction patterns implemented.</w:t>
      </w:r>
    </w:p>
    <w:p>
      <w:pPr>
        <w:pStyle w:val="ListParagraph"/>
        <w:numPr>
          <w:ilvl w:val="0"/>
          <w:numId w:val="3"/>
        </w:numPr>
        <w:spacing w:before="40" w:after="60"/>
      </w:pPr>
      <w:r>
        <w:rPr>
          <w:rFonts w:ascii="Arial" w:cs="Arial" w:eastAsia="Arial" w:hAnsi="Arial"/>
          <w:sz w:val="22"/>
          <w:szCs w:val="22"/>
        </w:rPr>
        <w:t xml:space="preserve">Ophtxn landing page — hero with particle field and ember dot, Wall architecture visualization, 5 agent tower cards, kingdoms concept section, waitlist CTA with live counter.</w:t>
      </w:r>
    </w:p>
    <w:p>
      <w:pPr>
        <w:pStyle w:val="ListParagraph"/>
        <w:numPr>
          <w:ilvl w:val="0"/>
          <w:numId w:val="3"/>
        </w:numPr>
        <w:spacing w:before="40" w:after="60"/>
      </w:pPr>
      <w:r>
        <w:rPr>
          <w:rFonts w:ascii="Arial" w:cs="Arial" w:eastAsia="Arial" w:hAnsi="Arial"/>
          <w:sz w:val="22"/>
          <w:szCs w:val="22"/>
        </w:rPr>
        <w:t xml:space="preserve">Mac Mini agent stack — Docker + n8n + Ollama installed and verified. All 5 agent workflows built in n8n. All 7 Notion databases connected. Claude API and Ollama credentials configured. Governance Agent notifications routing to Slack.</w:t>
      </w:r>
    </w:p>
    <w:p>
      <w:pPr>
        <w:pStyle w:val="ListParagraph"/>
        <w:numPr>
          <w:ilvl w:val="0"/>
          <w:numId w:val="3"/>
        </w:numPr>
        <w:spacing w:before="40" w:after="60"/>
      </w:pPr>
      <w:r>
        <w:rPr>
          <w:rFonts w:ascii="Arial" w:cs="Arial" w:eastAsia="Arial" w:hAnsi="Arial"/>
          <w:sz w:val="22"/>
          <w:szCs w:val="22"/>
        </w:rPr>
        <w:t xml:space="preserve">Learning Loop — rejection preference stores created for each of the 5 agents. Rejection feedback writing to JSON on local stack. Agent system prompts reading preference store on each cycle.</w:t>
      </w:r>
    </w:p>
    <w:p>
      <w:pPr>
        <w:pStyle w:val="ListParagraph"/>
        <w:numPr>
          <w:ilvl w:val="0"/>
          <w:numId w:val="3"/>
        </w:numPr>
        <w:spacing w:before="40" w:after="60"/>
      </w:pPr>
      <w:r>
        <w:rPr>
          <w:rFonts w:ascii="Arial" w:cs="Arial" w:eastAsia="Arial" w:hAnsi="Arial"/>
          <w:sz w:val="22"/>
          <w:szCs w:val="22"/>
        </w:rPr>
        <w:t xml:space="preserve">Consensus Logic — Governance Agent configured to require dual confirmation for all HIGH and CRITICAL Finance Agent proposals.</w:t>
      </w:r>
    </w:p>
    <w:p>
      <w:pPr>
        <w:spacing w:before="60" w:after="60"/>
      </w:pPr>
      <w:r>
        <w:t xml:space="preserve"/>
      </w:r>
    </w:p>
    <w:p>
      <w:pPr>
        <w:pBdr>
          <w:bottom w:val="single" w:color="2A5F8F" w:sz="8" w:space="1"/>
        </w:pBdr>
        <w:spacing w:before="120" w:after="200"/>
      </w:pPr>
      <w:r>
        <w:t xml:space="preserve"/>
      </w:r>
    </w:p>
    <w:p>
      <w:pPr>
        <w:spacing w:before="120" w:after="80"/>
        <w:jc w:val="center"/>
      </w:pPr>
      <w:r>
        <w:rPr>
          <w:rFonts w:ascii="Courier New" w:cs="Courier New" w:eastAsia="Courier New" w:hAnsi="Courier New"/>
          <w:b/>
          <w:bCs/>
          <w:caps/>
          <w:color w:val="2A5F8F"/>
          <w:sz w:val="24"/>
          <w:szCs w:val="24"/>
        </w:rPr>
        <w:t xml:space="preserve">END OF SPECIFICATION — VERSION 1.0</w:t>
      </w:r>
    </w:p>
    <w:p>
      <w:pPr>
        <w:spacing w:before="0" w:after="80"/>
        <w:jc w:val="center"/>
      </w:pPr>
      <w:r>
        <w:rPr>
          <w:rFonts w:ascii="Arial" w:cs="Arial" w:eastAsia="Arial" w:hAnsi="Arial"/>
          <w:i/>
          <w:iCs/>
          <w:color w:val="94A3B8"/>
          <w:sz w:val="20"/>
          <w:szCs w:val="20"/>
        </w:rPr>
        <w:t xml:space="preserve">This document governs all build decisions. Treat it as the constitution of the system.</w:t>
      </w:r>
    </w:p>
    <w:p>
      <w:pPr>
        <w:spacing w:before="0" w:after="40"/>
        <w:jc w:val="center"/>
      </w:pPr>
      <w:r>
        <w:rPr>
          <w:rFonts w:ascii="Courier New" w:cs="Courier New" w:eastAsia="Courier New" w:hAnsi="Courier New"/>
          <w:b/>
          <w:bCs/>
          <w:color w:val="2A5F8F"/>
          <w:sz w:val="20"/>
          <w:szCs w:val="20"/>
        </w:rPr>
        <w:t xml:space="preserve">All amendments route through /REVIEW.</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40"/>
      <w:outlineLvl w:val="0"/>
    </w:pPr>
    <w:rPr>
      <w:rFonts w:ascii="Arial" w:cs="Arial" w:eastAsia="Arial" w:hAnsi="Arial"/>
      <w:b/>
      <w:bCs/>
      <w:caps/>
      <w:color w:val="000000"/>
      <w:sz w:val="40"/>
      <w:szCs w:val="40"/>
    </w:rPr>
  </w:style>
  <w:style w:type="paragraph" w:styleId="Heading2">
    <w:name w:val="Heading 2"/>
    <w:basedOn w:val="Normal"/>
    <w:next w:val="Normal"/>
    <w:qFormat/>
    <w:pPr>
      <w:spacing w:before="400" w:after="180"/>
      <w:outlineLvl w:val="1"/>
    </w:pPr>
    <w:rPr>
      <w:rFonts w:ascii="Arial" w:cs="Arial" w:eastAsia="Arial" w:hAnsi="Arial"/>
      <w:b/>
      <w:bCs/>
      <w:color w:val="1B3A5C"/>
      <w:sz w:val="30"/>
      <w:szCs w:val="30"/>
    </w:rPr>
  </w:style>
  <w:style w:type="paragraph" w:styleId="Heading3">
    <w:name w:val="Heading 3"/>
    <w:basedOn w:val="Normal"/>
    <w:next w:val="Normal"/>
    <w:qFormat/>
    <w:pPr>
      <w:spacing w:before="280" w:after="120"/>
      <w:outlineLvl w:val="2"/>
    </w:pPr>
    <w:rPr>
      <w:rFonts w:ascii="Arial" w:cs="Arial" w:eastAsia="Arial" w:hAnsi="Arial"/>
      <w:b/>
      <w:bCs/>
      <w:color w:val="2A5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2026-03-12T22:00:18.823Z</dcterms:created>
  <dcterms:modified xsi:type="dcterms:W3CDTF">2026-03-12T22:00:18.824Z</dcterms:modified>
</cp:coreProperties>
</file>

<file path=docProps/custom.xml><?xml version="1.0" encoding="utf-8"?>
<Properties xmlns="http://schemas.openxmlformats.org/officeDocument/2006/custom-properties" xmlns:vt="http://schemas.openxmlformats.org/officeDocument/2006/docPropsVTypes"/>
</file>