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160" w:line="276" w:lineRule="auto"/>
        <w:jc w:val="center"/>
      </w:pPr>
      <w:r>
        <w:rPr>
          <w:b/>
          <w:color w:val="000000"/>
          <w:sz w:val="36"/>
          <w:rFonts w:ascii="Times New Roman" w:hAnsi="Times New Roman" w:cs="David"/>
          <w:bCs/>
          <w:rtl w:val="0"/>
        </w:rPr>
        <w:t>Hardware-Efficient Optimal Error-Priority Control for Series-End VSI With ZSC Suppression</w:t>
      </w:r>
    </w:p>
    <w:p>
      <w:pPr>
        <w:spacing w:before="0" w:after="560" w:line="276" w:lineRule="auto"/>
        <w:jc w:val="center"/>
        <w:bidi w:val="1"/>
      </w:pPr>
      <w:r>
        <w:rPr>
          <w:b/>
          <w:color w:val="000000"/>
          <w:sz w:val="36"/>
          <w:rFonts w:ascii="David" w:hAnsi="David" w:cs="David" w:hint="cs"/>
          <w:bCs/>
          <w:rtl w:val="1"/>
        </w:rPr>
        <w:t xml:space="preserve">בקרה אופטימלית מבוססת תעדוף שגיאה עבור ממיר </w:t>
      </w:r>
      <w:r>
        <w:rPr>
          <w:b/>
          <w:color w:val="000000"/>
          <w:sz w:val="36"/>
          <w:rFonts w:ascii="Times New Roman" w:hAnsi="Times New Roman" w:cs="David"/>
          <w:bCs/>
          <w:rtl w:val="0"/>
        </w:rPr>
        <w:t>Series-End</w:t>
      </w:r>
      <w:r>
        <w:rPr>
          <w:b/>
          <w:color w:val="000000"/>
          <w:sz w:val="36"/>
          <w:rFonts w:ascii="David" w:hAnsi="David" w:cs="David" w:hint="cs"/>
          <w:bCs/>
          <w:rtl w:val="1"/>
        </w:rPr>
        <w:t xml:space="preserve"> למנועי </w:t>
      </w:r>
      <w:r>
        <w:rPr>
          <w:b/>
          <w:color w:val="000000"/>
          <w:sz w:val="36"/>
          <w:rFonts w:ascii="Times New Roman" w:hAnsi="Times New Roman" w:cs="David"/>
          <w:bCs/>
          <w:rtl w:val="0"/>
        </w:rPr>
        <w:t>PMSM</w:t>
      </w:r>
      <w:r>
        <w:rPr>
          <w:b/>
          <w:color w:val="000000"/>
          <w:sz w:val="36"/>
          <w:rFonts w:ascii="David" w:hAnsi="David" w:cs="David" w:hint="cs"/>
          <w:bCs/>
          <w:rtl w:val="1"/>
        </w:rPr>
        <w:t xml:space="preserve"> ודיכוי זרמי סדרה אפס</w:t>
      </w:r>
    </w:p>
    <w:p>
      <w:pPr>
        <w:spacing w:before="0" w:after="160" w:line="276" w:lineRule="auto"/>
        <w:jc w:val="center"/>
        <w:bidi w:val="1"/>
      </w:pPr>
      <w:r>
        <w:rPr>
          <w:b/>
          <w:color w:val="000000"/>
          <w:sz w:val="40"/>
          <w:rFonts w:ascii="David" w:hAnsi="David" w:cs="David" w:hint="cs"/>
          <w:bCs/>
          <w:rtl w:val="1"/>
        </w:rPr>
        <w:t>פרויקט הנדסי</w:t>
      </w:r>
    </w:p>
    <w:p>
      <w:pPr>
        <w:spacing w:before="0" w:after="640" w:line="276" w:lineRule="auto"/>
        <w:jc w:val="center"/>
        <w:bidi w:val="1"/>
      </w:pPr>
      <w:r>
        <w:rPr>
          <w:b/>
          <w:color w:val="000000"/>
          <w:sz w:val="34"/>
          <w:rFonts w:ascii="David" w:hAnsi="David" w:cs="David" w:hint="cs"/>
          <w:bCs/>
          <w:rtl w:val="1"/>
        </w:rPr>
        <w:t>דו"ח מסכם פרויקט גמר</w:t>
      </w:r>
    </w:p>
    <w:p>
      <w:pPr>
        <w:spacing w:before="0" w:after="560" w:line="276" w:lineRule="auto"/>
        <w:jc w:val="center"/>
        <w:bidi w:val="1"/>
      </w:pPr>
      <w:r>
        <w:rPr>
          <w:b/>
          <w:color w:val="000000"/>
          <w:sz w:val="30"/>
          <w:rFonts w:ascii="David" w:hAnsi="David" w:cs="David" w:hint="cs"/>
          <w:bCs/>
          <w:rtl w:val="1"/>
        </w:rPr>
        <w:t xml:space="preserve">הוכן לשם מילוי דרישות לקבלת תואר שני בהנדסה </w:t>
      </w:r>
      <w:r>
        <w:rPr>
          <w:b/>
          <w:color w:val="000000"/>
          <w:sz w:val="30"/>
          <w:rFonts w:ascii="Times New Roman" w:hAnsi="Times New Roman" w:cs="David"/>
          <w:bCs/>
          <w:rtl w:val="0"/>
        </w:rPr>
        <w:t>M.Sc.</w:t>
      </w:r>
    </w:p>
    <w:p>
      <w:pPr>
        <w:spacing w:before="0" w:after="120" w:line="276" w:lineRule="auto"/>
        <w:jc w:val="center"/>
        <w:bidi w:val="1"/>
      </w:pPr>
      <w:r>
        <w:rPr>
          <w:b/>
          <w:color w:val="000000"/>
          <w:sz w:val="30"/>
          <w:rFonts w:ascii="David" w:hAnsi="David" w:cs="David" w:hint="cs"/>
          <w:bCs/>
          <w:rtl w:val="1"/>
        </w:rPr>
        <w:t>מאת</w:t>
      </w:r>
    </w:p>
    <w:p>
      <w:pPr>
        <w:spacing w:before="0" w:after="560" w:line="276" w:lineRule="auto"/>
        <w:jc w:val="center"/>
        <w:bidi w:val="1"/>
      </w:pPr>
      <w:r>
        <w:rPr>
          <w:b/>
          <w:color w:val="000000"/>
          <w:sz w:val="36"/>
          <w:rFonts w:ascii="David" w:hAnsi="David" w:cs="David" w:hint="cs"/>
          <w:bCs/>
          <w:rtl w:val="1"/>
        </w:rPr>
        <w:t xml:space="preserve">מקסים רדקין </w:t>
      </w:r>
      <w:r>
        <w:rPr>
          <w:b/>
          <w:color w:val="000000"/>
          <w:sz w:val="36"/>
          <w:rFonts w:ascii="David" w:hAnsi="David" w:cs="David" w:hint="cs"/>
          <w:bCs/>
          <w:rtl w:val="1"/>
        </w:rPr>
        <w:t>307072827</w:t>
      </w:r>
    </w:p>
    <w:p>
      <w:pPr>
        <w:spacing w:before="0" w:after="640" w:line="276" w:lineRule="auto"/>
        <w:jc w:val="center"/>
        <w:bidi w:val="1"/>
      </w:pPr>
      <w:r>
        <w:rPr>
          <w:b/>
          <w:color w:val="000000"/>
          <w:sz w:val="38"/>
          <w:rFonts w:ascii="David" w:hAnsi="David" w:cs="David" w:hint="cs"/>
          <w:bCs/>
          <w:rtl w:val="1"/>
        </w:rPr>
        <w:t>בהנחיית ד"ר אלי גד ברבי</w:t>
      </w:r>
    </w:p>
    <w:p>
      <w:pPr>
        <w:spacing w:before="0" w:after="80" w:line="276" w:lineRule="auto"/>
        <w:jc w:val="center"/>
        <w:bidi w:val="1"/>
      </w:pPr>
      <w:r>
        <w:rPr>
          <w:b/>
          <w:color w:val="000000"/>
          <w:sz w:val="32"/>
          <w:rFonts w:ascii="David" w:hAnsi="David" w:cs="David" w:hint="cs"/>
          <w:bCs/>
          <w:rtl w:val="1"/>
        </w:rPr>
        <w:t>הוגש למחלקה להנדסת חשמל ואלקטרוניקה</w:t>
      </w:r>
    </w:p>
    <w:p>
      <w:pPr>
        <w:spacing w:before="0" w:after="80" w:line="276" w:lineRule="auto"/>
        <w:jc w:val="center"/>
        <w:bidi w:val="1"/>
      </w:pPr>
      <w:r>
        <w:rPr>
          <w:b/>
          <w:color w:val="000000"/>
          <w:sz w:val="32"/>
          <w:rFonts w:ascii="David" w:hAnsi="David" w:cs="David" w:hint="cs"/>
          <w:bCs/>
          <w:rtl w:val="1"/>
        </w:rPr>
        <w:t>המכללה האקדמית להנדסה סמי שמעון</w:t>
      </w:r>
    </w:p>
    <w:p>
      <w:pPr>
        <w:spacing w:before="0" w:after="760" w:line="276" w:lineRule="auto"/>
        <w:jc w:val="center"/>
        <w:bidi w:val="1"/>
      </w:pPr>
      <w:r>
        <w:rPr>
          <w:b/>
          <w:color w:val="000000"/>
          <w:sz w:val="30"/>
          <w:rFonts w:ascii="David" w:hAnsi="David" w:cs="David" w:hint="cs"/>
          <w:bCs/>
          <w:rtl w:val="1"/>
        </w:rPr>
        <w:t>באר שבע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4"/>
        <w:gridCol w:w="4514"/>
      </w:tblGrid>
      <w:tr>
        <w:tc>
          <w:tcPr>
            <w:tcW w:type="dxa" w:w="4464"/>
          </w:tcPr>
          <w:p>
            <w:pPr>
              <w:jc w:val="right"/>
              <w:bidi w:val="1"/>
            </w:pPr>
            <w:r>
              <w:rPr>
                <w:b/>
                <w:color w:val="000000"/>
                <w:sz w:val="32"/>
                <w:rFonts w:ascii="David" w:hAnsi="David" w:cs="David" w:hint="cs"/>
                <w:bCs/>
                <w:rtl w:val="1"/>
              </w:rPr>
              <w:t>אלול תשפ"ו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b/>
                <w:color w:val="000000"/>
                <w:sz w:val="32"/>
                <w:rFonts w:ascii="Times New Roman" w:hAnsi="Times New Roman" w:cs="David"/>
                <w:bCs/>
                <w:rtl w:val="0"/>
              </w:rPr>
              <w:t>ספטמבר 2026</w:t>
            </w:r>
          </w:p>
        </w:tc>
      </w:tr>
    </w:tbl>
    <w:sectPr w:rsidR="00FC693F" w:rsidRPr="0006063C" w:rsidSect="00034616">
      <w:headerReference w:type="default" r:id="rId9"/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715000" cy="4540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ce_official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15000" cy="45405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