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2F" w:rsidRPr="003B392F" w:rsidRDefault="00557901" w:rsidP="003B392F">
      <w:pPr>
        <w:jc w:val="center"/>
        <w:rPr>
          <w:b/>
          <w:i/>
          <w:iCs/>
          <w:color w:val="000000" w:themeColor="text1"/>
        </w:rPr>
      </w:pPr>
      <w:r>
        <w:rPr>
          <w:b/>
          <w:i/>
          <w:iCs/>
          <w:color w:val="000000" w:themeColor="text1"/>
        </w:rPr>
        <w:t>Séries chronologiques</w:t>
      </w:r>
    </w:p>
    <w:p w:rsidR="003B392F" w:rsidRDefault="003B392F" w:rsidP="003B392F">
      <w:pPr>
        <w:rPr>
          <w:b/>
          <w:iCs/>
          <w:color w:val="000000" w:themeColor="text1"/>
        </w:rPr>
      </w:pPr>
    </w:p>
    <w:p w:rsidR="00557901" w:rsidRDefault="00557901" w:rsidP="003B392F">
      <w:pPr>
        <w:rPr>
          <w:b/>
          <w:iCs/>
          <w:color w:val="000000" w:themeColor="text1"/>
        </w:rPr>
      </w:pPr>
      <w:r>
        <w:rPr>
          <w:b/>
          <w:iCs/>
          <w:color w:val="000000" w:themeColor="text1"/>
        </w:rPr>
        <w:t xml:space="preserve">Travail à me rendre au plus tard le 13/01/2015 par mail. Un fichier de script vous est fourni pour que vous puissiez surtout vous concentrez sur la compréhension et l’interprétation des résultats. </w:t>
      </w:r>
    </w:p>
    <w:p w:rsidR="00557901" w:rsidRDefault="00557901" w:rsidP="003B392F">
      <w:pPr>
        <w:rPr>
          <w:b/>
          <w:iCs/>
          <w:color w:val="000000" w:themeColor="text1"/>
        </w:rPr>
      </w:pPr>
      <w:r>
        <w:rPr>
          <w:b/>
          <w:iCs/>
          <w:color w:val="000000" w:themeColor="text1"/>
        </w:rPr>
        <w:t>Vous devez bien sur rédiger correctement, faire des commentaires appropriés et non pas me faire une liste de résultats et de graphiques</w:t>
      </w:r>
      <w:r w:rsidR="00404586">
        <w:rPr>
          <w:b/>
          <w:iCs/>
          <w:color w:val="000000" w:themeColor="text1"/>
        </w:rPr>
        <w:t xml:space="preserve"> sans ou avec trop peu de commentaires.</w:t>
      </w:r>
    </w:p>
    <w:p w:rsidR="00404586" w:rsidRPr="003B392F" w:rsidRDefault="00404586" w:rsidP="003B392F">
      <w:pPr>
        <w:rPr>
          <w:b/>
          <w:iCs/>
          <w:color w:val="000000" w:themeColor="text1"/>
        </w:rPr>
      </w:pPr>
      <w:r>
        <w:rPr>
          <w:b/>
          <w:iCs/>
          <w:color w:val="000000" w:themeColor="text1"/>
        </w:rPr>
        <w:t>Ce travail sera pris en compte pour la note de contrôle continu. Il peut s’effectuer seul ou à deux, mais pas plus.</w:t>
      </w:r>
    </w:p>
    <w:p w:rsidR="003B392F" w:rsidRPr="003B392F" w:rsidRDefault="003B392F" w:rsidP="003B392F">
      <w:pPr>
        <w:rPr>
          <w:b/>
          <w:iCs/>
          <w:color w:val="000000" w:themeColor="text1"/>
          <w:u w:val="single"/>
        </w:rPr>
      </w:pPr>
      <w:r w:rsidRPr="003B392F">
        <w:rPr>
          <w:b/>
          <w:iCs/>
          <w:color w:val="000000" w:themeColor="text1"/>
          <w:u w:val="single"/>
        </w:rPr>
        <w:t xml:space="preserve">Application 1 : </w:t>
      </w:r>
      <w:r w:rsidRPr="003B392F">
        <w:rPr>
          <w:iCs/>
          <w:color w:val="000000" w:themeColor="text1"/>
          <w:u w:val="single"/>
        </w:rPr>
        <w:t>Caractéristiques de séries chronologiques et prévisions</w:t>
      </w:r>
    </w:p>
    <w:p w:rsidR="003B392F" w:rsidRPr="003B392F" w:rsidRDefault="003B392F" w:rsidP="003B392F">
      <w:pPr>
        <w:rPr>
          <w:b/>
          <w:i/>
          <w:iCs/>
          <w:color w:val="000000" w:themeColor="text1"/>
        </w:rPr>
      </w:pPr>
      <w:r w:rsidRPr="003B392F">
        <w:rPr>
          <w:b/>
          <w:iCs/>
          <w:color w:val="000000" w:themeColor="text1"/>
        </w:rPr>
        <w:t xml:space="preserve">Importation de chroniques </w:t>
      </w:r>
    </w:p>
    <w:p w:rsidR="003B392F" w:rsidRPr="003B392F" w:rsidRDefault="003B392F" w:rsidP="003B392F">
      <w:pPr>
        <w:spacing w:after="120"/>
        <w:rPr>
          <w:iCs/>
          <w:color w:val="000000" w:themeColor="text1"/>
        </w:rPr>
      </w:pPr>
      <w:r w:rsidRPr="003B392F">
        <w:rPr>
          <w:iCs/>
          <w:color w:val="000000" w:themeColor="text1"/>
        </w:rPr>
        <w:tab/>
        <w:t xml:space="preserve">Vous trouverez dans le répertoire habituel deux fichiers </w:t>
      </w:r>
      <w:proofErr w:type="spellStart"/>
      <w:r w:rsidRPr="003B392F">
        <w:rPr>
          <w:iCs/>
          <w:color w:val="000000" w:themeColor="text1"/>
        </w:rPr>
        <w:t>euro_dol_hebdo</w:t>
      </w:r>
      <w:proofErr w:type="spellEnd"/>
      <w:r w:rsidRPr="003B392F">
        <w:rPr>
          <w:iCs/>
          <w:color w:val="000000" w:themeColor="text1"/>
        </w:rPr>
        <w:t xml:space="preserve"> et gaz, avec les données suivantes : </w:t>
      </w:r>
    </w:p>
    <w:p w:rsidR="003B392F" w:rsidRPr="003B392F" w:rsidRDefault="003B392F" w:rsidP="003B392F">
      <w:pPr>
        <w:pStyle w:val="Paragraphedeliste"/>
        <w:numPr>
          <w:ilvl w:val="3"/>
          <w:numId w:val="7"/>
        </w:numPr>
        <w:spacing w:after="120"/>
        <w:ind w:left="1134"/>
        <w:rPr>
          <w:iCs/>
          <w:color w:val="000000" w:themeColor="text1"/>
        </w:rPr>
      </w:pPr>
      <w:r w:rsidRPr="003B392F">
        <w:rPr>
          <w:iCs/>
          <w:color w:val="000000" w:themeColor="text1"/>
        </w:rPr>
        <w:t>Cours hebdomadaire de l’euro/dollar : 26/11/1990 au 19/12/2011 ;</w:t>
      </w:r>
    </w:p>
    <w:p w:rsidR="003B392F" w:rsidRPr="003B392F" w:rsidRDefault="003B392F" w:rsidP="003B392F">
      <w:pPr>
        <w:pStyle w:val="Paragraphedeliste"/>
        <w:numPr>
          <w:ilvl w:val="3"/>
          <w:numId w:val="7"/>
        </w:numPr>
        <w:spacing w:after="120"/>
        <w:ind w:left="1134"/>
        <w:rPr>
          <w:iCs/>
          <w:color w:val="000000" w:themeColor="text1"/>
        </w:rPr>
      </w:pPr>
      <w:r w:rsidRPr="003B392F">
        <w:rPr>
          <w:iCs/>
          <w:color w:val="000000" w:themeColor="text1"/>
        </w:rPr>
        <w:t>Importations et consommation de gaz naturel en France : données mensuelles 01/1981 à 12/2011;</w:t>
      </w:r>
    </w:p>
    <w:p w:rsidR="002A2E41" w:rsidRDefault="002A2E41" w:rsidP="003B392F">
      <w:pPr>
        <w:pStyle w:val="Paragraphedeliste"/>
        <w:spacing w:after="0"/>
        <w:ind w:left="0"/>
        <w:rPr>
          <w:b/>
          <w:iCs/>
          <w:color w:val="000000" w:themeColor="text1"/>
        </w:rPr>
      </w:pPr>
    </w:p>
    <w:p w:rsidR="003B392F" w:rsidRPr="003B392F" w:rsidRDefault="003B392F" w:rsidP="003B392F">
      <w:pPr>
        <w:pStyle w:val="Paragraphedeliste"/>
        <w:spacing w:after="0"/>
        <w:ind w:left="0"/>
        <w:rPr>
          <w:b/>
          <w:iCs/>
          <w:color w:val="000000" w:themeColor="text1"/>
        </w:rPr>
      </w:pPr>
      <w:r w:rsidRPr="003B392F">
        <w:rPr>
          <w:b/>
          <w:iCs/>
          <w:color w:val="000000" w:themeColor="text1"/>
        </w:rPr>
        <w:t>Représentations graphiques</w:t>
      </w:r>
    </w:p>
    <w:p w:rsidR="003B392F" w:rsidRPr="003B392F" w:rsidRDefault="003B392F" w:rsidP="003B392F">
      <w:pPr>
        <w:pStyle w:val="Paragraphedeliste"/>
        <w:spacing w:after="0"/>
        <w:ind w:left="0"/>
        <w:rPr>
          <w:b/>
          <w:iCs/>
          <w:color w:val="000000" w:themeColor="text1"/>
        </w:rPr>
      </w:pP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Convertir  les données précédentes en séries chronologiques </w:t>
      </w:r>
      <w:r w:rsidR="002A2E41">
        <w:rPr>
          <w:iCs/>
          <w:color w:val="000000" w:themeColor="text1"/>
        </w:rPr>
        <w:t xml:space="preserve">(utilisez la fonction </w:t>
      </w:r>
      <w:proofErr w:type="spellStart"/>
      <w:r w:rsidR="002A2E41" w:rsidRPr="002A2E41">
        <w:rPr>
          <w:i/>
          <w:iCs/>
          <w:color w:val="000000" w:themeColor="text1"/>
        </w:rPr>
        <w:t>ts</w:t>
      </w:r>
      <w:proofErr w:type="spellEnd"/>
      <w:r w:rsidR="002A2E41" w:rsidRPr="002A2E41">
        <w:rPr>
          <w:i/>
          <w:iCs/>
          <w:color w:val="000000" w:themeColor="text1"/>
        </w:rPr>
        <w:t>(</w:t>
      </w:r>
      <w:proofErr w:type="gramStart"/>
      <w:r w:rsidR="002A2E41" w:rsidRPr="002A2E41">
        <w:rPr>
          <w:i/>
          <w:iCs/>
          <w:color w:val="000000" w:themeColor="text1"/>
        </w:rPr>
        <w:t>)</w:t>
      </w:r>
      <w:r w:rsidR="002A2E41">
        <w:rPr>
          <w:iCs/>
          <w:color w:val="000000" w:themeColor="text1"/>
        </w:rPr>
        <w:t xml:space="preserve"> )</w:t>
      </w:r>
      <w:proofErr w:type="gramEnd"/>
      <w:r w:rsidRPr="003B392F">
        <w:rPr>
          <w:iCs/>
          <w:color w:val="000000" w:themeColor="text1"/>
        </w:rPr>
        <w:t>;</w:t>
      </w:r>
    </w:p>
    <w:p w:rsidR="003B392F" w:rsidRPr="003B392F" w:rsidRDefault="003B392F" w:rsidP="003B392F">
      <w:pPr>
        <w:pStyle w:val="Paragraphedeliste"/>
        <w:numPr>
          <w:ilvl w:val="1"/>
          <w:numId w:val="7"/>
        </w:numPr>
        <w:spacing w:after="120"/>
        <w:ind w:hanging="357"/>
        <w:rPr>
          <w:iCs/>
          <w:color w:val="000000" w:themeColor="text1"/>
        </w:rPr>
      </w:pPr>
      <w:r w:rsidRPr="003B392F">
        <w:rPr>
          <w:iCs/>
          <w:color w:val="000000" w:themeColor="text1"/>
        </w:rPr>
        <w:t>Données hebdomadaire</w:t>
      </w:r>
      <w:r w:rsidR="003A389C">
        <w:rPr>
          <w:iCs/>
          <w:color w:val="000000" w:themeColor="text1"/>
        </w:rPr>
        <w:t>s</w:t>
      </w:r>
      <w:r w:rsidRPr="003B392F">
        <w:rPr>
          <w:iCs/>
          <w:color w:val="000000" w:themeColor="text1"/>
        </w:rPr>
        <w:t xml:space="preserve">  pour l’Euro/Dollar : </w:t>
      </w:r>
      <w:proofErr w:type="spellStart"/>
      <w:r w:rsidRPr="003B392F">
        <w:rPr>
          <w:iCs/>
          <w:color w:val="000000" w:themeColor="text1"/>
        </w:rPr>
        <w:t>freq</w:t>
      </w:r>
      <w:proofErr w:type="spellEnd"/>
      <w:r w:rsidRPr="003B392F">
        <w:rPr>
          <w:iCs/>
          <w:color w:val="000000" w:themeColor="text1"/>
        </w:rPr>
        <w:t>=52, regardez bien le numéro de la semaine pour la première donnée.</w:t>
      </w:r>
    </w:p>
    <w:p w:rsidR="003B392F" w:rsidRPr="003B392F" w:rsidRDefault="003B392F" w:rsidP="003B392F">
      <w:pPr>
        <w:pStyle w:val="Paragraphedeliste"/>
        <w:numPr>
          <w:ilvl w:val="4"/>
          <w:numId w:val="7"/>
        </w:numPr>
        <w:spacing w:after="120"/>
        <w:ind w:left="1418" w:hanging="357"/>
        <w:rPr>
          <w:iCs/>
          <w:color w:val="000000" w:themeColor="text1"/>
        </w:rPr>
      </w:pPr>
      <w:r w:rsidRPr="003B392F">
        <w:rPr>
          <w:iCs/>
          <w:color w:val="000000" w:themeColor="text1"/>
        </w:rPr>
        <w:t xml:space="preserve">Données mensuelles pour le gaz : </w:t>
      </w:r>
      <w:proofErr w:type="spellStart"/>
      <w:r w:rsidRPr="003B392F">
        <w:rPr>
          <w:iCs/>
          <w:color w:val="000000" w:themeColor="text1"/>
        </w:rPr>
        <w:t>freq</w:t>
      </w:r>
      <w:proofErr w:type="spellEnd"/>
      <w:r w:rsidRPr="003B392F">
        <w:rPr>
          <w:iCs/>
          <w:color w:val="000000" w:themeColor="text1"/>
        </w:rPr>
        <w:t xml:space="preserve">=12 </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 xml:space="preserve">Représenter les chronogrammes des séries et </w:t>
      </w:r>
      <w:r w:rsidRPr="003B392F">
        <w:rPr>
          <w:b/>
          <w:iCs/>
          <w:color w:val="000000" w:themeColor="text1"/>
        </w:rPr>
        <w:t>commentez</w:t>
      </w:r>
      <w:r w:rsidRPr="003B392F">
        <w:rPr>
          <w:iCs/>
          <w:color w:val="000000" w:themeColor="text1"/>
        </w:rPr>
        <w:t> ;  vous pouvez compléter ces impressions graphiques par des calculs de taux de croissances (moyens, globaux…) ou tout</w:t>
      </w:r>
      <w:r w:rsidR="002A2E41">
        <w:rPr>
          <w:iCs/>
          <w:color w:val="000000" w:themeColor="text1"/>
        </w:rPr>
        <w:t>es</w:t>
      </w:r>
      <w:r w:rsidRPr="003B392F">
        <w:rPr>
          <w:iCs/>
          <w:color w:val="000000" w:themeColor="text1"/>
        </w:rPr>
        <w:t xml:space="preserve"> autre</w:t>
      </w:r>
      <w:r w:rsidR="002A2E41">
        <w:rPr>
          <w:iCs/>
          <w:color w:val="000000" w:themeColor="text1"/>
        </w:rPr>
        <w:t>s</w:t>
      </w:r>
      <w:r w:rsidRPr="003B392F">
        <w:rPr>
          <w:iCs/>
          <w:color w:val="000000" w:themeColor="text1"/>
        </w:rPr>
        <w:t xml:space="preserve"> chose</w:t>
      </w:r>
      <w:r w:rsidR="002A2E41">
        <w:rPr>
          <w:iCs/>
          <w:color w:val="000000" w:themeColor="text1"/>
        </w:rPr>
        <w:t>s</w:t>
      </w:r>
      <w:r w:rsidRPr="003B392F">
        <w:rPr>
          <w:iCs/>
          <w:color w:val="000000" w:themeColor="text1"/>
        </w:rPr>
        <w:t xml:space="preserve"> que vous estimerez pertinentes.  </w:t>
      </w:r>
      <w:r w:rsidRPr="00A74A84">
        <w:rPr>
          <w:b/>
          <w:iCs/>
          <w:color w:val="000000" w:themeColor="text1"/>
          <w:u w:val="single"/>
        </w:rPr>
        <w:t xml:space="preserve">Il s’agit de décrire de </w:t>
      </w:r>
      <w:r w:rsidR="002A2E41" w:rsidRPr="00A74A84">
        <w:rPr>
          <w:b/>
          <w:iCs/>
          <w:color w:val="000000" w:themeColor="text1"/>
          <w:u w:val="single"/>
        </w:rPr>
        <w:t xml:space="preserve">la </w:t>
      </w:r>
      <w:r w:rsidRPr="00A74A84">
        <w:rPr>
          <w:b/>
          <w:iCs/>
          <w:color w:val="000000" w:themeColor="text1"/>
          <w:u w:val="single"/>
        </w:rPr>
        <w:t>manière la plus complète possible les séries observées</w:t>
      </w:r>
      <w:r w:rsidRPr="003B392F">
        <w:rPr>
          <w:iCs/>
          <w:color w:val="000000" w:themeColor="text1"/>
        </w:rPr>
        <w:t>.</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Que nous apprennent les « </w:t>
      </w:r>
      <w:proofErr w:type="spellStart"/>
      <w:r w:rsidRPr="003B392F">
        <w:rPr>
          <w:iCs/>
          <w:color w:val="000000" w:themeColor="text1"/>
        </w:rPr>
        <w:t>lag</w:t>
      </w:r>
      <w:proofErr w:type="spellEnd"/>
      <w:r w:rsidRPr="003B392F">
        <w:rPr>
          <w:iCs/>
          <w:color w:val="000000" w:themeColor="text1"/>
        </w:rPr>
        <w:t xml:space="preserve"> plot » ? Les ACF ? </w:t>
      </w:r>
    </w:p>
    <w:p w:rsidR="003B392F" w:rsidRPr="003B392F" w:rsidRDefault="003B392F" w:rsidP="003B392F">
      <w:pPr>
        <w:pStyle w:val="Paragraphedeliste"/>
        <w:numPr>
          <w:ilvl w:val="4"/>
          <w:numId w:val="7"/>
        </w:numPr>
        <w:spacing w:after="120"/>
        <w:ind w:left="1418" w:hanging="357"/>
        <w:rPr>
          <w:iCs/>
          <w:color w:val="000000" w:themeColor="text1"/>
        </w:rPr>
      </w:pPr>
      <w:r w:rsidRPr="003B392F">
        <w:rPr>
          <w:iCs/>
          <w:color w:val="000000" w:themeColor="text1"/>
        </w:rPr>
        <w:t>Pensez-vous que le cours de l’Euro-dollar  corresponde à une marche aléatoire ? Justifiez votre réponse</w:t>
      </w:r>
      <w:r w:rsidR="002A2E41">
        <w:rPr>
          <w:iCs/>
          <w:color w:val="000000" w:themeColor="text1"/>
        </w:rPr>
        <w:t xml:space="preserve"> en étudiant la différence première de la série </w:t>
      </w:r>
      <w:proofErr w:type="gramStart"/>
      <w:r w:rsidR="002A2E41">
        <w:rPr>
          <w:iCs/>
          <w:color w:val="000000" w:themeColor="text1"/>
        </w:rPr>
        <w:t>( fonction</w:t>
      </w:r>
      <w:proofErr w:type="gramEnd"/>
      <w:r w:rsidR="002A2E41">
        <w:rPr>
          <w:iCs/>
          <w:color w:val="000000" w:themeColor="text1"/>
        </w:rPr>
        <w:t xml:space="preserve"> </w:t>
      </w:r>
      <w:proofErr w:type="spellStart"/>
      <w:r w:rsidR="002A2E41" w:rsidRPr="002A2E41">
        <w:rPr>
          <w:i/>
          <w:iCs/>
          <w:color w:val="000000" w:themeColor="text1"/>
        </w:rPr>
        <w:t>diff</w:t>
      </w:r>
      <w:proofErr w:type="spellEnd"/>
      <w:r w:rsidR="002A2E41" w:rsidRPr="002A2E41">
        <w:rPr>
          <w:i/>
          <w:iCs/>
          <w:color w:val="000000" w:themeColor="text1"/>
        </w:rPr>
        <w:t>()</w:t>
      </w:r>
      <w:r w:rsidR="002A2E41">
        <w:rPr>
          <w:iCs/>
          <w:color w:val="000000" w:themeColor="text1"/>
        </w:rPr>
        <w:t>)</w:t>
      </w:r>
      <w:r w:rsidRPr="003B392F">
        <w:rPr>
          <w:iCs/>
          <w:color w:val="000000" w:themeColor="text1"/>
        </w:rPr>
        <w:t>.</w:t>
      </w:r>
    </w:p>
    <w:p w:rsid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Faire les « </w:t>
      </w:r>
      <w:proofErr w:type="spellStart"/>
      <w:r w:rsidRPr="003B392F">
        <w:rPr>
          <w:iCs/>
          <w:color w:val="000000" w:themeColor="text1"/>
        </w:rPr>
        <w:t>monthplot</w:t>
      </w:r>
      <w:proofErr w:type="spellEnd"/>
      <w:r w:rsidRPr="003B392F">
        <w:rPr>
          <w:iCs/>
          <w:color w:val="000000" w:themeColor="text1"/>
        </w:rPr>
        <w:t> » pour les séries saisonnières et commenter.</w:t>
      </w:r>
    </w:p>
    <w:p w:rsidR="00A74A84" w:rsidRPr="003B392F" w:rsidRDefault="00A74A84" w:rsidP="003B392F">
      <w:pPr>
        <w:pStyle w:val="Paragraphedeliste"/>
        <w:numPr>
          <w:ilvl w:val="3"/>
          <w:numId w:val="7"/>
        </w:numPr>
        <w:spacing w:after="120"/>
        <w:ind w:left="1134" w:hanging="357"/>
        <w:rPr>
          <w:iCs/>
          <w:color w:val="000000" w:themeColor="text1"/>
        </w:rPr>
      </w:pPr>
      <w:r>
        <w:rPr>
          <w:iCs/>
          <w:color w:val="000000" w:themeColor="text1"/>
        </w:rPr>
        <w:t>Regarder l’allure générale des données annualisées pour la consommation et les importations de gaz.</w:t>
      </w:r>
    </w:p>
    <w:p w:rsidR="003B392F" w:rsidRPr="003B392F" w:rsidRDefault="003B392F" w:rsidP="003B392F">
      <w:pPr>
        <w:pStyle w:val="Paragraphedeliste"/>
        <w:spacing w:after="0"/>
        <w:ind w:left="1134"/>
        <w:rPr>
          <w:iCs/>
          <w:color w:val="000000" w:themeColor="text1"/>
        </w:rPr>
      </w:pPr>
    </w:p>
    <w:p w:rsidR="003B392F" w:rsidRPr="003B392F" w:rsidRDefault="003B392F" w:rsidP="003B392F">
      <w:pPr>
        <w:pStyle w:val="Paragraphedeliste"/>
        <w:spacing w:after="120"/>
        <w:ind w:left="0"/>
        <w:rPr>
          <w:b/>
          <w:iCs/>
          <w:color w:val="000000" w:themeColor="text1"/>
        </w:rPr>
      </w:pPr>
      <w:r w:rsidRPr="003B392F">
        <w:rPr>
          <w:b/>
          <w:iCs/>
          <w:color w:val="000000" w:themeColor="text1"/>
        </w:rPr>
        <w:t>Estimation tendance</w:t>
      </w:r>
      <w:r w:rsidRPr="003B392F">
        <w:rPr>
          <w:iCs/>
          <w:color w:val="000000" w:themeColor="text1"/>
        </w:rPr>
        <w:t xml:space="preserve"> </w:t>
      </w:r>
      <w:r w:rsidRPr="003B392F">
        <w:rPr>
          <w:b/>
          <w:iCs/>
          <w:color w:val="000000" w:themeColor="text1"/>
        </w:rPr>
        <w:t>et des coefficients saisonniers</w:t>
      </w:r>
      <w:r w:rsidRPr="003B392F">
        <w:rPr>
          <w:iCs/>
          <w:color w:val="000000" w:themeColor="text1"/>
        </w:rPr>
        <w:t> </w:t>
      </w:r>
      <w:r w:rsidRPr="003B392F">
        <w:rPr>
          <w:b/>
          <w:iCs/>
          <w:color w:val="000000" w:themeColor="text1"/>
        </w:rPr>
        <w:t>et prévisions : Séries « Gaz »</w:t>
      </w:r>
    </w:p>
    <w:p w:rsidR="00CD3375" w:rsidRDefault="003B392F" w:rsidP="003B392F">
      <w:pPr>
        <w:spacing w:after="120"/>
        <w:rPr>
          <w:iCs/>
          <w:color w:val="000000" w:themeColor="text1"/>
        </w:rPr>
      </w:pPr>
      <w:r w:rsidRPr="003B392F">
        <w:rPr>
          <w:iCs/>
          <w:color w:val="000000" w:themeColor="text1"/>
        </w:rPr>
        <w:tab/>
        <w:t xml:space="preserve">Nous allons prévoir ces deux séries avec les méthodes par décomposition et avec Holt-Winter. </w:t>
      </w:r>
    </w:p>
    <w:p w:rsidR="00CD3375" w:rsidRDefault="003B392F" w:rsidP="003B392F">
      <w:pPr>
        <w:spacing w:after="120"/>
        <w:rPr>
          <w:b/>
          <w:i/>
          <w:iCs/>
          <w:color w:val="000000" w:themeColor="text1"/>
        </w:rPr>
      </w:pPr>
      <w:r w:rsidRPr="00CD3375">
        <w:rPr>
          <w:b/>
          <w:i/>
          <w:iCs/>
          <w:color w:val="000000" w:themeColor="text1"/>
        </w:rPr>
        <w:lastRenderedPageBreak/>
        <w:t xml:space="preserve">Afin de comparer les deux modèles, ces deux modèles vont être construits avec les données sur la période : 01/1981 – 12/2010. </w:t>
      </w:r>
    </w:p>
    <w:p w:rsidR="003B392F" w:rsidRPr="00CD3375" w:rsidRDefault="003B392F" w:rsidP="003B392F">
      <w:pPr>
        <w:spacing w:after="120"/>
        <w:rPr>
          <w:b/>
          <w:i/>
          <w:iCs/>
          <w:color w:val="000000" w:themeColor="text1"/>
        </w:rPr>
      </w:pPr>
      <w:r w:rsidRPr="00CD3375">
        <w:rPr>
          <w:b/>
          <w:i/>
          <w:iCs/>
          <w:color w:val="000000" w:themeColor="text1"/>
        </w:rPr>
        <w:t>Ensuite nous comparerons les prévisions avec les données effectivement observées pour l’année 2011.</w:t>
      </w:r>
    </w:p>
    <w:p w:rsidR="003B392F" w:rsidRPr="00CD3375" w:rsidRDefault="003B392F" w:rsidP="00CD3375">
      <w:pPr>
        <w:pStyle w:val="Paragraphedeliste"/>
        <w:numPr>
          <w:ilvl w:val="3"/>
          <w:numId w:val="7"/>
        </w:numPr>
        <w:spacing w:after="120"/>
        <w:ind w:left="1134"/>
        <w:rPr>
          <w:iCs/>
          <w:color w:val="000000" w:themeColor="text1"/>
        </w:rPr>
      </w:pPr>
      <w:r w:rsidRPr="003B392F">
        <w:rPr>
          <w:iCs/>
          <w:color w:val="000000" w:themeColor="text1"/>
        </w:rPr>
        <w:t>Pour les séries de consommation et d’importation de gaz, estimer une tendance linéaire et une tendance quadratique. Laquelle vous semble t’elle préférable ?</w:t>
      </w:r>
      <w:r w:rsidR="00A74A84">
        <w:rPr>
          <w:iCs/>
          <w:color w:val="000000" w:themeColor="text1"/>
        </w:rPr>
        <w:t xml:space="preserve"> Expliquez pourquoi.</w:t>
      </w:r>
    </w:p>
    <w:p w:rsidR="003B392F" w:rsidRPr="003B392F" w:rsidRDefault="00CD3375" w:rsidP="003B392F">
      <w:pPr>
        <w:pStyle w:val="Paragraphedeliste"/>
        <w:numPr>
          <w:ilvl w:val="3"/>
          <w:numId w:val="7"/>
        </w:numPr>
        <w:spacing w:after="120"/>
        <w:ind w:left="1134" w:hanging="357"/>
        <w:rPr>
          <w:iCs/>
          <w:color w:val="000000" w:themeColor="text1"/>
        </w:rPr>
      </w:pPr>
      <w:r>
        <w:rPr>
          <w:iCs/>
          <w:color w:val="000000" w:themeColor="text1"/>
        </w:rPr>
        <w:t>Doit-on faire les rapports ou les écarts à la tendance pour calculer les coefficients saisonniers ? Pourquoi ?</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 xml:space="preserve">Faire la moyenne des écarts à la tendance ou des rapports (récupérer les données de chaque mois avec la fonction </w:t>
      </w:r>
      <w:proofErr w:type="spellStart"/>
      <w:r w:rsidRPr="003B392F">
        <w:rPr>
          <w:iCs/>
          <w:color w:val="000000" w:themeColor="text1"/>
        </w:rPr>
        <w:t>window</w:t>
      </w:r>
      <w:proofErr w:type="spellEnd"/>
      <w:r w:rsidRPr="003B392F">
        <w:rPr>
          <w:iCs/>
          <w:color w:val="000000" w:themeColor="text1"/>
        </w:rPr>
        <w:t>).</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En déduire le profil saisonnier de la chronique et en faire le graphique.</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 xml:space="preserve">Tracer sur un même graphique la série </w:t>
      </w:r>
      <w:proofErr w:type="spellStart"/>
      <w:r w:rsidRPr="003B392F">
        <w:rPr>
          <w:iCs/>
          <w:color w:val="000000" w:themeColor="text1"/>
        </w:rPr>
        <w:t>cvs</w:t>
      </w:r>
      <w:proofErr w:type="spellEnd"/>
      <w:r w:rsidRPr="003B392F">
        <w:rPr>
          <w:iCs/>
          <w:color w:val="000000" w:themeColor="text1"/>
        </w:rPr>
        <w:t xml:space="preserve"> et la série brute.</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Prévoir les chroniques pour l’année 2011. Représenter sur un même graphique la série observée jusqu'à la fin 2010 et les prévisions (faites attention à bien distinguer les deux sur le graphique, n’oubliez pas non plus la légende).</w:t>
      </w:r>
    </w:p>
    <w:p w:rsidR="003B392F" w:rsidRPr="003B392F" w:rsidRDefault="003B392F" w:rsidP="003B392F">
      <w:pPr>
        <w:pStyle w:val="Paragraphedeliste"/>
        <w:numPr>
          <w:ilvl w:val="3"/>
          <w:numId w:val="7"/>
        </w:numPr>
        <w:spacing w:after="120"/>
        <w:ind w:left="1134" w:hanging="357"/>
        <w:rPr>
          <w:iCs/>
          <w:color w:val="000000" w:themeColor="text1"/>
        </w:rPr>
      </w:pPr>
      <w:r w:rsidRPr="003B392F">
        <w:rPr>
          <w:iCs/>
          <w:color w:val="000000" w:themeColor="text1"/>
        </w:rPr>
        <w:t>Afin de comparer avec le second modèle de prévision, calculer la somme du carré des écarts entre les observations et les prévisions.</w:t>
      </w:r>
    </w:p>
    <w:p w:rsidR="003B392F" w:rsidRPr="003B392F" w:rsidRDefault="003B392F" w:rsidP="003B392F">
      <w:pPr>
        <w:pStyle w:val="Paragraphedeliste"/>
        <w:spacing w:after="0"/>
        <w:ind w:left="0"/>
        <w:rPr>
          <w:iCs/>
          <w:color w:val="000000" w:themeColor="text1"/>
        </w:rPr>
      </w:pPr>
    </w:p>
    <w:p w:rsidR="003B392F" w:rsidRPr="003B392F" w:rsidRDefault="003B392F" w:rsidP="003B392F">
      <w:pPr>
        <w:pStyle w:val="Paragraphedeliste"/>
        <w:spacing w:after="0"/>
        <w:ind w:left="0"/>
        <w:rPr>
          <w:i/>
          <w:iCs/>
          <w:color w:val="000000" w:themeColor="text1"/>
        </w:rPr>
      </w:pPr>
      <w:r w:rsidRPr="003B392F">
        <w:rPr>
          <w:b/>
          <w:iCs/>
          <w:color w:val="000000" w:themeColor="text1"/>
        </w:rPr>
        <w:t>Utilisation de la fonction</w:t>
      </w:r>
      <w:r w:rsidRPr="003B392F">
        <w:rPr>
          <w:iCs/>
          <w:color w:val="000000" w:themeColor="text1"/>
        </w:rPr>
        <w:t xml:space="preserve"> </w:t>
      </w:r>
      <w:proofErr w:type="spellStart"/>
      <w:proofErr w:type="gramStart"/>
      <w:r w:rsidRPr="003B392F">
        <w:rPr>
          <w:i/>
          <w:iCs/>
          <w:color w:val="000000" w:themeColor="text1"/>
        </w:rPr>
        <w:t>decompose</w:t>
      </w:r>
      <w:proofErr w:type="spellEnd"/>
      <w:r w:rsidRPr="003B392F">
        <w:rPr>
          <w:i/>
          <w:iCs/>
          <w:color w:val="000000" w:themeColor="text1"/>
        </w:rPr>
        <w:t>()</w:t>
      </w:r>
      <w:proofErr w:type="gramEnd"/>
    </w:p>
    <w:p w:rsidR="003B392F" w:rsidRPr="003B392F" w:rsidRDefault="003B392F" w:rsidP="003B392F">
      <w:pPr>
        <w:pStyle w:val="Paragraphedeliste"/>
        <w:spacing w:after="0"/>
        <w:ind w:left="0"/>
        <w:rPr>
          <w:i/>
          <w:iCs/>
          <w:color w:val="000000" w:themeColor="text1"/>
        </w:rPr>
      </w:pP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 xml:space="preserve">Regarder le fichier d’aide pour la fonction </w:t>
      </w:r>
      <w:proofErr w:type="spellStart"/>
      <w:proofErr w:type="gramStart"/>
      <w:r w:rsidRPr="003B392F">
        <w:rPr>
          <w:i/>
          <w:iCs/>
          <w:color w:val="000000" w:themeColor="text1"/>
        </w:rPr>
        <w:t>decompose</w:t>
      </w:r>
      <w:proofErr w:type="spellEnd"/>
      <w:r w:rsidRPr="003B392F">
        <w:rPr>
          <w:i/>
          <w:iCs/>
          <w:color w:val="000000" w:themeColor="text1"/>
        </w:rPr>
        <w:t>(</w:t>
      </w:r>
      <w:proofErr w:type="gramEnd"/>
      <w:r w:rsidRPr="003B392F">
        <w:rPr>
          <w:i/>
          <w:iCs/>
          <w:color w:val="000000" w:themeColor="text1"/>
        </w:rPr>
        <w:t>)</w:t>
      </w:r>
      <w:r w:rsidRPr="003B392F">
        <w:rPr>
          <w:iCs/>
          <w:color w:val="000000" w:themeColor="text1"/>
        </w:rPr>
        <w:t xml:space="preserve"> et appliquer aux séries de consommation et d’importation.</w:t>
      </w: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 xml:space="preserve">Comparer les coefficients saisonniers que vous avez obtenus avec ceux de la fonction </w:t>
      </w:r>
      <w:proofErr w:type="spellStart"/>
      <w:proofErr w:type="gramStart"/>
      <w:r w:rsidRPr="003B392F">
        <w:rPr>
          <w:i/>
          <w:iCs/>
          <w:color w:val="000000" w:themeColor="text1"/>
        </w:rPr>
        <w:t>decompose</w:t>
      </w:r>
      <w:proofErr w:type="spellEnd"/>
      <w:r w:rsidRPr="003B392F">
        <w:rPr>
          <w:i/>
          <w:iCs/>
          <w:color w:val="000000" w:themeColor="text1"/>
        </w:rPr>
        <w:t>(</w:t>
      </w:r>
      <w:proofErr w:type="gramEnd"/>
      <w:r w:rsidRPr="003B392F">
        <w:rPr>
          <w:i/>
          <w:iCs/>
          <w:color w:val="000000" w:themeColor="text1"/>
        </w:rPr>
        <w:t>)</w:t>
      </w:r>
      <w:r w:rsidRPr="003B392F">
        <w:rPr>
          <w:iCs/>
          <w:color w:val="000000" w:themeColor="text1"/>
        </w:rPr>
        <w:t>.</w:t>
      </w:r>
    </w:p>
    <w:p w:rsidR="003B392F" w:rsidRPr="003B392F" w:rsidRDefault="003B392F" w:rsidP="003B392F">
      <w:pPr>
        <w:pStyle w:val="Paragraphedeliste"/>
        <w:spacing w:after="0"/>
        <w:ind w:left="2880"/>
        <w:rPr>
          <w:iCs/>
          <w:color w:val="000000" w:themeColor="text1"/>
        </w:rPr>
      </w:pPr>
      <w:r w:rsidRPr="003B392F">
        <w:rPr>
          <w:iCs/>
          <w:color w:val="000000" w:themeColor="text1"/>
        </w:rPr>
        <w:tab/>
      </w:r>
    </w:p>
    <w:p w:rsidR="003B392F" w:rsidRPr="003B392F" w:rsidRDefault="003B392F" w:rsidP="003B392F">
      <w:pPr>
        <w:pStyle w:val="Paragraphedeliste"/>
        <w:spacing w:after="0"/>
        <w:ind w:left="2880"/>
        <w:rPr>
          <w:iCs/>
          <w:color w:val="000000" w:themeColor="text1"/>
        </w:rPr>
      </w:pPr>
      <w:r w:rsidRPr="003B392F">
        <w:rPr>
          <w:iCs/>
          <w:color w:val="000000" w:themeColor="text1"/>
        </w:rPr>
        <w:tab/>
      </w:r>
    </w:p>
    <w:p w:rsidR="003B392F" w:rsidRPr="003B392F" w:rsidRDefault="003B392F" w:rsidP="003B392F">
      <w:pPr>
        <w:pStyle w:val="Paragraphedeliste"/>
        <w:spacing w:after="0"/>
        <w:ind w:left="0"/>
        <w:rPr>
          <w:b/>
          <w:iCs/>
          <w:color w:val="000000" w:themeColor="text1"/>
        </w:rPr>
      </w:pPr>
      <w:r w:rsidRPr="003B392F">
        <w:rPr>
          <w:b/>
          <w:iCs/>
          <w:color w:val="000000" w:themeColor="text1"/>
        </w:rPr>
        <w:t>Prévisions avec Holt-</w:t>
      </w:r>
      <w:proofErr w:type="spellStart"/>
      <w:r w:rsidRPr="003B392F">
        <w:rPr>
          <w:b/>
          <w:iCs/>
          <w:color w:val="000000" w:themeColor="text1"/>
        </w:rPr>
        <w:t>Winters</w:t>
      </w:r>
      <w:proofErr w:type="spellEnd"/>
    </w:p>
    <w:p w:rsidR="003B392F" w:rsidRPr="003B392F" w:rsidRDefault="003B392F" w:rsidP="003B392F">
      <w:pPr>
        <w:pStyle w:val="Paragraphedeliste"/>
        <w:spacing w:after="0"/>
        <w:rPr>
          <w:b/>
          <w:iCs/>
          <w:color w:val="000000" w:themeColor="text1"/>
        </w:rPr>
      </w:pP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 xml:space="preserve">Regarder le fichier d’aide de la fonction </w:t>
      </w:r>
      <w:proofErr w:type="spellStart"/>
      <w:proofErr w:type="gramStart"/>
      <w:r w:rsidRPr="003B392F">
        <w:rPr>
          <w:iCs/>
          <w:color w:val="000000" w:themeColor="text1"/>
        </w:rPr>
        <w:t>HoltWInters</w:t>
      </w:r>
      <w:proofErr w:type="spellEnd"/>
      <w:r w:rsidRPr="003B392F">
        <w:rPr>
          <w:iCs/>
          <w:color w:val="000000" w:themeColor="text1"/>
        </w:rPr>
        <w:t>(</w:t>
      </w:r>
      <w:proofErr w:type="gramEnd"/>
      <w:r w:rsidRPr="003B392F">
        <w:rPr>
          <w:iCs/>
          <w:color w:val="000000" w:themeColor="text1"/>
        </w:rPr>
        <w:t xml:space="preserve">). Faites attention aux options relatives au choix d’un modèle multiplicatif ou additif, et au choix des valeurs des coefficients de lissage (vous pouvez fixer des valeurs ou dire à R de calculer des valeurs optimales qui minimisent la somme du carré des écarts entre lé série ajustée et les observations). </w:t>
      </w: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Construire deux modèles pour la prévision des séries de Gaz : un modèle avec constantes de lissage fixées par vous-même (prendre les valeurs classiques) et un modèle avec les valeurs optimales obtenues par R.</w:t>
      </w: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Comparer la somme du carré des écarts entre lé série ajustée et les observations (</w:t>
      </w:r>
      <w:proofErr w:type="spellStart"/>
      <w:r w:rsidRPr="003B392F">
        <w:rPr>
          <w:i/>
          <w:iCs/>
          <w:color w:val="000000" w:themeColor="text1"/>
        </w:rPr>
        <w:t>nomdumodèle</w:t>
      </w:r>
      <w:proofErr w:type="spellEnd"/>
      <w:r w:rsidRPr="003B392F">
        <w:rPr>
          <w:i/>
          <w:iCs/>
          <w:color w:val="000000" w:themeColor="text1"/>
        </w:rPr>
        <w:t>$SSE</w:t>
      </w:r>
      <w:r w:rsidRPr="003B392F">
        <w:rPr>
          <w:iCs/>
          <w:color w:val="000000" w:themeColor="text1"/>
        </w:rPr>
        <w:t>) obtenue avec les deux modèles.</w:t>
      </w: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 xml:space="preserve">Prévoir les deux séries chronologiques pour l’année 2011 avec les deux modèles différents. calculer la somme du carré des écarts entre les observations et les prévisions. </w:t>
      </w:r>
    </w:p>
    <w:p w:rsidR="003B392F" w:rsidRPr="003B392F" w:rsidRDefault="003B392F" w:rsidP="003B392F">
      <w:pPr>
        <w:pStyle w:val="Paragraphedeliste"/>
        <w:numPr>
          <w:ilvl w:val="3"/>
          <w:numId w:val="7"/>
        </w:numPr>
        <w:spacing w:after="0"/>
        <w:ind w:left="1134"/>
        <w:rPr>
          <w:iCs/>
          <w:color w:val="000000" w:themeColor="text1"/>
        </w:rPr>
      </w:pPr>
      <w:r w:rsidRPr="003B392F">
        <w:rPr>
          <w:iCs/>
          <w:color w:val="000000" w:themeColor="text1"/>
        </w:rPr>
        <w:t xml:space="preserve">Comparer la performance des  trois modèles de prévision. Vous ferez également un graphique avec les observations de 1981 à 2010, les observations de 2011 ainsi que les </w:t>
      </w:r>
      <w:r w:rsidR="00404586">
        <w:rPr>
          <w:iCs/>
          <w:color w:val="000000" w:themeColor="text1"/>
        </w:rPr>
        <w:t>t</w:t>
      </w:r>
      <w:r w:rsidRPr="003B392F">
        <w:rPr>
          <w:iCs/>
          <w:color w:val="000000" w:themeColor="text1"/>
        </w:rPr>
        <w:t>rois prévisions obtenues avec les trois modèles.</w:t>
      </w:r>
    </w:p>
    <w:p w:rsidR="00B03CD6" w:rsidRPr="003B392F" w:rsidRDefault="00B03CD6" w:rsidP="00B03CD6">
      <w:pPr>
        <w:rPr>
          <w:b/>
          <w:iCs/>
          <w:color w:val="000000" w:themeColor="text1"/>
          <w:u w:val="single"/>
        </w:rPr>
      </w:pPr>
      <w:r>
        <w:rPr>
          <w:b/>
          <w:iCs/>
          <w:color w:val="000000" w:themeColor="text1"/>
          <w:u w:val="single"/>
        </w:rPr>
        <w:lastRenderedPageBreak/>
        <w:t>Application 2</w:t>
      </w:r>
      <w:r w:rsidRPr="003B392F">
        <w:rPr>
          <w:b/>
          <w:iCs/>
          <w:color w:val="000000" w:themeColor="text1"/>
          <w:u w:val="single"/>
        </w:rPr>
        <w:t xml:space="preserve"> : </w:t>
      </w:r>
      <w:r>
        <w:rPr>
          <w:iCs/>
          <w:color w:val="000000" w:themeColor="text1"/>
          <w:u w:val="single"/>
        </w:rPr>
        <w:t>Bruits blancs, marche aléatoire, régression fallacieuse</w:t>
      </w:r>
    </w:p>
    <w:p w:rsidR="00B03CD6" w:rsidRPr="003B392F" w:rsidRDefault="00B03CD6" w:rsidP="00B03CD6">
      <w:pPr>
        <w:rPr>
          <w:b/>
          <w:iCs/>
          <w:color w:val="000000" w:themeColor="text1"/>
        </w:rPr>
      </w:pPr>
      <w:bookmarkStart w:id="0" w:name="_GoBack"/>
      <w:bookmarkEnd w:id="0"/>
    </w:p>
    <w:p w:rsidR="007A4EF6" w:rsidRPr="00485EB3" w:rsidRDefault="007A4EF6" w:rsidP="007A4EF6">
      <w:pPr>
        <w:pStyle w:val="Paragraphedeliste"/>
        <w:numPr>
          <w:ilvl w:val="0"/>
          <w:numId w:val="10"/>
        </w:numPr>
        <w:spacing w:line="360" w:lineRule="auto"/>
        <w:rPr>
          <w:b/>
        </w:rPr>
      </w:pPr>
      <w:r>
        <w:t>Importer les données du fichier exo1_serchrono dans R et transformer les 4 variables en séries chronologiques mensuelles avec une date de début de Juin 1990.</w:t>
      </w:r>
    </w:p>
    <w:p w:rsidR="007A4EF6" w:rsidRPr="0028178C" w:rsidRDefault="007A4EF6" w:rsidP="007A4EF6">
      <w:pPr>
        <w:pStyle w:val="Paragraphedeliste"/>
        <w:numPr>
          <w:ilvl w:val="0"/>
          <w:numId w:val="10"/>
        </w:numPr>
        <w:spacing w:line="360" w:lineRule="auto"/>
        <w:rPr>
          <w:b/>
        </w:rPr>
      </w:pPr>
      <w:r>
        <w:t xml:space="preserve">Tracer ces chroniques. Que pensez-vous de la stationnarité de ces chroniques au regard de ces graphiques ? </w:t>
      </w:r>
      <w:r>
        <w:rPr>
          <w:rStyle w:val="Appelnotedebasdep"/>
        </w:rPr>
        <w:footnoteReference w:id="1"/>
      </w:r>
    </w:p>
    <w:p w:rsidR="007A4EF6" w:rsidRPr="0028178C" w:rsidRDefault="007A4EF6" w:rsidP="007A4EF6">
      <w:pPr>
        <w:pStyle w:val="Paragraphedeliste"/>
        <w:numPr>
          <w:ilvl w:val="0"/>
          <w:numId w:val="10"/>
        </w:numPr>
        <w:spacing w:line="360" w:lineRule="auto"/>
        <w:rPr>
          <w:b/>
        </w:rPr>
      </w:pPr>
      <w:r>
        <w:t>Pensez-vous que la série x1 soit un bruit blanc ? Justifiez votre réponse. Qu’en est-il des autres séries ? Expliquez bien au regard de la définition d’un bruit blanc.</w:t>
      </w:r>
    </w:p>
    <w:p w:rsidR="007A4EF6" w:rsidRPr="0028178C" w:rsidRDefault="007A4EF6" w:rsidP="007A4EF6">
      <w:pPr>
        <w:pStyle w:val="Paragraphedeliste"/>
        <w:numPr>
          <w:ilvl w:val="0"/>
          <w:numId w:val="10"/>
        </w:numPr>
        <w:spacing w:line="360" w:lineRule="auto"/>
        <w:rPr>
          <w:b/>
        </w:rPr>
      </w:pPr>
      <w:r>
        <w:t>Faire une différence première des séries x2 et x3. Que pensez-vous des séries obtenues ? Comment appelle-t-on les séries ayant les caractéristiques de x2 et x3 ?</w:t>
      </w:r>
    </w:p>
    <w:p w:rsidR="007A4EF6" w:rsidRPr="0028178C" w:rsidRDefault="007A4EF6" w:rsidP="007A4EF6">
      <w:pPr>
        <w:pStyle w:val="Paragraphedeliste"/>
        <w:numPr>
          <w:ilvl w:val="0"/>
          <w:numId w:val="10"/>
        </w:numPr>
        <w:spacing w:line="360" w:lineRule="auto"/>
        <w:rPr>
          <w:b/>
        </w:rPr>
      </w:pPr>
      <w:r>
        <w:t>Etudier également la différence première de la série x4. Qu’en pensez-vous</w:t>
      </w:r>
    </w:p>
    <w:p w:rsidR="007A4EF6" w:rsidRPr="0028178C" w:rsidRDefault="007A4EF6" w:rsidP="007A4EF6">
      <w:pPr>
        <w:pStyle w:val="Paragraphedeliste"/>
        <w:numPr>
          <w:ilvl w:val="0"/>
          <w:numId w:val="10"/>
        </w:numPr>
        <w:spacing w:line="360" w:lineRule="auto"/>
        <w:rPr>
          <w:b/>
        </w:rPr>
      </w:pPr>
      <w:r>
        <w:t>Estimez une tendance linéaire pour la série x4. Une fois enlevée cette tendance, que pensez-vous de la série obtenue ?</w:t>
      </w:r>
    </w:p>
    <w:p w:rsidR="007A4EF6" w:rsidRPr="0028178C" w:rsidRDefault="007A4EF6" w:rsidP="007A4EF6">
      <w:pPr>
        <w:pStyle w:val="Paragraphedeliste"/>
        <w:numPr>
          <w:ilvl w:val="0"/>
          <w:numId w:val="10"/>
        </w:numPr>
        <w:spacing w:line="360" w:lineRule="auto"/>
        <w:rPr>
          <w:b/>
        </w:rPr>
      </w:pPr>
      <w:r>
        <w:t xml:space="preserve">Tracer sur un même graphique Les séries x2 et x3. Faire une régression linéaire de x2 sur x3. Qu’en pensez-vous  sachant que ces deux séries ont été construites de manières </w:t>
      </w:r>
      <w:proofErr w:type="spellStart"/>
      <w:r>
        <w:t>totalment</w:t>
      </w:r>
      <w:proofErr w:type="spellEnd"/>
      <w:r>
        <w:t xml:space="preserve"> indépendantes ? Etudier les résidus d’estimation. Pensez-vous qu’ils correspondent à un bruit blanc ? A une série stationnaire ?</w:t>
      </w:r>
    </w:p>
    <w:p w:rsidR="007A4EF6" w:rsidRPr="007A4EF6" w:rsidRDefault="007A4EF6" w:rsidP="007A4EF6">
      <w:pPr>
        <w:pStyle w:val="Paragraphedeliste"/>
        <w:numPr>
          <w:ilvl w:val="0"/>
          <w:numId w:val="10"/>
        </w:numPr>
        <w:spacing w:line="360" w:lineRule="auto"/>
        <w:rPr>
          <w:b/>
        </w:rPr>
      </w:pPr>
      <w:r>
        <w:rPr>
          <w:b/>
        </w:rPr>
        <w:t xml:space="preserve">Nous allons présenter une première approche de la recherche de racine unitaire. Pour cela nous allons estimer des relations de la forme :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=ρ</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w:r>
        <w:rPr>
          <w:b/>
        </w:rPr>
        <w:t xml:space="preserve">  et regarder sin on peut accepter l’hypothèse nulle : </w:t>
      </w:r>
      <m:oMath>
        <m:r>
          <m:rPr>
            <m:sty m:val="bi"/>
          </m:rPr>
          <w:rPr>
            <w:rFonts w:ascii="Cambria Math" w:hAnsi="Cambria Math"/>
          </w:rPr>
          <m:t>ρ=0</m:t>
        </m:r>
      </m:oMath>
    </w:p>
    <w:p w:rsidR="007A4EF6" w:rsidRPr="0028178C" w:rsidRDefault="007A4EF6" w:rsidP="007A4EF6">
      <w:pPr>
        <w:pStyle w:val="Paragraphedeliste"/>
        <w:numPr>
          <w:ilvl w:val="1"/>
          <w:numId w:val="10"/>
        </w:numPr>
        <w:spacing w:line="360" w:lineRule="auto"/>
        <w:rPr>
          <w:b/>
        </w:rPr>
      </w:pPr>
      <w:r>
        <w:t xml:space="preserve">En utilisant le package </w:t>
      </w:r>
      <w:proofErr w:type="spellStart"/>
      <w:r>
        <w:t>dynlm</w:t>
      </w:r>
      <w:proofErr w:type="spellEnd"/>
      <w:r>
        <w:t xml:space="preserve"> et la fonction </w:t>
      </w:r>
      <w:proofErr w:type="spellStart"/>
      <w:r>
        <w:t>dynlm</w:t>
      </w:r>
      <w:proofErr w:type="spellEnd"/>
      <w:r>
        <w:t>, faire une régression de x2 sur son premier retard. Que constatez-vous ? Quelle est l’intervalle de confiance du coefficient ?  Y-a-t-il à priori une racine unitaire ? Faire la même chose pour  les autres séries.</w:t>
      </w:r>
    </w:p>
    <w:p w:rsidR="003B392F" w:rsidRPr="007A4EF6" w:rsidRDefault="007A4EF6" w:rsidP="007A4EF6">
      <w:pPr>
        <w:pStyle w:val="Paragraphedeliste"/>
        <w:numPr>
          <w:ilvl w:val="1"/>
          <w:numId w:val="10"/>
        </w:numPr>
        <w:spacing w:line="360" w:lineRule="auto"/>
        <w:rPr>
          <w:b/>
          <w:iCs/>
          <w:color w:val="000000" w:themeColor="text1"/>
        </w:rPr>
      </w:pPr>
      <w:r w:rsidRPr="00D056ED">
        <w:t xml:space="preserve">Faites une régression de x2 sur x3. Que constatez-vous ? Faites un test de racine unitaire sur les résidus de cette estimation. Qu’en concluez-vous ? </w:t>
      </w:r>
    </w:p>
    <w:p w:rsidR="002466B6" w:rsidRDefault="002466B6" w:rsidP="002466B6">
      <w:pPr>
        <w:pStyle w:val="Paragraphedeliste"/>
        <w:spacing w:line="360" w:lineRule="auto"/>
        <w:ind w:left="426"/>
        <w:rPr>
          <w:b/>
        </w:rPr>
      </w:pPr>
    </w:p>
    <w:p w:rsidR="007A4EF6" w:rsidRPr="002466B6" w:rsidRDefault="002466B6" w:rsidP="002466B6">
      <w:pPr>
        <w:pStyle w:val="Paragraphedeliste"/>
        <w:spacing w:line="360" w:lineRule="auto"/>
        <w:ind w:left="426"/>
        <w:rPr>
          <w:b/>
          <w:iCs/>
          <w:color w:val="000000" w:themeColor="text1"/>
        </w:rPr>
      </w:pPr>
      <w:r w:rsidRPr="002466B6">
        <w:rPr>
          <w:b/>
        </w:rPr>
        <w:t xml:space="preserve">Ce qui précède n’est qu’une première approche de l’étude </w:t>
      </w:r>
      <w:proofErr w:type="gramStart"/>
      <w:r w:rsidRPr="002466B6">
        <w:rPr>
          <w:b/>
        </w:rPr>
        <w:t>de la</w:t>
      </w:r>
      <w:proofErr w:type="gramEnd"/>
      <w:r w:rsidRPr="002466B6">
        <w:rPr>
          <w:b/>
        </w:rPr>
        <w:t xml:space="preserve"> non stationnarité. En effet, l</w:t>
      </w:r>
      <w:r w:rsidR="007A4EF6" w:rsidRPr="002466B6">
        <w:rPr>
          <w:b/>
        </w:rPr>
        <w:t xml:space="preserve">es tests précédents ne sont malheureusement pas valables car la distribution de </w:t>
      </w:r>
      <w:r w:rsidRPr="002466B6">
        <w:rPr>
          <w:b/>
        </w:rPr>
        <w:t xml:space="preserve">la statistique utilisée pour le calcul des </w:t>
      </w:r>
      <w:r>
        <w:rPr>
          <w:b/>
        </w:rPr>
        <w:t xml:space="preserve">intervalles </w:t>
      </w:r>
      <w:r w:rsidRPr="002466B6">
        <w:rPr>
          <w:b/>
        </w:rPr>
        <w:t xml:space="preserve">ne suit pas une loi de </w:t>
      </w:r>
      <w:proofErr w:type="spellStart"/>
      <w:r w:rsidRPr="002466B6">
        <w:rPr>
          <w:b/>
        </w:rPr>
        <w:t>Student</w:t>
      </w:r>
      <w:proofErr w:type="spellEnd"/>
      <w:r w:rsidRPr="002466B6">
        <w:rPr>
          <w:b/>
        </w:rPr>
        <w:t xml:space="preserve"> en présence de racine unitaire, ce qui biaise bien entendu les valeurs de l’</w:t>
      </w:r>
      <w:r>
        <w:rPr>
          <w:b/>
        </w:rPr>
        <w:t>intervalle</w:t>
      </w:r>
      <w:r w:rsidRPr="002466B6">
        <w:rPr>
          <w:b/>
        </w:rPr>
        <w:t>. C’est pour cette raison que des tests spécifiques de racine unitaires (</w:t>
      </w:r>
      <w:proofErr w:type="spellStart"/>
      <w:r w:rsidRPr="002466B6">
        <w:rPr>
          <w:b/>
        </w:rPr>
        <w:t>Dickey</w:t>
      </w:r>
      <w:proofErr w:type="spellEnd"/>
      <w:r w:rsidRPr="002466B6">
        <w:rPr>
          <w:b/>
        </w:rPr>
        <w:t xml:space="preserve"> Fuller,…) ont été développés. </w:t>
      </w:r>
    </w:p>
    <w:p w:rsidR="002466B6" w:rsidRPr="003B392F" w:rsidRDefault="002466B6" w:rsidP="002466B6">
      <w:pPr>
        <w:rPr>
          <w:b/>
          <w:iCs/>
          <w:color w:val="000000" w:themeColor="text1"/>
          <w:u w:val="single"/>
        </w:rPr>
      </w:pPr>
      <w:r>
        <w:rPr>
          <w:b/>
          <w:iCs/>
          <w:color w:val="000000" w:themeColor="text1"/>
          <w:u w:val="single"/>
        </w:rPr>
        <w:lastRenderedPageBreak/>
        <w:t>Application 3</w:t>
      </w:r>
      <w:r w:rsidRPr="003B392F">
        <w:rPr>
          <w:b/>
          <w:iCs/>
          <w:color w:val="000000" w:themeColor="text1"/>
          <w:u w:val="single"/>
        </w:rPr>
        <w:t xml:space="preserve"> : </w:t>
      </w:r>
      <w:r>
        <w:rPr>
          <w:iCs/>
          <w:color w:val="000000" w:themeColor="text1"/>
          <w:u w:val="single"/>
        </w:rPr>
        <w:t>Régression avec séries chronologique et autocorrélation des résidus</w:t>
      </w:r>
    </w:p>
    <w:p w:rsidR="002466B6" w:rsidRPr="003B392F" w:rsidRDefault="002466B6" w:rsidP="002466B6">
      <w:pPr>
        <w:rPr>
          <w:b/>
          <w:iCs/>
          <w:color w:val="000000" w:themeColor="text1"/>
        </w:rPr>
      </w:pPr>
    </w:p>
    <w:p w:rsidR="004407FA" w:rsidRDefault="004407FA" w:rsidP="004407FA">
      <w:pPr>
        <w:spacing w:line="360" w:lineRule="auto"/>
      </w:pPr>
      <w:r>
        <w:t>Il est habituel de considérer que la surface agricole cultivée dans un pays ou une région dépend fondamentalement du prix de vente des récoltes. Nous allons considérer le cas du Bangladesh et s’intéresser aux surfaces de cannes à sucre plantées. Les données annuelles du fichier « </w:t>
      </w:r>
      <w:proofErr w:type="spellStart"/>
      <w:r>
        <w:t>bangla.Rdata</w:t>
      </w:r>
      <w:proofErr w:type="spellEnd"/>
      <w:r>
        <w:t> » sont des données sur 34 ans.</w:t>
      </w:r>
    </w:p>
    <w:p w:rsidR="004407FA" w:rsidRDefault="004407FA" w:rsidP="004407FA">
      <w:pPr>
        <w:spacing w:line="360" w:lineRule="auto"/>
      </w:pPr>
      <w:proofErr w:type="gramStart"/>
      <w:r w:rsidRPr="00926F91">
        <w:rPr>
          <w:b/>
        </w:rPr>
        <w:t>1 )</w:t>
      </w:r>
      <w:proofErr w:type="gramEnd"/>
      <w:r>
        <w:t xml:space="preserve"> Estimer le modèle suivant :</w:t>
      </w:r>
    </w:p>
    <w:p w:rsidR="004407FA" w:rsidRDefault="0017020B" w:rsidP="004407FA">
      <w:pPr>
        <w:spacing w:line="360" w:lineRule="auto"/>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surface</m:t>
                      </m:r>
                    </m:e>
                    <m:sub>
                      <m:r>
                        <w:rPr>
                          <w:rFonts w:ascii="Cambria Math" w:hAnsi="Cambria Math"/>
                        </w:rPr>
                        <m:t>t</m:t>
                      </m:r>
                    </m:sub>
                  </m:sSub>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prix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4407FA" w:rsidRDefault="004407FA" w:rsidP="004407FA">
      <w:pPr>
        <w:pStyle w:val="Paragraphedeliste"/>
        <w:numPr>
          <w:ilvl w:val="0"/>
          <w:numId w:val="11"/>
        </w:numPr>
        <w:spacing w:line="360" w:lineRule="auto"/>
      </w:pPr>
      <w:r>
        <w:t xml:space="preserve">Quelle est l’interprétation de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w:t>
      </w:r>
    </w:p>
    <w:p w:rsidR="004407FA" w:rsidRDefault="004407FA" w:rsidP="004407FA">
      <w:pPr>
        <w:pStyle w:val="Paragraphedeliste"/>
        <w:numPr>
          <w:ilvl w:val="0"/>
          <w:numId w:val="11"/>
        </w:numPr>
        <w:spacing w:line="360" w:lineRule="auto"/>
      </w:pPr>
      <w:r>
        <w:t>Donner un intervalle de confiance de ce coefficient.</w:t>
      </w:r>
    </w:p>
    <w:p w:rsidR="004407FA" w:rsidRDefault="004407FA" w:rsidP="004407FA">
      <w:pPr>
        <w:pStyle w:val="Paragraphedeliste"/>
        <w:numPr>
          <w:ilvl w:val="0"/>
          <w:numId w:val="11"/>
        </w:numPr>
        <w:spacing w:line="360" w:lineRule="auto"/>
      </w:pPr>
      <w:r>
        <w:t>Quelle est la conséquence d’une autocorrélation des résidus ?  Tester la présence d’une telle autocorrélation.</w:t>
      </w:r>
    </w:p>
    <w:p w:rsidR="004407FA" w:rsidRDefault="004407FA" w:rsidP="004407FA">
      <w:pPr>
        <w:pStyle w:val="Paragraphedeliste"/>
        <w:numPr>
          <w:ilvl w:val="0"/>
          <w:numId w:val="11"/>
        </w:numPr>
        <w:spacing w:line="360" w:lineRule="auto"/>
      </w:pPr>
      <w:r>
        <w:t xml:space="preserve">Estimer le modèle après correction de l’autocorrélation et donner un intervalle de confiance </w:t>
      </w:r>
      <w:proofErr w:type="gramStart"/>
      <w:r>
        <w:t xml:space="preserve">pour  </w:t>
      </w:r>
      <m:oMath>
        <w:proofErr w:type="gramEnd"/>
        <m:sSub>
          <m:sSubPr>
            <m:ctrlPr>
              <w:rPr>
                <w:rFonts w:ascii="Cambria Math" w:hAnsi="Cambria Math"/>
                <w:i/>
              </w:rPr>
            </m:ctrlPr>
          </m:sSubPr>
          <m:e>
            <m:r>
              <w:rPr>
                <w:rFonts w:ascii="Cambria Math" w:hAnsi="Cambria Math"/>
              </w:rPr>
              <m:t>β</m:t>
            </m:r>
          </m:e>
          <m:sub>
            <m:r>
              <w:rPr>
                <w:rFonts w:ascii="Cambria Math" w:hAnsi="Cambria Math"/>
              </w:rPr>
              <m:t>1</m:t>
            </m:r>
          </m:sub>
        </m:sSub>
      </m:oMath>
      <w:r>
        <w:t>. Comparer avec le précédent.</w:t>
      </w:r>
    </w:p>
    <w:p w:rsidR="004407FA" w:rsidRDefault="004407FA" w:rsidP="004407FA">
      <w:pPr>
        <w:pStyle w:val="Paragraphedeliste"/>
        <w:spacing w:line="360" w:lineRule="auto"/>
        <w:ind w:left="0"/>
      </w:pPr>
    </w:p>
    <w:p w:rsidR="004407FA" w:rsidRDefault="004407FA" w:rsidP="004407FA">
      <w:pPr>
        <w:pStyle w:val="Paragraphedeliste"/>
        <w:spacing w:line="360" w:lineRule="auto"/>
        <w:ind w:left="0"/>
      </w:pPr>
      <w:r w:rsidRPr="00926F91">
        <w:rPr>
          <w:b/>
        </w:rPr>
        <w:t>2)</w:t>
      </w:r>
      <w:r>
        <w:t xml:space="preserve"> Estimation d’un modèle ARDL(1,1).</w:t>
      </w:r>
    </w:p>
    <w:p w:rsidR="004407FA" w:rsidRDefault="004407FA" w:rsidP="004407FA">
      <w:pPr>
        <w:pStyle w:val="Paragraphedeliste"/>
        <w:numPr>
          <w:ilvl w:val="0"/>
          <w:numId w:val="13"/>
        </w:numPr>
        <w:spacing w:line="360" w:lineRule="auto"/>
      </w:pPr>
      <w:r>
        <w:t xml:space="preserve">Montrer qu’un modèle de régression simple avec une autocorrélation des résidus d’ordre correspond à un modèle ARDL(1,1), i.e. : </w:t>
      </w:r>
    </w:p>
    <w:p w:rsidR="004407FA" w:rsidRPr="00700F11" w:rsidRDefault="0017020B" w:rsidP="004407FA">
      <w:pPr>
        <w:pStyle w:val="Paragraphedeliste"/>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1E6D8F" w:rsidRDefault="001E6D8F" w:rsidP="001E6D8F">
      <w:pPr>
        <w:pStyle w:val="Paragraphedeliste"/>
        <w:numPr>
          <w:ilvl w:val="0"/>
          <w:numId w:val="13"/>
        </w:numPr>
        <w:spacing w:line="360" w:lineRule="auto"/>
      </w:pPr>
      <w:r>
        <w:t>Estimer ce modèle ARDL(1,1) pour les données précédentes. Comparer au modèle de régression simple. Etudier les résidus.</w:t>
      </w:r>
    </w:p>
    <w:p w:rsidR="001E6D8F" w:rsidRDefault="004407FA" w:rsidP="004407FA">
      <w:pPr>
        <w:pStyle w:val="Paragraphedeliste"/>
        <w:numPr>
          <w:ilvl w:val="0"/>
          <w:numId w:val="13"/>
        </w:numPr>
        <w:spacing w:line="360" w:lineRule="auto"/>
      </w:pPr>
      <w:r>
        <w:t>A partir d</w:t>
      </w:r>
      <w:r w:rsidR="001E6D8F">
        <w:t>es</w:t>
      </w:r>
      <w:r>
        <w:t xml:space="preserve"> résultat</w:t>
      </w:r>
      <w:r w:rsidR="001E6D8F">
        <w:t>s</w:t>
      </w:r>
      <w:r>
        <w:t xml:space="preserve"> pré</w:t>
      </w:r>
      <w:r w:rsidR="001E6D8F">
        <w:t xml:space="preserve">sentés en annexe, </w:t>
      </w:r>
      <w:r>
        <w:t>déterminer et commenter les multiplicateurs intermédiaires sur quatre années.</w:t>
      </w:r>
    </w:p>
    <w:p w:rsidR="004407FA" w:rsidRDefault="004407FA" w:rsidP="004407FA">
      <w:pPr>
        <w:pStyle w:val="Paragraphedeliste"/>
        <w:numPr>
          <w:ilvl w:val="0"/>
          <w:numId w:val="13"/>
        </w:numPr>
        <w:spacing w:line="360" w:lineRule="auto"/>
      </w:pPr>
      <w:r>
        <w:t>Déterminer le multiplicateur total et commenter.</w:t>
      </w:r>
    </w:p>
    <w:p w:rsidR="00557901" w:rsidRDefault="00557901">
      <w:pPr>
        <w:rPr>
          <w:b/>
        </w:rPr>
      </w:pPr>
      <w:r>
        <w:rPr>
          <w:b/>
        </w:rPr>
        <w:br w:type="page"/>
      </w:r>
    </w:p>
    <w:p w:rsidR="00557901" w:rsidRPr="00700F11" w:rsidRDefault="00557901" w:rsidP="00557901">
      <w:pPr>
        <w:pBdr>
          <w:bottom w:val="single" w:sz="4" w:space="1" w:color="auto"/>
        </w:pBdr>
        <w:spacing w:line="360" w:lineRule="auto"/>
        <w:rPr>
          <w:b/>
        </w:rPr>
      </w:pPr>
      <w:r>
        <w:rPr>
          <w:b/>
        </w:rPr>
        <w:lastRenderedPageBreak/>
        <w:t>Application 4 </w:t>
      </w:r>
      <w:proofErr w:type="gramStart"/>
      <w:r>
        <w:rPr>
          <w:b/>
        </w:rPr>
        <w:t>:  Autocorrélation</w:t>
      </w:r>
      <w:proofErr w:type="gramEnd"/>
      <w:r>
        <w:rPr>
          <w:b/>
        </w:rPr>
        <w:t xml:space="preserve"> et modèle ARDL</w:t>
      </w:r>
    </w:p>
    <w:p w:rsidR="00557901" w:rsidRDefault="00557901" w:rsidP="00557901">
      <w:pPr>
        <w:spacing w:line="360" w:lineRule="auto"/>
      </w:pPr>
      <w:r w:rsidRPr="00730C55">
        <w:t xml:space="preserve">Nous allons estimer </w:t>
      </w:r>
      <w:r>
        <w:t xml:space="preserve">la relation entre la consommation des ménages et le revenu disponible. A cette fin nous allons utiliser les données du fichier </w:t>
      </w:r>
      <w:proofErr w:type="spellStart"/>
      <w:r>
        <w:t>conso.RData</w:t>
      </w:r>
      <w:proofErr w:type="spellEnd"/>
      <w:r>
        <w:t xml:space="preserve"> contenant les données trimestrielles du taux de croissance du revenu et de la consommation aux USA de 1960Q1 à 2009Q4.</w:t>
      </w:r>
    </w:p>
    <w:p w:rsidR="00557901" w:rsidRDefault="00557901" w:rsidP="00557901">
      <w:pPr>
        <w:pStyle w:val="Paragraphedeliste"/>
        <w:numPr>
          <w:ilvl w:val="0"/>
          <w:numId w:val="14"/>
        </w:numPr>
        <w:spacing w:line="360" w:lineRule="auto"/>
      </w:pPr>
      <w:r>
        <w:t>Faire un graphique des deux séries. Commenter.</w:t>
      </w:r>
    </w:p>
    <w:p w:rsidR="00557901" w:rsidRDefault="00557901" w:rsidP="00557901">
      <w:pPr>
        <w:pStyle w:val="Paragraphedeliste"/>
        <w:numPr>
          <w:ilvl w:val="0"/>
          <w:numId w:val="14"/>
        </w:numPr>
        <w:spacing w:line="360" w:lineRule="auto"/>
      </w:pPr>
      <w:r>
        <w:t>Estimer le  modèle :</w:t>
      </w:r>
    </w:p>
    <w:p w:rsidR="00557901" w:rsidRDefault="00557901" w:rsidP="00557901">
      <w:pPr>
        <w:pStyle w:val="Paragraphedeliste"/>
        <w:spacing w:line="360" w:lineRule="auto"/>
      </w:pPr>
    </w:p>
    <w:p w:rsidR="00557901" w:rsidRPr="00730C55" w:rsidRDefault="00557901" w:rsidP="00557901">
      <w:pPr>
        <w:pStyle w:val="Paragraphedeliste"/>
        <w:numPr>
          <w:ilvl w:val="0"/>
          <w:numId w:val="15"/>
        </w:numPr>
        <w:spacing w:line="360" w:lineRule="auto"/>
        <w:jc w:val="center"/>
      </w:pPr>
      <w:proofErr w:type="spellStart"/>
      <w:r w:rsidRPr="00730C55">
        <w:t>Modéle</w:t>
      </w:r>
      <w:proofErr w:type="spellEnd"/>
      <w:r w:rsidRPr="00730C55">
        <w:t xml:space="preserve"> 1 : </w:t>
      </w:r>
      <m:oMath>
        <m:sSub>
          <m:sSubPr>
            <m:ctrlPr>
              <w:rPr>
                <w:rFonts w:ascii="Cambria Math" w:hAnsi="Cambria Math"/>
                <w:i/>
              </w:rPr>
            </m:ctrlPr>
          </m:sSubPr>
          <m:e>
            <m:r>
              <w:rPr>
                <w:rFonts w:ascii="Cambria Math" w:hAnsi="Cambria Math"/>
              </w:rPr>
              <m:t>gcons</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grev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p>
    <w:p w:rsidR="00557901" w:rsidRDefault="00557901" w:rsidP="00557901">
      <w:pPr>
        <w:pStyle w:val="Paragraphedeliste"/>
        <w:numPr>
          <w:ilvl w:val="0"/>
          <w:numId w:val="16"/>
        </w:numPr>
        <w:spacing w:line="360" w:lineRule="auto"/>
      </w:pPr>
      <w:r>
        <w:t xml:space="preserve">Commenter les résultats obtenus. </w:t>
      </w:r>
      <w:proofErr w:type="gramStart"/>
      <w:r>
        <w:t xml:space="preserve">Interpréter  </w:t>
      </w:r>
      <m:oMath>
        <w:proofErr w:type="gramEnd"/>
        <m:sSub>
          <m:sSubPr>
            <m:ctrlPr>
              <w:rPr>
                <w:rFonts w:ascii="Cambria Math" w:hAnsi="Cambria Math"/>
                <w:i/>
              </w:rPr>
            </m:ctrlPr>
          </m:sSubPr>
          <m:e>
            <m:r>
              <w:rPr>
                <w:rFonts w:ascii="Cambria Math" w:hAnsi="Cambria Math"/>
              </w:rPr>
              <m:t>δ</m:t>
            </m:r>
          </m:e>
          <m:sub>
            <m:r>
              <w:rPr>
                <w:rFonts w:ascii="Cambria Math" w:hAnsi="Cambria Math"/>
              </w:rPr>
              <m:t>0</m:t>
            </m:r>
          </m:sub>
        </m:sSub>
      </m:oMath>
      <w:r>
        <w:t>.</w:t>
      </w:r>
    </w:p>
    <w:p w:rsidR="00557901" w:rsidRDefault="00557901" w:rsidP="00557901">
      <w:pPr>
        <w:pStyle w:val="Paragraphedeliste"/>
        <w:numPr>
          <w:ilvl w:val="0"/>
          <w:numId w:val="16"/>
        </w:numPr>
        <w:spacing w:line="360" w:lineRule="auto"/>
      </w:pPr>
      <w:r>
        <w:t xml:space="preserve">Tester l’autocorrélation des résidus à l’aide de l’ACF, un test de </w:t>
      </w:r>
      <w:proofErr w:type="spellStart"/>
      <w:r>
        <w:t>Durbin</w:t>
      </w:r>
      <w:proofErr w:type="spellEnd"/>
      <w:r>
        <w:t xml:space="preserve"> Watson et un test du multiplicateur de Lagrange. </w:t>
      </w:r>
    </w:p>
    <w:p w:rsidR="00557901" w:rsidRDefault="00557901" w:rsidP="00557901">
      <w:pPr>
        <w:pStyle w:val="Paragraphedeliste"/>
        <w:numPr>
          <w:ilvl w:val="0"/>
          <w:numId w:val="16"/>
        </w:numPr>
        <w:spacing w:line="360" w:lineRule="auto"/>
      </w:pPr>
      <w:r>
        <w:t>Donner un intervalle de confiance des coefficients en utilisant la correction appropriée.</w:t>
      </w:r>
    </w:p>
    <w:p w:rsidR="00557901" w:rsidRDefault="00557901" w:rsidP="00557901">
      <w:pPr>
        <w:pStyle w:val="Paragraphedeliste"/>
        <w:numPr>
          <w:ilvl w:val="0"/>
          <w:numId w:val="14"/>
        </w:numPr>
        <w:spacing w:line="360" w:lineRule="auto"/>
      </w:pPr>
      <w:r>
        <w:t>Estimer maintenant le modèle suivant :</w:t>
      </w:r>
    </w:p>
    <w:p w:rsidR="00557901" w:rsidRDefault="00557901" w:rsidP="00557901">
      <w:pPr>
        <w:pStyle w:val="Paragraphedeliste"/>
        <w:spacing w:line="360" w:lineRule="auto"/>
      </w:pPr>
      <w:r>
        <w:t xml:space="preserve"> </w:t>
      </w:r>
    </w:p>
    <w:p w:rsidR="00557901" w:rsidRDefault="00557901" w:rsidP="00557901">
      <w:pPr>
        <w:pStyle w:val="Paragraphedeliste"/>
        <w:numPr>
          <w:ilvl w:val="0"/>
          <w:numId w:val="15"/>
        </w:numPr>
        <w:spacing w:line="360" w:lineRule="auto"/>
        <w:jc w:val="center"/>
      </w:pPr>
      <w:proofErr w:type="spellStart"/>
      <w:r w:rsidRPr="00730C55">
        <w:t>Modéle</w:t>
      </w:r>
      <w:proofErr w:type="spellEnd"/>
      <w:r w:rsidRPr="00730C55">
        <w:t xml:space="preserve"> </w:t>
      </w:r>
      <w:r>
        <w:t>2</w:t>
      </w:r>
      <w:r w:rsidRPr="00730C55">
        <w:t xml:space="preserve"> : </w:t>
      </w:r>
      <m:oMath>
        <m:sSub>
          <m:sSubPr>
            <m:ctrlPr>
              <w:rPr>
                <w:rFonts w:ascii="Cambria Math" w:hAnsi="Cambria Math"/>
                <w:i/>
              </w:rPr>
            </m:ctrlPr>
          </m:sSubPr>
          <m:e>
            <m:r>
              <w:rPr>
                <w:rFonts w:ascii="Cambria Math" w:hAnsi="Cambria Math"/>
              </w:rPr>
              <m:t>gcons</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gcons</m:t>
                </m:r>
              </m:e>
              <m:sub>
                <m:r>
                  <w:rPr>
                    <w:rFonts w:ascii="Cambria Math" w:hAnsi="Cambria Math"/>
                  </w:rPr>
                  <m:t>t-1</m:t>
                </m:r>
              </m:sub>
            </m:sSub>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grev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p>
    <w:p w:rsidR="00557901" w:rsidRPr="00730C55" w:rsidRDefault="00557901" w:rsidP="00557901">
      <w:pPr>
        <w:pStyle w:val="Paragraphedeliste"/>
        <w:spacing w:line="360" w:lineRule="auto"/>
        <w:ind w:left="1440"/>
        <w:jc w:val="center"/>
      </w:pPr>
    </w:p>
    <w:p w:rsidR="00557901" w:rsidRDefault="00557901" w:rsidP="00557901">
      <w:pPr>
        <w:pStyle w:val="Paragraphedeliste"/>
        <w:numPr>
          <w:ilvl w:val="0"/>
          <w:numId w:val="17"/>
        </w:numPr>
        <w:spacing w:line="360" w:lineRule="auto"/>
      </w:pPr>
      <w:r>
        <w:t>Commenter les résultats.</w:t>
      </w:r>
    </w:p>
    <w:p w:rsidR="00557901" w:rsidRDefault="00557901" w:rsidP="00557901">
      <w:pPr>
        <w:pStyle w:val="Paragraphedeliste"/>
        <w:numPr>
          <w:ilvl w:val="0"/>
          <w:numId w:val="17"/>
        </w:numPr>
        <w:spacing w:line="360" w:lineRule="auto"/>
      </w:pPr>
      <w:r>
        <w:t>Ce modèle est-il préférable au modèle 1 au regard du critère d’</w:t>
      </w:r>
      <w:proofErr w:type="spellStart"/>
      <w:r>
        <w:t>Akaike</w:t>
      </w:r>
      <w:proofErr w:type="spellEnd"/>
      <w:r>
        <w:t xml:space="preserve"> et au niveau de l’autocorrélation des résidus ?</w:t>
      </w:r>
    </w:p>
    <w:p w:rsidR="00557901" w:rsidRDefault="00557901" w:rsidP="00557901">
      <w:pPr>
        <w:pStyle w:val="Paragraphedeliste"/>
        <w:spacing w:line="360" w:lineRule="auto"/>
        <w:ind w:left="1770"/>
      </w:pPr>
    </w:p>
    <w:p w:rsidR="00557901" w:rsidRDefault="00557901" w:rsidP="00557901">
      <w:pPr>
        <w:pStyle w:val="Paragraphedeliste"/>
        <w:numPr>
          <w:ilvl w:val="0"/>
          <w:numId w:val="14"/>
        </w:numPr>
        <w:spacing w:line="360" w:lineRule="auto"/>
      </w:pPr>
      <w:r>
        <w:t>Même questions pour les modèles suivants :</w:t>
      </w:r>
    </w:p>
    <w:p w:rsidR="00557901" w:rsidRDefault="00557901" w:rsidP="00557901">
      <w:pPr>
        <w:pStyle w:val="Paragraphedeliste"/>
        <w:spacing w:line="360" w:lineRule="auto"/>
      </w:pPr>
    </w:p>
    <w:p w:rsidR="00557901" w:rsidRDefault="00557901" w:rsidP="00557901">
      <w:pPr>
        <w:pStyle w:val="Paragraphedeliste"/>
        <w:numPr>
          <w:ilvl w:val="0"/>
          <w:numId w:val="15"/>
        </w:numPr>
        <w:spacing w:line="360" w:lineRule="auto"/>
        <w:jc w:val="center"/>
      </w:pPr>
      <w:proofErr w:type="spellStart"/>
      <w:r w:rsidRPr="00730C55">
        <w:t>Modéle</w:t>
      </w:r>
      <w:proofErr w:type="spellEnd"/>
      <w:r w:rsidRPr="00730C55">
        <w:t xml:space="preserve"> </w:t>
      </w:r>
      <w:r>
        <w:t>3</w:t>
      </w:r>
      <w:r w:rsidRPr="00730C55">
        <w:t xml:space="preserve"> : </w:t>
      </w:r>
      <m:oMath>
        <m:sSub>
          <m:sSubPr>
            <m:ctrlPr>
              <w:rPr>
                <w:rFonts w:ascii="Cambria Math" w:hAnsi="Cambria Math"/>
                <w:i/>
              </w:rPr>
            </m:ctrlPr>
          </m:sSubPr>
          <m:e>
            <m:r>
              <w:rPr>
                <w:rFonts w:ascii="Cambria Math" w:hAnsi="Cambria Math"/>
              </w:rPr>
              <m:t>gcons</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gcons</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gcons</m:t>
                </m:r>
              </m:e>
              <m:sub>
                <m:r>
                  <w:rPr>
                    <w:rFonts w:ascii="Cambria Math" w:hAnsi="Cambria Math"/>
                  </w:rPr>
                  <m:t>t-2</m:t>
                </m:r>
              </m:sub>
            </m:sSub>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grev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p>
    <w:p w:rsidR="00557901" w:rsidRDefault="00557901" w:rsidP="00557901">
      <w:pPr>
        <w:pStyle w:val="Paragraphedeliste"/>
        <w:numPr>
          <w:ilvl w:val="0"/>
          <w:numId w:val="15"/>
        </w:numPr>
        <w:spacing w:line="360" w:lineRule="auto"/>
        <w:jc w:val="center"/>
      </w:pPr>
      <w:r w:rsidRPr="00730C55">
        <w:t>Modè</w:t>
      </w:r>
      <w:r>
        <w:t xml:space="preserve">le 4 : </w:t>
      </w:r>
      <m:oMath>
        <m:sSub>
          <m:sSubPr>
            <m:ctrlPr>
              <w:rPr>
                <w:rFonts w:ascii="Cambria Math" w:hAnsi="Cambria Math"/>
                <w:i/>
              </w:rPr>
            </m:ctrlPr>
          </m:sSubPr>
          <m:e>
            <m:r>
              <w:rPr>
                <w:rFonts w:ascii="Cambria Math" w:hAnsi="Cambria Math"/>
              </w:rPr>
              <m:t>gcons</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gcons</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gcons</m:t>
                </m:r>
              </m:e>
              <m:sub>
                <m:r>
                  <w:rPr>
                    <w:rFonts w:ascii="Cambria Math" w:hAnsi="Cambria Math"/>
                  </w:rPr>
                  <m:t>t-2</m:t>
                </m:r>
              </m:sub>
            </m:sSub>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grev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grev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p>
    <w:p w:rsidR="00557901" w:rsidRDefault="00557901" w:rsidP="00557901">
      <w:pPr>
        <w:pStyle w:val="Paragraphedeliste"/>
        <w:spacing w:line="360" w:lineRule="auto"/>
        <w:ind w:left="1440"/>
        <w:jc w:val="center"/>
      </w:pPr>
    </w:p>
    <w:p w:rsidR="00557901" w:rsidRDefault="00557901" w:rsidP="00557901">
      <w:pPr>
        <w:pStyle w:val="Paragraphedeliste"/>
        <w:numPr>
          <w:ilvl w:val="0"/>
          <w:numId w:val="14"/>
        </w:numPr>
        <w:spacing w:line="360" w:lineRule="auto"/>
      </w:pPr>
      <w:r>
        <w:t>Ajouter des retards d’ordre 2 ou 3  pour les deux variables permet-il d’améliorer la modèle ?</w:t>
      </w:r>
    </w:p>
    <w:p w:rsidR="00557901" w:rsidRPr="00730C55" w:rsidRDefault="00557901" w:rsidP="00557901">
      <w:pPr>
        <w:pStyle w:val="Paragraphedeliste"/>
        <w:spacing w:line="360" w:lineRule="auto"/>
        <w:ind w:left="1440"/>
        <w:jc w:val="center"/>
      </w:pPr>
    </w:p>
    <w:p w:rsidR="00557901" w:rsidRPr="00A614C6" w:rsidRDefault="00557901" w:rsidP="00557901">
      <w:pPr>
        <w:pStyle w:val="Paragraphedeliste"/>
        <w:spacing w:line="360" w:lineRule="auto"/>
        <w:ind w:left="1770"/>
      </w:pPr>
    </w:p>
    <w:p w:rsidR="001E6D8F" w:rsidRDefault="001E6D8F">
      <w:r>
        <w:br w:type="page"/>
      </w:r>
    </w:p>
    <w:p w:rsidR="003B392F" w:rsidRPr="001E6D8F" w:rsidRDefault="001E6D8F" w:rsidP="00E54DE2">
      <w:pPr>
        <w:spacing w:line="360" w:lineRule="auto"/>
        <w:rPr>
          <w:b/>
          <w:sz w:val="32"/>
          <w:szCs w:val="32"/>
        </w:rPr>
      </w:pPr>
      <w:r w:rsidRPr="001E6D8F">
        <w:rPr>
          <w:b/>
          <w:sz w:val="32"/>
          <w:szCs w:val="32"/>
        </w:rPr>
        <w:lastRenderedPageBreak/>
        <w:t>Annexe : Analyse en termes de multiplicateurs</w:t>
      </w:r>
    </w:p>
    <w:p w:rsidR="001E6D8F" w:rsidRDefault="001E6D8F" w:rsidP="00E54DE2">
      <w:pPr>
        <w:spacing w:line="360" w:lineRule="auto"/>
      </w:pPr>
      <w:r w:rsidRPr="001E6D8F">
        <w:rPr>
          <w:noProof/>
          <w:lang w:eastAsia="fr-FR"/>
        </w:rPr>
        <w:drawing>
          <wp:inline distT="0" distB="0" distL="0" distR="0">
            <wp:extent cx="5391150" cy="40433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408959" cy="4056720"/>
                    </a:xfrm>
                    <a:prstGeom prst="rect">
                      <a:avLst/>
                    </a:prstGeom>
                  </pic:spPr>
                </pic:pic>
              </a:graphicData>
            </a:graphic>
          </wp:inline>
        </w:drawing>
      </w:r>
    </w:p>
    <w:p w:rsidR="001E6D8F" w:rsidRDefault="001E6D8F" w:rsidP="00E54DE2">
      <w:pPr>
        <w:spacing w:line="360" w:lineRule="auto"/>
      </w:pPr>
      <w:r w:rsidRPr="001E6D8F">
        <w:rPr>
          <w:noProof/>
          <w:lang w:eastAsia="fr-FR"/>
        </w:rPr>
        <w:drawing>
          <wp:inline distT="0" distB="0" distL="0" distR="0">
            <wp:extent cx="5295900" cy="397192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308951" cy="3981714"/>
                    </a:xfrm>
                    <a:prstGeom prst="rect">
                      <a:avLst/>
                    </a:prstGeom>
                  </pic:spPr>
                </pic:pic>
              </a:graphicData>
            </a:graphic>
          </wp:inline>
        </w:drawing>
      </w:r>
    </w:p>
    <w:p w:rsidR="001E6D8F" w:rsidRDefault="001E6D8F" w:rsidP="00E54DE2">
      <w:pPr>
        <w:spacing w:line="360" w:lineRule="auto"/>
      </w:pPr>
      <w:r w:rsidRPr="001E6D8F">
        <w:rPr>
          <w:noProof/>
          <w:lang w:eastAsia="fr-FR"/>
        </w:rPr>
        <w:lastRenderedPageBreak/>
        <w:drawing>
          <wp:inline distT="0" distB="0" distL="0" distR="0">
            <wp:extent cx="5321299" cy="39909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44362" cy="4008272"/>
                    </a:xfrm>
                    <a:prstGeom prst="rect">
                      <a:avLst/>
                    </a:prstGeom>
                  </pic:spPr>
                </pic:pic>
              </a:graphicData>
            </a:graphic>
          </wp:inline>
        </w:drawing>
      </w:r>
    </w:p>
    <w:p w:rsidR="001E6D8F" w:rsidRDefault="001E6D8F" w:rsidP="00E54DE2">
      <w:pPr>
        <w:spacing w:line="360" w:lineRule="auto"/>
      </w:pPr>
      <w:r w:rsidRPr="001E6D8F">
        <w:rPr>
          <w:noProof/>
          <w:lang w:eastAsia="fr-FR"/>
        </w:rPr>
        <w:drawing>
          <wp:inline distT="0" distB="0" distL="0" distR="0">
            <wp:extent cx="5320665" cy="399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329831" cy="3997374"/>
                    </a:xfrm>
                    <a:prstGeom prst="rect">
                      <a:avLst/>
                    </a:prstGeom>
                  </pic:spPr>
                </pic:pic>
              </a:graphicData>
            </a:graphic>
          </wp:inline>
        </w:drawing>
      </w:r>
    </w:p>
    <w:p w:rsidR="001E6D8F" w:rsidRDefault="001E6D8F" w:rsidP="00E54DE2">
      <w:pPr>
        <w:spacing w:line="360" w:lineRule="auto"/>
      </w:pPr>
    </w:p>
    <w:p w:rsidR="001E6D8F" w:rsidRDefault="001E6D8F" w:rsidP="00E54DE2">
      <w:pPr>
        <w:spacing w:line="360" w:lineRule="auto"/>
      </w:pPr>
      <w:r w:rsidRPr="001E6D8F">
        <w:rPr>
          <w:noProof/>
          <w:lang w:eastAsia="fr-FR"/>
        </w:rPr>
        <w:lastRenderedPageBreak/>
        <w:drawing>
          <wp:inline distT="0" distB="0" distL="0" distR="0">
            <wp:extent cx="5257800" cy="39433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88708" cy="3966532"/>
                    </a:xfrm>
                    <a:prstGeom prst="rect">
                      <a:avLst/>
                    </a:prstGeom>
                  </pic:spPr>
                </pic:pic>
              </a:graphicData>
            </a:graphic>
          </wp:inline>
        </w:drawing>
      </w:r>
    </w:p>
    <w:p w:rsidR="001E6D8F" w:rsidRDefault="001E6D8F" w:rsidP="00E54DE2">
      <w:pPr>
        <w:spacing w:line="360" w:lineRule="auto"/>
      </w:pPr>
      <w:r w:rsidRPr="001E6D8F">
        <w:rPr>
          <w:noProof/>
          <w:lang w:eastAsia="fr-FR"/>
        </w:rPr>
        <w:drawing>
          <wp:inline distT="0" distB="0" distL="0" distR="0">
            <wp:extent cx="5257800" cy="394335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7479" cy="3958110"/>
                    </a:xfrm>
                    <a:prstGeom prst="rect">
                      <a:avLst/>
                    </a:prstGeom>
                  </pic:spPr>
                </pic:pic>
              </a:graphicData>
            </a:graphic>
          </wp:inline>
        </w:drawing>
      </w:r>
    </w:p>
    <w:p w:rsidR="001E6D8F" w:rsidRDefault="001E6D8F" w:rsidP="00E54DE2">
      <w:pPr>
        <w:spacing w:line="360" w:lineRule="auto"/>
      </w:pPr>
    </w:p>
    <w:p w:rsidR="001E6D8F" w:rsidRDefault="001E6D8F" w:rsidP="00E54DE2">
      <w:pPr>
        <w:spacing w:line="360" w:lineRule="auto"/>
      </w:pPr>
    </w:p>
    <w:p w:rsidR="001E6D8F" w:rsidRDefault="001E6D8F" w:rsidP="00E54DE2">
      <w:pPr>
        <w:spacing w:line="360" w:lineRule="auto"/>
      </w:pPr>
      <w:r w:rsidRPr="001E6D8F">
        <w:rPr>
          <w:noProof/>
          <w:lang w:eastAsia="fr-FR"/>
        </w:rPr>
        <w:lastRenderedPageBreak/>
        <w:drawing>
          <wp:inline distT="0" distB="0" distL="0" distR="0">
            <wp:extent cx="5156199" cy="3867150"/>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71298" cy="3878474"/>
                    </a:xfrm>
                    <a:prstGeom prst="rect">
                      <a:avLst/>
                    </a:prstGeom>
                  </pic:spPr>
                </pic:pic>
              </a:graphicData>
            </a:graphic>
          </wp:inline>
        </w:drawing>
      </w:r>
    </w:p>
    <w:p w:rsidR="001E6D8F" w:rsidRDefault="001E6D8F" w:rsidP="00E54DE2">
      <w:pPr>
        <w:spacing w:line="360" w:lineRule="auto"/>
      </w:pPr>
      <w:r w:rsidRPr="001E6D8F">
        <w:rPr>
          <w:noProof/>
          <w:lang w:eastAsia="fr-FR"/>
        </w:rPr>
        <w:drawing>
          <wp:inline distT="0" distB="0" distL="0" distR="0">
            <wp:extent cx="5067300" cy="380047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75209" cy="3806408"/>
                    </a:xfrm>
                    <a:prstGeom prst="rect">
                      <a:avLst/>
                    </a:prstGeom>
                  </pic:spPr>
                </pic:pic>
              </a:graphicData>
            </a:graphic>
          </wp:inline>
        </w:drawing>
      </w:r>
    </w:p>
    <w:p w:rsidR="001E6D8F" w:rsidRPr="003B392F" w:rsidRDefault="001E6D8F" w:rsidP="00E54DE2">
      <w:pPr>
        <w:spacing w:line="360" w:lineRule="auto"/>
      </w:pPr>
    </w:p>
    <w:sectPr w:rsidR="001E6D8F" w:rsidRPr="003B392F" w:rsidSect="0084282E">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89C" w:rsidRDefault="003A389C" w:rsidP="0084282E">
      <w:pPr>
        <w:spacing w:after="0" w:line="240" w:lineRule="auto"/>
      </w:pPr>
      <w:r>
        <w:separator/>
      </w:r>
    </w:p>
  </w:endnote>
  <w:endnote w:type="continuationSeparator" w:id="0">
    <w:p w:rsidR="003A389C" w:rsidRDefault="003A389C" w:rsidP="00842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sz w:val="18"/>
        <w:szCs w:val="18"/>
      </w:rPr>
      <w:id w:val="1110674"/>
      <w:docPartObj>
        <w:docPartGallery w:val="Page Numbers (Bottom of Page)"/>
        <w:docPartUnique/>
      </w:docPartObj>
    </w:sdtPr>
    <w:sdtContent>
      <w:p w:rsidR="003A389C" w:rsidRPr="0084282E" w:rsidRDefault="003A389C" w:rsidP="0084282E">
        <w:pPr>
          <w:pStyle w:val="Pieddepage"/>
          <w:jc w:val="right"/>
          <w:rPr>
            <w:i/>
            <w:sz w:val="18"/>
            <w:szCs w:val="18"/>
          </w:rPr>
        </w:pPr>
        <w:r w:rsidRPr="0084282E">
          <w:rPr>
            <w:i/>
            <w:sz w:val="18"/>
            <w:szCs w:val="18"/>
          </w:rPr>
          <w:fldChar w:fldCharType="begin"/>
        </w:r>
        <w:r w:rsidRPr="0084282E">
          <w:rPr>
            <w:i/>
            <w:sz w:val="18"/>
            <w:szCs w:val="18"/>
          </w:rPr>
          <w:instrText xml:space="preserve"> PAGE   \* MERGEFORMAT </w:instrText>
        </w:r>
        <w:r w:rsidRPr="0084282E">
          <w:rPr>
            <w:i/>
            <w:sz w:val="18"/>
            <w:szCs w:val="18"/>
          </w:rPr>
          <w:fldChar w:fldCharType="separate"/>
        </w:r>
        <w:r w:rsidR="00D95C45">
          <w:rPr>
            <w:i/>
            <w:noProof/>
            <w:sz w:val="18"/>
            <w:szCs w:val="18"/>
          </w:rPr>
          <w:t>9</w:t>
        </w:r>
        <w:r w:rsidRPr="0084282E">
          <w:rPr>
            <w:i/>
            <w:sz w:val="18"/>
            <w:szCs w:val="18"/>
          </w:rPr>
          <w:fldChar w:fldCharType="end"/>
        </w:r>
      </w:p>
      <w:p w:rsidR="003A389C" w:rsidRPr="0084282E" w:rsidRDefault="003A389C" w:rsidP="0084282E">
        <w:pPr>
          <w:pStyle w:val="Pieddepage"/>
          <w:jc w:val="right"/>
          <w:rPr>
            <w:i/>
            <w:sz w:val="18"/>
            <w:szCs w:val="18"/>
          </w:rPr>
        </w:pPr>
        <w:r w:rsidRPr="0084282E">
          <w:rPr>
            <w:i/>
            <w:sz w:val="18"/>
            <w:szCs w:val="18"/>
          </w:rPr>
          <w:t xml:space="preserve">TD régression 1 </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670"/>
      <w:docPartObj>
        <w:docPartGallery w:val="Page Numbers (Bottom of Page)"/>
        <w:docPartUnique/>
      </w:docPartObj>
    </w:sdtPr>
    <w:sdtContent>
      <w:p w:rsidR="003A389C" w:rsidRDefault="003A389C">
        <w:pPr>
          <w:pStyle w:val="Pieddepage"/>
          <w:jc w:val="right"/>
        </w:pPr>
        <w:fldSimple w:instr=" PAGE   \* MERGEFORMAT ">
          <w:r w:rsidR="00D95C45">
            <w:rPr>
              <w:noProof/>
            </w:rPr>
            <w:t>1</w:t>
          </w:r>
        </w:fldSimple>
      </w:p>
    </w:sdtContent>
  </w:sdt>
  <w:p w:rsidR="003A389C" w:rsidRDefault="003A389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89C" w:rsidRDefault="003A389C" w:rsidP="0084282E">
      <w:pPr>
        <w:spacing w:after="0" w:line="240" w:lineRule="auto"/>
      </w:pPr>
      <w:r>
        <w:separator/>
      </w:r>
    </w:p>
  </w:footnote>
  <w:footnote w:type="continuationSeparator" w:id="0">
    <w:p w:rsidR="003A389C" w:rsidRDefault="003A389C" w:rsidP="0084282E">
      <w:pPr>
        <w:spacing w:after="0" w:line="240" w:lineRule="auto"/>
      </w:pPr>
      <w:r>
        <w:continuationSeparator/>
      </w:r>
    </w:p>
  </w:footnote>
  <w:footnote w:id="1">
    <w:p w:rsidR="003A389C" w:rsidRDefault="003A389C">
      <w:pPr>
        <w:pStyle w:val="Notedebasdepage"/>
      </w:pPr>
      <w:r>
        <w:rPr>
          <w:rStyle w:val="Appelnotedebasdep"/>
        </w:rPr>
        <w:footnoteRef/>
      </w:r>
      <w:r>
        <w:t xml:space="preserve"> Regardez bien le cours concernant la stationnarité des séries et la différence entre séries DS et 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re"/>
      <w:id w:val="77807649"/>
      <w:dataBinding w:prefixMappings="xmlns:ns0='http://schemas.openxmlformats.org/package/2006/metadata/core-properties' xmlns:ns1='http://purl.org/dc/elements/1.1/'" w:xpath="/ns0:coreProperties[1]/ns1:title[1]" w:storeItemID="{6C3C8BC8-F283-45AE-878A-BAB7291924A1}"/>
      <w:text/>
    </w:sdtPr>
    <w:sdtContent>
      <w:p w:rsidR="003A389C" w:rsidRPr="0084282E" w:rsidRDefault="003A389C" w:rsidP="0084282E">
        <w:pPr>
          <w:pStyle w:val="En-tte"/>
          <w:tabs>
            <w:tab w:val="left" w:pos="2580"/>
            <w:tab w:val="left" w:pos="2985"/>
          </w:tabs>
          <w:spacing w:line="276" w:lineRule="auto"/>
          <w:rPr>
            <w:b/>
            <w:bCs/>
            <w:sz w:val="28"/>
            <w:szCs w:val="28"/>
          </w:rPr>
        </w:pPr>
        <w:r w:rsidRPr="0084282E">
          <w:rPr>
            <w:b/>
            <w:bCs/>
            <w:sz w:val="28"/>
            <w:szCs w:val="28"/>
          </w:rPr>
          <w:t>Master 1 Economie Appliquée</w:t>
        </w:r>
      </w:p>
    </w:sdtContent>
  </w:sdt>
  <w:sdt>
    <w:sdtPr>
      <w:alias w:val="Sous-titre"/>
      <w:id w:val="77807653"/>
      <w:dataBinding w:prefixMappings="xmlns:ns0='http://schemas.openxmlformats.org/package/2006/metadata/core-properties' xmlns:ns1='http://purl.org/dc/elements/1.1/'" w:xpath="/ns0:coreProperties[1]/ns1:subject[1]" w:storeItemID="{6C3C8BC8-F283-45AE-878A-BAB7291924A1}"/>
      <w:text/>
    </w:sdtPr>
    <w:sdtContent>
      <w:p w:rsidR="003A389C" w:rsidRPr="0084282E" w:rsidRDefault="003A389C" w:rsidP="0084282E">
        <w:pPr>
          <w:pStyle w:val="En-tte"/>
          <w:tabs>
            <w:tab w:val="left" w:pos="2580"/>
            <w:tab w:val="left" w:pos="2985"/>
          </w:tabs>
          <w:spacing w:line="276" w:lineRule="auto"/>
        </w:pPr>
        <w:r w:rsidRPr="0084282E">
          <w:t>Econométrie</w:t>
        </w:r>
      </w:p>
    </w:sdtContent>
  </w:sdt>
  <w:sdt>
    <w:sdtPr>
      <w:alias w:val="Auteur"/>
      <w:id w:val="77807658"/>
      <w:dataBinding w:prefixMappings="xmlns:ns0='http://schemas.openxmlformats.org/package/2006/metadata/core-properties' xmlns:ns1='http://purl.org/dc/elements/1.1/'" w:xpath="/ns0:coreProperties[1]/ns1:creator[1]" w:storeItemID="{6C3C8BC8-F283-45AE-878A-BAB7291924A1}"/>
      <w:text/>
    </w:sdtPr>
    <w:sdtContent>
      <w:p w:rsidR="003A389C" w:rsidRPr="0084282E" w:rsidRDefault="003A389C" w:rsidP="0084282E">
        <w:pPr>
          <w:pStyle w:val="En-tte"/>
          <w:pBdr>
            <w:bottom w:val="single" w:sz="4" w:space="1" w:color="A5A5A5" w:themeColor="background1" w:themeShade="A5"/>
          </w:pBdr>
          <w:tabs>
            <w:tab w:val="left" w:pos="2580"/>
            <w:tab w:val="left" w:pos="2985"/>
          </w:tabs>
          <w:spacing w:line="276" w:lineRule="auto"/>
        </w:pPr>
        <w:r w:rsidRPr="0084282E">
          <w:t>O. Peron</w:t>
        </w:r>
      </w:p>
    </w:sdtContent>
  </w:sdt>
  <w:p w:rsidR="003A389C" w:rsidRDefault="003A389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7DB"/>
    <w:multiLevelType w:val="hybridMultilevel"/>
    <w:tmpl w:val="7DACBA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69386C"/>
    <w:multiLevelType w:val="hybridMultilevel"/>
    <w:tmpl w:val="48CC2DAE"/>
    <w:lvl w:ilvl="0" w:tplc="C85C277C">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08AD7A1B"/>
    <w:multiLevelType w:val="hybridMultilevel"/>
    <w:tmpl w:val="51522AF4"/>
    <w:lvl w:ilvl="0" w:tplc="DB586E1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1B4C6A8D"/>
    <w:multiLevelType w:val="hybridMultilevel"/>
    <w:tmpl w:val="BBAE84E6"/>
    <w:lvl w:ilvl="0" w:tplc="B120CFC8">
      <w:numFmt w:val="bullet"/>
      <w:lvlText w:val="-"/>
      <w:lvlJc w:val="left"/>
      <w:pPr>
        <w:ind w:left="1065" w:hanging="360"/>
      </w:pPr>
      <w:rPr>
        <w:rFonts w:ascii="Calibri" w:eastAsia="Calibri"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264A1F6B"/>
    <w:multiLevelType w:val="hybridMultilevel"/>
    <w:tmpl w:val="4688631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1240AF"/>
    <w:multiLevelType w:val="hybridMultilevel"/>
    <w:tmpl w:val="60680704"/>
    <w:lvl w:ilvl="0" w:tplc="040C0001">
      <w:start w:val="1"/>
      <w:numFmt w:val="bullet"/>
      <w:lvlText w:val=""/>
      <w:lvlJc w:val="left"/>
      <w:pPr>
        <w:ind w:left="1134" w:hanging="360"/>
      </w:pPr>
      <w:rPr>
        <w:rFonts w:ascii="Symbol" w:hAnsi="Symbol" w:hint="default"/>
      </w:rPr>
    </w:lvl>
    <w:lvl w:ilvl="1" w:tplc="040C0003" w:tentative="1">
      <w:start w:val="1"/>
      <w:numFmt w:val="bullet"/>
      <w:lvlText w:val="o"/>
      <w:lvlJc w:val="left"/>
      <w:pPr>
        <w:ind w:left="1854" w:hanging="360"/>
      </w:pPr>
      <w:rPr>
        <w:rFonts w:ascii="Courier New" w:hAnsi="Courier New" w:cs="Courier New" w:hint="default"/>
      </w:rPr>
    </w:lvl>
    <w:lvl w:ilvl="2" w:tplc="040C0005" w:tentative="1">
      <w:start w:val="1"/>
      <w:numFmt w:val="bullet"/>
      <w:lvlText w:val=""/>
      <w:lvlJc w:val="left"/>
      <w:pPr>
        <w:ind w:left="2574" w:hanging="360"/>
      </w:pPr>
      <w:rPr>
        <w:rFonts w:ascii="Wingdings" w:hAnsi="Wingdings" w:hint="default"/>
      </w:rPr>
    </w:lvl>
    <w:lvl w:ilvl="3" w:tplc="040C0001" w:tentative="1">
      <w:start w:val="1"/>
      <w:numFmt w:val="bullet"/>
      <w:lvlText w:val=""/>
      <w:lvlJc w:val="left"/>
      <w:pPr>
        <w:ind w:left="3294" w:hanging="360"/>
      </w:pPr>
      <w:rPr>
        <w:rFonts w:ascii="Symbol" w:hAnsi="Symbol" w:hint="default"/>
      </w:rPr>
    </w:lvl>
    <w:lvl w:ilvl="4" w:tplc="040C0003" w:tentative="1">
      <w:start w:val="1"/>
      <w:numFmt w:val="bullet"/>
      <w:lvlText w:val="o"/>
      <w:lvlJc w:val="left"/>
      <w:pPr>
        <w:ind w:left="4014" w:hanging="360"/>
      </w:pPr>
      <w:rPr>
        <w:rFonts w:ascii="Courier New" w:hAnsi="Courier New" w:cs="Courier New" w:hint="default"/>
      </w:rPr>
    </w:lvl>
    <w:lvl w:ilvl="5" w:tplc="040C0005" w:tentative="1">
      <w:start w:val="1"/>
      <w:numFmt w:val="bullet"/>
      <w:lvlText w:val=""/>
      <w:lvlJc w:val="left"/>
      <w:pPr>
        <w:ind w:left="4734" w:hanging="360"/>
      </w:pPr>
      <w:rPr>
        <w:rFonts w:ascii="Wingdings" w:hAnsi="Wingdings" w:hint="default"/>
      </w:rPr>
    </w:lvl>
    <w:lvl w:ilvl="6" w:tplc="040C0001" w:tentative="1">
      <w:start w:val="1"/>
      <w:numFmt w:val="bullet"/>
      <w:lvlText w:val=""/>
      <w:lvlJc w:val="left"/>
      <w:pPr>
        <w:ind w:left="5454" w:hanging="360"/>
      </w:pPr>
      <w:rPr>
        <w:rFonts w:ascii="Symbol" w:hAnsi="Symbol" w:hint="default"/>
      </w:rPr>
    </w:lvl>
    <w:lvl w:ilvl="7" w:tplc="040C0003" w:tentative="1">
      <w:start w:val="1"/>
      <w:numFmt w:val="bullet"/>
      <w:lvlText w:val="o"/>
      <w:lvlJc w:val="left"/>
      <w:pPr>
        <w:ind w:left="6174" w:hanging="360"/>
      </w:pPr>
      <w:rPr>
        <w:rFonts w:ascii="Courier New" w:hAnsi="Courier New" w:cs="Courier New" w:hint="default"/>
      </w:rPr>
    </w:lvl>
    <w:lvl w:ilvl="8" w:tplc="040C0005" w:tentative="1">
      <w:start w:val="1"/>
      <w:numFmt w:val="bullet"/>
      <w:lvlText w:val=""/>
      <w:lvlJc w:val="left"/>
      <w:pPr>
        <w:ind w:left="6894" w:hanging="360"/>
      </w:pPr>
      <w:rPr>
        <w:rFonts w:ascii="Wingdings" w:hAnsi="Wingdings" w:hint="default"/>
      </w:rPr>
    </w:lvl>
  </w:abstractNum>
  <w:abstractNum w:abstractNumId="6">
    <w:nsid w:val="33D826FE"/>
    <w:multiLevelType w:val="hybridMultilevel"/>
    <w:tmpl w:val="B3868C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7F144B9"/>
    <w:multiLevelType w:val="hybridMultilevel"/>
    <w:tmpl w:val="6B063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B480706"/>
    <w:multiLevelType w:val="hybridMultilevel"/>
    <w:tmpl w:val="EBF47E36"/>
    <w:lvl w:ilvl="0" w:tplc="13586C38">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2D1A20"/>
    <w:multiLevelType w:val="hybridMultilevel"/>
    <w:tmpl w:val="EDF226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5C84302"/>
    <w:multiLevelType w:val="hybridMultilevel"/>
    <w:tmpl w:val="0E5A0A8C"/>
    <w:lvl w:ilvl="0" w:tplc="DB6C467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B35F75"/>
    <w:multiLevelType w:val="hybridMultilevel"/>
    <w:tmpl w:val="8D72DB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5CFF7089"/>
    <w:multiLevelType w:val="hybridMultilevel"/>
    <w:tmpl w:val="C2AA9B00"/>
    <w:lvl w:ilvl="0" w:tplc="EB8258D2">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406740D"/>
    <w:multiLevelType w:val="hybridMultilevel"/>
    <w:tmpl w:val="A2D2FC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3EE34C4"/>
    <w:multiLevelType w:val="hybridMultilevel"/>
    <w:tmpl w:val="124A1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E460E7E"/>
    <w:multiLevelType w:val="hybridMultilevel"/>
    <w:tmpl w:val="C15675DA"/>
    <w:lvl w:ilvl="0" w:tplc="9FD2B78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6">
    <w:nsid w:val="7F6E61C3"/>
    <w:multiLevelType w:val="hybridMultilevel"/>
    <w:tmpl w:val="A2D2FC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6"/>
  </w:num>
  <w:num w:numId="5">
    <w:abstractNumId w:val="13"/>
  </w:num>
  <w:num w:numId="6">
    <w:abstractNumId w:val="7"/>
  </w:num>
  <w:num w:numId="7">
    <w:abstractNumId w:val="8"/>
  </w:num>
  <w:num w:numId="8">
    <w:abstractNumId w:val="9"/>
  </w:num>
  <w:num w:numId="9">
    <w:abstractNumId w:val="5"/>
  </w:num>
  <w:num w:numId="10">
    <w:abstractNumId w:val="12"/>
  </w:num>
  <w:num w:numId="11">
    <w:abstractNumId w:val="15"/>
  </w:num>
  <w:num w:numId="12">
    <w:abstractNumId w:val="14"/>
  </w:num>
  <w:num w:numId="13">
    <w:abstractNumId w:val="4"/>
  </w:num>
  <w:num w:numId="14">
    <w:abstractNumId w:val="10"/>
  </w:num>
  <w:num w:numId="15">
    <w:abstractNumId w:val="11"/>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84282E"/>
    <w:rsid w:val="000D7748"/>
    <w:rsid w:val="0017020B"/>
    <w:rsid w:val="001E6D8F"/>
    <w:rsid w:val="00232783"/>
    <w:rsid w:val="002466B6"/>
    <w:rsid w:val="002A2E41"/>
    <w:rsid w:val="00337BBF"/>
    <w:rsid w:val="003406A0"/>
    <w:rsid w:val="00363069"/>
    <w:rsid w:val="003A389C"/>
    <w:rsid w:val="003B392F"/>
    <w:rsid w:val="003D3E3B"/>
    <w:rsid w:val="00404586"/>
    <w:rsid w:val="004407FA"/>
    <w:rsid w:val="00557901"/>
    <w:rsid w:val="00596919"/>
    <w:rsid w:val="00630F88"/>
    <w:rsid w:val="00675CA9"/>
    <w:rsid w:val="006C1C5B"/>
    <w:rsid w:val="007A4EF6"/>
    <w:rsid w:val="007A7B06"/>
    <w:rsid w:val="007D64DE"/>
    <w:rsid w:val="0084282E"/>
    <w:rsid w:val="0084702E"/>
    <w:rsid w:val="008A36BB"/>
    <w:rsid w:val="00977733"/>
    <w:rsid w:val="009916E5"/>
    <w:rsid w:val="009C79B3"/>
    <w:rsid w:val="00A02237"/>
    <w:rsid w:val="00A74A84"/>
    <w:rsid w:val="00B03CD6"/>
    <w:rsid w:val="00B419CD"/>
    <w:rsid w:val="00B70312"/>
    <w:rsid w:val="00BA344E"/>
    <w:rsid w:val="00BB3561"/>
    <w:rsid w:val="00BC7EDB"/>
    <w:rsid w:val="00CA11D6"/>
    <w:rsid w:val="00CD0AE3"/>
    <w:rsid w:val="00CD3375"/>
    <w:rsid w:val="00D92F47"/>
    <w:rsid w:val="00D95C45"/>
    <w:rsid w:val="00E54DE2"/>
    <w:rsid w:val="00E77936"/>
    <w:rsid w:val="00EF51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82E"/>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4282E"/>
    <w:pPr>
      <w:ind w:left="720"/>
      <w:contextualSpacing/>
    </w:pPr>
  </w:style>
  <w:style w:type="paragraph" w:styleId="Textedebulles">
    <w:name w:val="Balloon Text"/>
    <w:basedOn w:val="Normal"/>
    <w:link w:val="TextedebullesCar"/>
    <w:uiPriority w:val="99"/>
    <w:semiHidden/>
    <w:unhideWhenUsed/>
    <w:rsid w:val="008428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282E"/>
    <w:rPr>
      <w:rFonts w:ascii="Tahoma" w:eastAsia="Calibri" w:hAnsi="Tahoma" w:cs="Tahoma"/>
      <w:sz w:val="16"/>
      <w:szCs w:val="16"/>
    </w:rPr>
  </w:style>
  <w:style w:type="paragraph" w:styleId="En-tte">
    <w:name w:val="header"/>
    <w:basedOn w:val="Normal"/>
    <w:link w:val="En-tteCar"/>
    <w:uiPriority w:val="99"/>
    <w:unhideWhenUsed/>
    <w:rsid w:val="0084282E"/>
    <w:pPr>
      <w:tabs>
        <w:tab w:val="center" w:pos="4536"/>
        <w:tab w:val="right" w:pos="9072"/>
      </w:tabs>
      <w:spacing w:after="0" w:line="240" w:lineRule="auto"/>
    </w:pPr>
  </w:style>
  <w:style w:type="character" w:customStyle="1" w:styleId="En-tteCar">
    <w:name w:val="En-tête Car"/>
    <w:basedOn w:val="Policepardfaut"/>
    <w:link w:val="En-tte"/>
    <w:uiPriority w:val="99"/>
    <w:rsid w:val="0084282E"/>
    <w:rPr>
      <w:rFonts w:ascii="Calibri" w:eastAsia="Calibri" w:hAnsi="Calibri" w:cs="Times New Roman"/>
    </w:rPr>
  </w:style>
  <w:style w:type="paragraph" w:styleId="Pieddepage">
    <w:name w:val="footer"/>
    <w:basedOn w:val="Normal"/>
    <w:link w:val="PieddepageCar"/>
    <w:uiPriority w:val="99"/>
    <w:unhideWhenUsed/>
    <w:rsid w:val="008428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282E"/>
    <w:rPr>
      <w:rFonts w:ascii="Calibri" w:eastAsia="Calibri" w:hAnsi="Calibri" w:cs="Times New Roman"/>
    </w:rPr>
  </w:style>
  <w:style w:type="character" w:styleId="Textedelespacerserv">
    <w:name w:val="Placeholder Text"/>
    <w:basedOn w:val="Policepardfaut"/>
    <w:uiPriority w:val="99"/>
    <w:semiHidden/>
    <w:rsid w:val="00BA344E"/>
    <w:rPr>
      <w:color w:val="808080"/>
    </w:rPr>
  </w:style>
  <w:style w:type="paragraph" w:customStyle="1" w:styleId="equation">
    <w:name w:val="equation"/>
    <w:basedOn w:val="Paragraphedeliste"/>
    <w:link w:val="equationCar"/>
    <w:qFormat/>
    <w:rsid w:val="00BA344E"/>
    <w:pPr>
      <w:spacing w:before="360" w:after="360" w:line="360" w:lineRule="auto"/>
      <w:ind w:left="0"/>
      <w:jc w:val="center"/>
    </w:pPr>
  </w:style>
  <w:style w:type="character" w:styleId="Lienhypertexte">
    <w:name w:val="Hyperlink"/>
    <w:basedOn w:val="Policepardfaut"/>
    <w:uiPriority w:val="99"/>
    <w:unhideWhenUsed/>
    <w:rsid w:val="00BC7EDB"/>
    <w:rPr>
      <w:color w:val="0000FF" w:themeColor="hyperlink"/>
      <w:u w:val="single"/>
    </w:rPr>
  </w:style>
  <w:style w:type="character" w:customStyle="1" w:styleId="ParagraphedelisteCar">
    <w:name w:val="Paragraphe de liste Car"/>
    <w:basedOn w:val="Policepardfaut"/>
    <w:link w:val="Paragraphedeliste"/>
    <w:uiPriority w:val="34"/>
    <w:rsid w:val="00BA344E"/>
    <w:rPr>
      <w:rFonts w:ascii="Calibri" w:eastAsia="Calibri" w:hAnsi="Calibri" w:cs="Times New Roman"/>
    </w:rPr>
  </w:style>
  <w:style w:type="character" w:customStyle="1" w:styleId="equationCar">
    <w:name w:val="equation Car"/>
    <w:basedOn w:val="ParagraphedelisteCar"/>
    <w:link w:val="equation"/>
    <w:rsid w:val="00BA344E"/>
    <w:rPr>
      <w:rFonts w:ascii="Calibri" w:eastAsia="Calibri" w:hAnsi="Calibri" w:cs="Times New Roman"/>
    </w:rPr>
  </w:style>
  <w:style w:type="paragraph" w:styleId="Notedebasdepage">
    <w:name w:val="footnote text"/>
    <w:basedOn w:val="Normal"/>
    <w:link w:val="NotedebasdepageCar"/>
    <w:uiPriority w:val="99"/>
    <w:semiHidden/>
    <w:unhideWhenUsed/>
    <w:rsid w:val="007A4E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EF6"/>
    <w:rPr>
      <w:rFonts w:ascii="Calibri" w:eastAsia="Calibri" w:hAnsi="Calibri" w:cs="Times New Roman"/>
      <w:sz w:val="20"/>
      <w:szCs w:val="20"/>
    </w:rPr>
  </w:style>
  <w:style w:type="character" w:styleId="Appelnotedebasdep">
    <w:name w:val="footnote reference"/>
    <w:basedOn w:val="Policepardfaut"/>
    <w:uiPriority w:val="99"/>
    <w:semiHidden/>
    <w:unhideWhenUsed/>
    <w:rsid w:val="007A4EF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70A0F-A9E4-484B-A1B3-2033DA1C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1481</Words>
  <Characters>8150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Master 1 Economie Appliquée</vt:lpstr>
    </vt:vector>
  </TitlesOfParts>
  <Company>UFR Droit - IAE - Universite de Pau et des PA</Company>
  <LinksUpToDate>false</LinksUpToDate>
  <CharactersWithSpaces>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1 Economie Appliquée</dc:title>
  <dc:subject>Econométrie</dc:subject>
  <dc:creator>O. Peron</dc:creator>
  <cp:lastModifiedBy>Laurent Metzinger</cp:lastModifiedBy>
  <cp:revision>6</cp:revision>
  <cp:lastPrinted>2012-09-11T08:42:00Z</cp:lastPrinted>
  <dcterms:created xsi:type="dcterms:W3CDTF">2014-12-22T10:19:00Z</dcterms:created>
  <dcterms:modified xsi:type="dcterms:W3CDTF">2015-01-05T01:33:00Z</dcterms:modified>
</cp:coreProperties>
</file>