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C800" w14:textId="77777777" w:rsidR="00920562" w:rsidRPr="00920562" w:rsidRDefault="00920562" w:rsidP="00920562">
      <w:pPr>
        <w:jc w:val="center"/>
      </w:pPr>
      <w:r w:rsidRPr="00920562">
        <w:t>Министерство высшего образования и науки Республики Казахстан</w:t>
      </w:r>
    </w:p>
    <w:p w14:paraId="3B8364B1" w14:textId="77777777" w:rsidR="00920562" w:rsidRPr="00920562" w:rsidRDefault="00920562" w:rsidP="00920562">
      <w:pPr>
        <w:jc w:val="center"/>
      </w:pPr>
      <w:r w:rsidRPr="00920562">
        <w:t xml:space="preserve">Северо-Казахстанский университет им. М. </w:t>
      </w:r>
      <w:proofErr w:type="spellStart"/>
      <w:r w:rsidRPr="00920562">
        <w:t>Козыбаева</w:t>
      </w:r>
      <w:proofErr w:type="spellEnd"/>
    </w:p>
    <w:p w14:paraId="3ABAB916" w14:textId="77777777" w:rsidR="00920562" w:rsidRPr="00920562" w:rsidRDefault="00920562" w:rsidP="00920562">
      <w:pPr>
        <w:jc w:val="center"/>
      </w:pPr>
      <w:r w:rsidRPr="00920562">
        <w:t>Кафедра «Информационно-коммуникационные технологии»</w:t>
      </w:r>
    </w:p>
    <w:p w14:paraId="285B5237" w14:textId="77777777" w:rsidR="00920562" w:rsidRPr="00920562" w:rsidRDefault="00920562" w:rsidP="00920562"/>
    <w:p w14:paraId="526DDDEC" w14:textId="77777777" w:rsidR="00920562" w:rsidRPr="00920562" w:rsidRDefault="00920562" w:rsidP="00920562"/>
    <w:p w14:paraId="5BE78DAF" w14:textId="77777777" w:rsidR="00920562" w:rsidRPr="00920562" w:rsidRDefault="00920562" w:rsidP="00920562"/>
    <w:p w14:paraId="5D336271" w14:textId="77777777" w:rsidR="00920562" w:rsidRPr="00920562" w:rsidRDefault="00920562" w:rsidP="00920562"/>
    <w:p w14:paraId="17546A29" w14:textId="77777777" w:rsidR="00920562" w:rsidRPr="00920562" w:rsidRDefault="00920562" w:rsidP="00920562"/>
    <w:p w14:paraId="1C7969F5" w14:textId="77777777" w:rsidR="00920562" w:rsidRPr="00920562" w:rsidRDefault="00920562" w:rsidP="00920562">
      <w:pPr>
        <w:jc w:val="center"/>
      </w:pPr>
      <w:r w:rsidRPr="00920562">
        <w:rPr>
          <w:b/>
          <w:bCs/>
        </w:rPr>
        <w:t>ОТЧЁТ</w:t>
      </w:r>
    </w:p>
    <w:p w14:paraId="78E2A548" w14:textId="77777777" w:rsidR="00920562" w:rsidRPr="00920562" w:rsidRDefault="00920562" w:rsidP="00920562">
      <w:pPr>
        <w:jc w:val="center"/>
      </w:pPr>
      <w:r w:rsidRPr="00920562">
        <w:t>по дисциплине «Прикладная визуализация данных»</w:t>
      </w:r>
    </w:p>
    <w:p w14:paraId="29EBADB9" w14:textId="76EE2C46" w:rsidR="00920562" w:rsidRPr="00920562" w:rsidRDefault="00920562" w:rsidP="00920562">
      <w:pPr>
        <w:jc w:val="center"/>
      </w:pPr>
      <w:r w:rsidRPr="00920562">
        <w:rPr>
          <w:b/>
          <w:bCs/>
        </w:rPr>
        <w:t xml:space="preserve">Лабораторная работа </w:t>
      </w:r>
      <w:r>
        <w:rPr>
          <w:b/>
          <w:bCs/>
        </w:rPr>
        <w:t>4</w:t>
      </w:r>
    </w:p>
    <w:p w14:paraId="517461B5" w14:textId="77777777" w:rsidR="00920562" w:rsidRPr="00920562" w:rsidRDefault="00920562" w:rsidP="00920562">
      <w:pPr>
        <w:jc w:val="center"/>
      </w:pPr>
      <w:r w:rsidRPr="00920562">
        <w:t xml:space="preserve">Построение 3D-графиков. Работа с mplot3d </w:t>
      </w:r>
      <w:proofErr w:type="spellStart"/>
      <w:r w:rsidRPr="00920562">
        <w:t>Toolkit</w:t>
      </w:r>
      <w:proofErr w:type="spellEnd"/>
    </w:p>
    <w:p w14:paraId="78D52BE0" w14:textId="77777777" w:rsidR="00920562" w:rsidRPr="00920562" w:rsidRDefault="00920562" w:rsidP="00920562">
      <w:pPr>
        <w:jc w:val="center"/>
      </w:pPr>
    </w:p>
    <w:p w14:paraId="25012963" w14:textId="77777777" w:rsidR="00920562" w:rsidRPr="00920562" w:rsidRDefault="00920562" w:rsidP="00920562"/>
    <w:p w14:paraId="389D7BEE" w14:textId="77777777" w:rsidR="00920562" w:rsidRPr="00920562" w:rsidRDefault="00920562" w:rsidP="00920562"/>
    <w:p w14:paraId="0CA81F73" w14:textId="77777777" w:rsidR="00920562" w:rsidRPr="00920562" w:rsidRDefault="00920562" w:rsidP="00920562"/>
    <w:p w14:paraId="28CB24EB" w14:textId="77777777" w:rsidR="00920562" w:rsidRPr="00920562" w:rsidRDefault="00920562" w:rsidP="00920562"/>
    <w:p w14:paraId="1454104F" w14:textId="77777777" w:rsidR="00920562" w:rsidRPr="00920562" w:rsidRDefault="00920562" w:rsidP="00920562"/>
    <w:p w14:paraId="78025E5E" w14:textId="77777777" w:rsidR="00920562" w:rsidRPr="00920562" w:rsidRDefault="00920562" w:rsidP="00920562">
      <w:r w:rsidRPr="00920562">
        <w:t>Выполнил студент</w:t>
      </w:r>
    </w:p>
    <w:p w14:paraId="0DEB3AC8" w14:textId="77777777" w:rsidR="00920562" w:rsidRDefault="00920562" w:rsidP="00920562">
      <w:pPr>
        <w:jc w:val="right"/>
      </w:pPr>
      <w:r w:rsidRPr="00920562">
        <w:t xml:space="preserve">Группы ИСУ-24-1 </w:t>
      </w:r>
      <w:proofErr w:type="spellStart"/>
      <w:r w:rsidRPr="00920562">
        <w:t>Бахтагареев</w:t>
      </w:r>
      <w:proofErr w:type="spellEnd"/>
      <w:r w:rsidRPr="00920562">
        <w:t xml:space="preserve"> М.Р.</w:t>
      </w:r>
    </w:p>
    <w:p w14:paraId="7B7E6499" w14:textId="77777777" w:rsidR="00920562" w:rsidRPr="00920562" w:rsidRDefault="00920562" w:rsidP="00920562">
      <w:pPr>
        <w:jc w:val="right"/>
      </w:pPr>
    </w:p>
    <w:p w14:paraId="143ABD3C" w14:textId="77777777" w:rsidR="00920562" w:rsidRPr="00920562" w:rsidRDefault="00920562" w:rsidP="00920562">
      <w:r w:rsidRPr="00920562">
        <w:t>Проверила доцент кафедры ИКТ</w:t>
      </w:r>
    </w:p>
    <w:p w14:paraId="2C7A7194" w14:textId="77777777" w:rsidR="00920562" w:rsidRPr="00920562" w:rsidRDefault="00920562" w:rsidP="00920562">
      <w:pPr>
        <w:jc w:val="right"/>
      </w:pPr>
      <w:r w:rsidRPr="00920562">
        <w:t>Пяткова Т.В.</w:t>
      </w:r>
    </w:p>
    <w:p w14:paraId="7063F8E1" w14:textId="77777777" w:rsidR="00920562" w:rsidRPr="00920562" w:rsidRDefault="00920562" w:rsidP="00920562"/>
    <w:p w14:paraId="464FBFD5" w14:textId="77777777" w:rsidR="00920562" w:rsidRPr="00920562" w:rsidRDefault="00920562" w:rsidP="00920562"/>
    <w:p w14:paraId="7C7F1E06" w14:textId="77777777" w:rsidR="00920562" w:rsidRPr="00920562" w:rsidRDefault="00920562" w:rsidP="00920562"/>
    <w:p w14:paraId="33AFCF9B" w14:textId="77777777" w:rsidR="00920562" w:rsidRPr="00920562" w:rsidRDefault="00920562" w:rsidP="00920562"/>
    <w:p w14:paraId="7ABC37DC" w14:textId="77777777" w:rsidR="00920562" w:rsidRPr="00920562" w:rsidRDefault="00920562" w:rsidP="00920562"/>
    <w:p w14:paraId="21B7E8DC" w14:textId="77777777" w:rsidR="00920562" w:rsidRPr="00920562" w:rsidRDefault="00920562" w:rsidP="00920562"/>
    <w:p w14:paraId="276D162B" w14:textId="77777777" w:rsidR="00920562" w:rsidRPr="00920562" w:rsidRDefault="00920562" w:rsidP="00920562"/>
    <w:p w14:paraId="1EF825B9" w14:textId="77777777" w:rsidR="00920562" w:rsidRDefault="00920562" w:rsidP="00920562"/>
    <w:p w14:paraId="1599644F" w14:textId="77777777" w:rsidR="00920562" w:rsidRPr="00920562" w:rsidRDefault="00920562" w:rsidP="00920562"/>
    <w:p w14:paraId="30CBE33B" w14:textId="77777777" w:rsidR="00920562" w:rsidRPr="00920562" w:rsidRDefault="00920562" w:rsidP="00920562">
      <w:pPr>
        <w:jc w:val="center"/>
      </w:pPr>
      <w:r w:rsidRPr="00920562">
        <w:t>Петропавловск, 2026</w:t>
      </w:r>
    </w:p>
    <w:p w14:paraId="6B077020" w14:textId="77777777" w:rsidR="002A2EAA" w:rsidRDefault="002A2EAA"/>
    <w:sdt>
      <w:sdtPr>
        <w:id w:val="-202137937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sdtEndPr>
      <w:sdtContent>
        <w:p w14:paraId="60102C7E" w14:textId="4F411BA9" w:rsidR="00920562" w:rsidRPr="00920562" w:rsidRDefault="00920562">
          <w:pPr>
            <w:pStyle w:val="af0"/>
            <w:rPr>
              <w:color w:val="auto"/>
            </w:rPr>
          </w:pPr>
          <w:r w:rsidRPr="00920562">
            <w:rPr>
              <w:color w:val="auto"/>
            </w:rPr>
            <w:t>Содержание</w:t>
          </w:r>
        </w:p>
        <w:p w14:paraId="605D7ECD" w14:textId="3CBB41EB" w:rsidR="00920562" w:rsidRDefault="0092056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98590" w:history="1">
            <w:r w:rsidRPr="00384B28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58E8" w14:textId="08092DCE" w:rsidR="00920562" w:rsidRDefault="0092056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1" w:history="1">
            <w:r w:rsidRPr="00384B28">
              <w:rPr>
                <w:rStyle w:val="a5"/>
                <w:noProof/>
              </w:rPr>
              <w:t>Задание 1. Построение базовых графиков (набор данных Tips)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DC5B4" w14:textId="196534FB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2" w:history="1">
            <w:r w:rsidRPr="00384B28">
              <w:rPr>
                <w:rStyle w:val="a5"/>
                <w:noProof/>
              </w:rPr>
              <w:t>1.1. Данные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642F6" w14:textId="682CC8CE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3" w:history="1">
            <w:r w:rsidRPr="00384B28">
              <w:rPr>
                <w:rStyle w:val="a5"/>
                <w:noProof/>
              </w:rPr>
              <w:t>1.2. Гистограмма распределения чаевых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B686" w14:textId="0E9BEB4F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4" w:history="1">
            <w:r w:rsidRPr="00384B28">
              <w:rPr>
                <w:rStyle w:val="a5"/>
                <w:noProof/>
              </w:rPr>
              <w:t>1.3. Коробчатая диаграмма чаевых по дням недели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26BE" w14:textId="03F95747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5" w:history="1">
            <w:r w:rsidRPr="00384B28">
              <w:rPr>
                <w:rStyle w:val="a5"/>
                <w:noProof/>
              </w:rPr>
              <w:t>1.4. Точечный график: зависимость чаевых от суммы счёта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2EB9" w14:textId="081A001E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6" w:history="1">
            <w:r w:rsidRPr="00384B28">
              <w:rPr>
                <w:rStyle w:val="a5"/>
                <w:noProof/>
              </w:rPr>
              <w:t>1.5. Выводы по заданию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5809" w14:textId="0F2CFC26" w:rsidR="00920562" w:rsidRDefault="0092056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7" w:history="1">
            <w:r w:rsidRPr="00384B28">
              <w:rPr>
                <w:rStyle w:val="a5"/>
                <w:noProof/>
              </w:rPr>
              <w:t>Задание 2. Исследование взаимосвязей между переменными (набор данных Iris)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0092B" w14:textId="52838D69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8" w:history="1">
            <w:r w:rsidRPr="00384B28">
              <w:rPr>
                <w:rStyle w:val="a5"/>
                <w:noProof/>
              </w:rPr>
              <w:t>2.1. Данные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C7D6F" w14:textId="4F519CFE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599" w:history="1">
            <w:r w:rsidRPr="00384B28">
              <w:rPr>
                <w:rStyle w:val="a5"/>
                <w:noProof/>
              </w:rPr>
              <w:t>2.2. Параметрические графики (pairplot)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B163" w14:textId="77889CD3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600" w:history="1">
            <w:r w:rsidRPr="00384B28">
              <w:rPr>
                <w:rStyle w:val="a5"/>
                <w:noProof/>
              </w:rPr>
              <w:t>2.3. Тепловая карта корреляции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6074A" w14:textId="30996416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601" w:history="1">
            <w:r w:rsidRPr="00384B28">
              <w:rPr>
                <w:rStyle w:val="a5"/>
                <w:noProof/>
              </w:rPr>
              <w:t>2.4. Выводы по заданию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AA7B" w14:textId="5747A382" w:rsidR="00920562" w:rsidRDefault="0092056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602" w:history="1">
            <w:r w:rsidRPr="00384B28">
              <w:rPr>
                <w:rStyle w:val="a5"/>
                <w:noProof/>
              </w:rPr>
              <w:t>Задание 3. Визуализация категориальных данных (набор данных Titanic)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E941" w14:textId="4CD3B963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603" w:history="1">
            <w:r w:rsidRPr="00384B28">
              <w:rPr>
                <w:rStyle w:val="a5"/>
                <w:noProof/>
              </w:rPr>
              <w:t>3.1. Данные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B41C6" w14:textId="392DC2B3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604" w:history="1">
            <w:r w:rsidRPr="00384B28">
              <w:rPr>
                <w:rStyle w:val="a5"/>
                <w:noProof/>
              </w:rPr>
              <w:t>3.2. Распределение выживших по полу (countplot)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716A2" w14:textId="44500676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605" w:history="1">
            <w:r w:rsidRPr="00384B28">
              <w:rPr>
                <w:rStyle w:val="a5"/>
                <w:noProof/>
              </w:rPr>
              <w:t>3.3. Возраст выживших и погибших (violinplot и boxplot)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0630" w14:textId="30B1B868" w:rsidR="00920562" w:rsidRDefault="00920562">
          <w:pPr>
            <w:pStyle w:val="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606" w:history="1">
            <w:r w:rsidRPr="00384B28">
              <w:rPr>
                <w:rStyle w:val="a5"/>
                <w:noProof/>
              </w:rPr>
              <w:t>3.4. Выводы по заданию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64842" w14:textId="6490F93A" w:rsidR="00920562" w:rsidRDefault="00920562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98607" w:history="1">
            <w:r w:rsidRPr="00384B28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BB48" w14:textId="28B60B26" w:rsidR="00920562" w:rsidRDefault="00920562">
          <w:r>
            <w:rPr>
              <w:b/>
              <w:bCs/>
            </w:rPr>
            <w:fldChar w:fldCharType="end"/>
          </w:r>
        </w:p>
      </w:sdtContent>
    </w:sdt>
    <w:p w14:paraId="3044AC71" w14:textId="77777777" w:rsidR="00920562" w:rsidRDefault="00920562">
      <w:pPr>
        <w:sectPr w:rsidR="009205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7" w:bottom="1440" w:left="1701" w:header="708" w:footer="708" w:gutter="0"/>
          <w:cols w:space="720"/>
          <w:docGrid w:linePitch="360"/>
        </w:sectPr>
      </w:pPr>
    </w:p>
    <w:p w14:paraId="5598378D" w14:textId="6762F9C0" w:rsidR="002A2EAA" w:rsidRDefault="00000000">
      <w:pPr>
        <w:pStyle w:val="1"/>
      </w:pPr>
      <w:bookmarkStart w:id="0" w:name="_Toc100000"/>
      <w:bookmarkStart w:id="1" w:name="_Toc242298590"/>
      <w:r>
        <w:lastRenderedPageBreak/>
        <w:t>Введение</w:t>
      </w:r>
      <w:bookmarkEnd w:id="0"/>
      <w:bookmarkEnd w:id="1"/>
    </w:p>
    <w:p w14:paraId="4B980785" w14:textId="77777777" w:rsidR="002A2EAA" w:rsidRDefault="00000000">
      <w:pPr>
        <w:spacing w:after="80"/>
        <w:ind w:firstLine="709"/>
        <w:jc w:val="both"/>
      </w:pPr>
      <w:r>
        <w:t xml:space="preserve">Целью настоящей лабораторной работы является освоение средств библиотеки </w:t>
      </w:r>
      <w:proofErr w:type="spellStart"/>
      <w:r>
        <w:rPr>
          <w:b/>
          <w:bCs/>
        </w:rPr>
        <w:t>Seaborn</w:t>
      </w:r>
      <w:proofErr w:type="spellEnd"/>
      <w:r>
        <w:t xml:space="preserve"> для визуализации статистических данных: построения базовых графиков, исследования взаимосвязей между переменными и визуализации категориальных данных. </w:t>
      </w:r>
      <w:proofErr w:type="spellStart"/>
      <w:r>
        <w:t>Seaborn</w:t>
      </w:r>
      <w:proofErr w:type="spellEnd"/>
      <w:r>
        <w:t xml:space="preserve"> — высокоуровневая библиотека построения графиков поверх </w:t>
      </w:r>
      <w:proofErr w:type="spellStart"/>
      <w:r>
        <w:t>matplotlib</w:t>
      </w:r>
      <w:proofErr w:type="spellEnd"/>
      <w:r>
        <w:t xml:space="preserve">, тесно интегрированная со структурами данных </w:t>
      </w:r>
      <w:proofErr w:type="spellStart"/>
      <w:r>
        <w:t>pandas</w:t>
      </w:r>
      <w:proofErr w:type="spellEnd"/>
      <w:r>
        <w:t xml:space="preserve">. Она предоставляет готовые функции для наиболее употребительных статистических диаграмм — </w:t>
      </w:r>
      <w:proofErr w:type="spellStart"/>
      <w:r>
        <w:t>histplot</w:t>
      </w:r>
      <w:proofErr w:type="spellEnd"/>
      <w:r>
        <w:t xml:space="preserve"> (гистограмма), </w:t>
      </w:r>
      <w:proofErr w:type="spellStart"/>
      <w:r>
        <w:t>boxplot</w:t>
      </w:r>
      <w:proofErr w:type="spellEnd"/>
      <w:r>
        <w:t xml:space="preserve"> (коробчатая диаграмма), </w:t>
      </w:r>
      <w:proofErr w:type="spellStart"/>
      <w:r>
        <w:t>scatterplot</w:t>
      </w:r>
      <w:proofErr w:type="spellEnd"/>
      <w:r>
        <w:t xml:space="preserve"> (точечный график), </w:t>
      </w:r>
      <w:proofErr w:type="spellStart"/>
      <w:r>
        <w:t>pairplot</w:t>
      </w:r>
      <w:proofErr w:type="spellEnd"/>
      <w:r>
        <w:t xml:space="preserve"> (матрица диаграмм рассеяния), </w:t>
      </w:r>
      <w:proofErr w:type="spellStart"/>
      <w:r>
        <w:t>heatmap</w:t>
      </w:r>
      <w:proofErr w:type="spellEnd"/>
      <w:r>
        <w:t xml:space="preserve"> (тепловая карта), </w:t>
      </w:r>
      <w:proofErr w:type="spellStart"/>
      <w:r>
        <w:t>countplot</w:t>
      </w:r>
      <w:proofErr w:type="spellEnd"/>
      <w:r>
        <w:t xml:space="preserve"> (график счётчика) и </w:t>
      </w:r>
      <w:proofErr w:type="spellStart"/>
      <w:r>
        <w:t>violinplot</w:t>
      </w:r>
      <w:proofErr w:type="spellEnd"/>
      <w:r>
        <w:t xml:space="preserve"> (скрипичная диаграмма), а также автоматически управляет стилями, палитрами и оформлением осей, что позволяет получать читабельные графики минимальным объёмом кода.</w:t>
      </w:r>
    </w:p>
    <w:p w14:paraId="2265575B" w14:textId="77777777" w:rsidR="002A2EAA" w:rsidRDefault="00000000">
      <w:pPr>
        <w:spacing w:after="80"/>
        <w:ind w:firstLine="709"/>
        <w:jc w:val="both"/>
      </w:pPr>
      <w:r>
        <w:t>Для достижения поставленной цели в работе решаются следующие задачи:</w:t>
      </w:r>
    </w:p>
    <w:p w14:paraId="24D4EFF6" w14:textId="77777777" w:rsidR="002A2EAA" w:rsidRDefault="00000000">
      <w:pPr>
        <w:pStyle w:val="a4"/>
        <w:numPr>
          <w:ilvl w:val="0"/>
          <w:numId w:val="2"/>
        </w:numPr>
        <w:spacing w:after="60"/>
      </w:pPr>
      <w:r>
        <w:t xml:space="preserve">по набору данных </w:t>
      </w:r>
      <w:proofErr w:type="spellStart"/>
      <w:r>
        <w:t>Tips</w:t>
      </w:r>
      <w:proofErr w:type="spellEnd"/>
      <w:r>
        <w:t xml:space="preserve"> построить гистограмму распределения чаевых (</w:t>
      </w:r>
      <w:proofErr w:type="spellStart"/>
      <w:r>
        <w:t>tip</w:t>
      </w:r>
      <w:proofErr w:type="spellEnd"/>
      <w:r>
        <w:t>), коробчатую диаграмму чаевых по дням недели (</w:t>
      </w:r>
      <w:proofErr w:type="spellStart"/>
      <w:r>
        <w:t>day</w:t>
      </w:r>
      <w:proofErr w:type="spellEnd"/>
      <w:r>
        <w:t>) и точечный график зависимости чаевых от суммы счёта (</w:t>
      </w:r>
      <w:proofErr w:type="spellStart"/>
      <w:r>
        <w:t>total_bill</w:t>
      </w:r>
      <w:proofErr w:type="spellEnd"/>
      <w:r>
        <w:t>), настроив подписи осей, заголовки и легенды;</w:t>
      </w:r>
    </w:p>
    <w:p w14:paraId="18068929" w14:textId="77777777" w:rsidR="002A2EAA" w:rsidRDefault="00000000">
      <w:pPr>
        <w:pStyle w:val="a4"/>
        <w:numPr>
          <w:ilvl w:val="0"/>
          <w:numId w:val="2"/>
        </w:numPr>
        <w:spacing w:after="60"/>
      </w:pPr>
      <w:r>
        <w:t xml:space="preserve">по набору данных </w:t>
      </w:r>
      <w:proofErr w:type="spellStart"/>
      <w:r>
        <w:t>Iris</w:t>
      </w:r>
      <w:proofErr w:type="spellEnd"/>
      <w:r>
        <w:t xml:space="preserve"> построить параметрические графики (</w:t>
      </w:r>
      <w:proofErr w:type="spellStart"/>
      <w:r>
        <w:t>pairplot</w:t>
      </w:r>
      <w:proofErr w:type="spellEnd"/>
      <w:r>
        <w:t>) взаимосвязи размеров лепестков и чашелистиков для разных видов ирисов и тепловую карту корреляции количественных переменных, интерпретировать полученные визуализации;</w:t>
      </w:r>
    </w:p>
    <w:p w14:paraId="4DC8A6BC" w14:textId="77777777" w:rsidR="002A2EAA" w:rsidRDefault="00000000">
      <w:pPr>
        <w:pStyle w:val="a4"/>
        <w:numPr>
          <w:ilvl w:val="0"/>
          <w:numId w:val="2"/>
        </w:numPr>
        <w:spacing w:after="60"/>
      </w:pPr>
      <w:r>
        <w:t xml:space="preserve">по набору данных </w:t>
      </w:r>
      <w:proofErr w:type="spellStart"/>
      <w:r>
        <w:t>Titanic</w:t>
      </w:r>
      <w:proofErr w:type="spellEnd"/>
      <w:r>
        <w:t xml:space="preserve"> построить график </w:t>
      </w:r>
      <w:proofErr w:type="gramStart"/>
      <w:r>
        <w:t>распределения</w:t>
      </w:r>
      <w:proofErr w:type="gramEnd"/>
      <w:r>
        <w:t xml:space="preserve"> выживших по полу (</w:t>
      </w:r>
      <w:proofErr w:type="spellStart"/>
      <w:r>
        <w:t>countplot</w:t>
      </w:r>
      <w:proofErr w:type="spellEnd"/>
      <w:r>
        <w:t>) и графики распределения возраста выживших и погибших (</w:t>
      </w:r>
      <w:proofErr w:type="spellStart"/>
      <w:r>
        <w:t>violinplot</w:t>
      </w:r>
      <w:proofErr w:type="spellEnd"/>
      <w:r>
        <w:t xml:space="preserve"> и </w:t>
      </w:r>
      <w:proofErr w:type="spellStart"/>
      <w:r>
        <w:t>boxplot</w:t>
      </w:r>
      <w:proofErr w:type="spellEnd"/>
      <w:r>
        <w:t>), обеспечив информативность и читабельность;</w:t>
      </w:r>
    </w:p>
    <w:p w14:paraId="25B16705" w14:textId="77777777" w:rsidR="002A2EAA" w:rsidRDefault="00000000">
      <w:pPr>
        <w:pStyle w:val="a4"/>
        <w:numPr>
          <w:ilvl w:val="0"/>
          <w:numId w:val="2"/>
        </w:numPr>
        <w:spacing w:after="60"/>
      </w:pPr>
      <w:r>
        <w:t>сформулировать выводы по каждому заданию и общие выводы по работе.</w:t>
      </w:r>
    </w:p>
    <w:p w14:paraId="21C9F3CC" w14:textId="77777777" w:rsidR="002A2EAA" w:rsidRDefault="00000000">
      <w:pPr>
        <w:spacing w:after="80"/>
        <w:ind w:firstLine="709"/>
        <w:jc w:val="both"/>
      </w:pPr>
      <w:r>
        <w:lastRenderedPageBreak/>
        <w:t xml:space="preserve">Работа выполнена на языке Python 3 с использованием библиотек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 и </w:t>
      </w:r>
      <w:proofErr w:type="spellStart"/>
      <w:r>
        <w:t>seaborn</w:t>
      </w:r>
      <w:proofErr w:type="spellEnd"/>
      <w:r>
        <w:t xml:space="preserve"> (версии: </w:t>
      </w:r>
      <w:proofErr w:type="spellStart"/>
      <w:r>
        <w:t>pandas</w:t>
      </w:r>
      <w:proofErr w:type="spellEnd"/>
      <w:r>
        <w:t xml:space="preserve"> — 2.2, </w:t>
      </w:r>
      <w:proofErr w:type="spellStart"/>
      <w:r>
        <w:t>matplotlib</w:t>
      </w:r>
      <w:proofErr w:type="spellEnd"/>
      <w:r>
        <w:t xml:space="preserve"> — 3.9, </w:t>
      </w:r>
      <w:proofErr w:type="spellStart"/>
      <w:r>
        <w:t>seaborn</w:t>
      </w:r>
      <w:proofErr w:type="spellEnd"/>
      <w:r>
        <w:t xml:space="preserve"> — 0.13). Все вычисления и построения графиков выполнены в </w:t>
      </w:r>
      <w:proofErr w:type="spellStart"/>
      <w:r>
        <w:t>Jupyter</w:t>
      </w:r>
      <w:proofErr w:type="spellEnd"/>
      <w:r>
        <w:t xml:space="preserve">-ноутбуке </w:t>
      </w:r>
      <w:proofErr w:type="spellStart"/>
      <w:r>
        <w:rPr>
          <w:i/>
          <w:iCs/>
        </w:rPr>
        <w:t>Seaborn_</w:t>
      </w:r>
      <w:proofErr w:type="gramStart"/>
      <w:r>
        <w:rPr>
          <w:i/>
          <w:iCs/>
        </w:rPr>
        <w:t>visualization.ipynb</w:t>
      </w:r>
      <w:proofErr w:type="spellEnd"/>
      <w:proofErr w:type="gramEnd"/>
      <w:r>
        <w:t>, который прилагается к отчёту и является полностью перезапускаемым: каждая ячейка воспроизводит свой результат при повторном выполнении. В отчёте приведены постановки задач, ключевые параметры вызовов функций, полученные рисунки и их интерпретация.</w:t>
      </w:r>
    </w:p>
    <w:p w14:paraId="5B9AAFCD" w14:textId="77777777" w:rsidR="002A2EAA" w:rsidRDefault="00000000">
      <w:pPr>
        <w:pStyle w:val="1"/>
      </w:pPr>
      <w:bookmarkStart w:id="2" w:name="_Toc100001"/>
      <w:bookmarkStart w:id="3" w:name="_Toc242298591"/>
      <w:r>
        <w:t xml:space="preserve">Задание 1. Построение базовых графиков (набор данных </w:t>
      </w:r>
      <w:proofErr w:type="spellStart"/>
      <w:r>
        <w:t>Tips</w:t>
      </w:r>
      <w:proofErr w:type="spellEnd"/>
      <w:r>
        <w:t>)</w:t>
      </w:r>
      <w:bookmarkEnd w:id="2"/>
      <w:bookmarkEnd w:id="3"/>
    </w:p>
    <w:p w14:paraId="58572B61" w14:textId="77777777" w:rsidR="002A2EAA" w:rsidRDefault="00000000">
      <w:pPr>
        <w:pStyle w:val="2"/>
      </w:pPr>
      <w:bookmarkStart w:id="4" w:name="_Toc100002"/>
      <w:bookmarkStart w:id="5" w:name="_Toc242298592"/>
      <w:r>
        <w:t>1.1. Данные и постановка задачи</w:t>
      </w:r>
      <w:bookmarkEnd w:id="4"/>
      <w:bookmarkEnd w:id="5"/>
    </w:p>
    <w:p w14:paraId="23281543" w14:textId="77777777" w:rsidR="002A2EAA" w:rsidRDefault="00000000">
      <w:pPr>
        <w:spacing w:after="80"/>
        <w:ind w:firstLine="709"/>
        <w:jc w:val="both"/>
      </w:pPr>
      <w:r>
        <w:t xml:space="preserve">Набор данных </w:t>
      </w:r>
      <w:proofErr w:type="spellStart"/>
      <w:r>
        <w:t>Tips</w:t>
      </w:r>
      <w:proofErr w:type="spellEnd"/>
      <w:r>
        <w:t xml:space="preserve"> загружается встроенной функцией </w:t>
      </w:r>
      <w:proofErr w:type="spellStart"/>
      <w:proofErr w:type="gramStart"/>
      <w:r>
        <w:rPr>
          <w:i/>
          <w:iCs/>
        </w:rPr>
        <w:t>sns.load</w:t>
      </w:r>
      <w:proofErr w:type="gramEnd"/>
      <w:r>
        <w:rPr>
          <w:i/>
          <w:iCs/>
        </w:rPr>
        <w:t>_dataset</w:t>
      </w:r>
      <w:proofErr w:type="spellEnd"/>
      <w:r>
        <w:rPr>
          <w:i/>
          <w:iCs/>
        </w:rPr>
        <w:t>("</w:t>
      </w:r>
      <w:proofErr w:type="spellStart"/>
      <w:r>
        <w:rPr>
          <w:i/>
          <w:iCs/>
        </w:rPr>
        <w:t>tips</w:t>
      </w:r>
      <w:proofErr w:type="spellEnd"/>
      <w:r>
        <w:rPr>
          <w:i/>
          <w:iCs/>
        </w:rPr>
        <w:t>")</w:t>
      </w:r>
      <w:r>
        <w:t xml:space="preserve"> и содержит 244 наблюдения — чека ресторана — по 7 переменным: </w:t>
      </w:r>
      <w:proofErr w:type="spellStart"/>
      <w:r>
        <w:t>total_bill</w:t>
      </w:r>
      <w:proofErr w:type="spellEnd"/>
      <w:r>
        <w:t xml:space="preserve"> (сумма счёта, USD), </w:t>
      </w:r>
      <w:proofErr w:type="spellStart"/>
      <w:r>
        <w:t>tip</w:t>
      </w:r>
      <w:proofErr w:type="spellEnd"/>
      <w:r>
        <w:t xml:space="preserve"> (чаевые, USD), </w:t>
      </w:r>
      <w:proofErr w:type="spellStart"/>
      <w:r>
        <w:t>sex</w:t>
      </w:r>
      <w:proofErr w:type="spellEnd"/>
      <w:r>
        <w:t xml:space="preserve"> (пол официанта), </w:t>
      </w:r>
      <w:proofErr w:type="spellStart"/>
      <w:r>
        <w:t>smoker</w:t>
      </w:r>
      <w:proofErr w:type="spellEnd"/>
      <w:r>
        <w:t xml:space="preserve"> (курящий ли клиент), </w:t>
      </w:r>
      <w:proofErr w:type="spellStart"/>
      <w:r>
        <w:t>day</w:t>
      </w:r>
      <w:proofErr w:type="spellEnd"/>
      <w:r>
        <w:t xml:space="preserve"> (день недели: четверг–воскресенье), </w:t>
      </w:r>
      <w:proofErr w:type="spellStart"/>
      <w:r>
        <w:t>time</w:t>
      </w:r>
      <w:proofErr w:type="spellEnd"/>
      <w:r>
        <w:t xml:space="preserve"> (время приёма пищи: обед или ужин) и </w:t>
      </w:r>
      <w:proofErr w:type="spellStart"/>
      <w:r>
        <w:t>size</w:t>
      </w:r>
      <w:proofErr w:type="spellEnd"/>
      <w:r>
        <w:t xml:space="preserve"> (число человек за столом). Каждая строка описывает один обслуженный столик, поэтому набор идеально подходит для отработки базовых типов графиков: одна числовая переменная для гистограммы, пара «числовая – категориальная» для коробчатой диаграммы и пара числовых переменных для точечного графика.</w:t>
      </w:r>
    </w:p>
    <w:p w14:paraId="53C469D4" w14:textId="77777777" w:rsidR="002A2EAA" w:rsidRDefault="00000000">
      <w:pPr>
        <w:spacing w:after="80"/>
        <w:ind w:firstLine="709"/>
        <w:jc w:val="both"/>
      </w:pPr>
      <w:r>
        <w:t>Описательные статистики числовых переменных приведены в таблице 1. Средний счёт составляет 19.79 USD при медиане 17.80 USD, а средние чаевые — 3.00 USD при медиане 2.90 USD, что соответствует примерно 15 % от суммы счёта. Пропусков в данных нет.</w:t>
      </w:r>
    </w:p>
    <w:p w14:paraId="311CD697" w14:textId="77777777" w:rsidR="002A2EAA" w:rsidRDefault="00000000">
      <w:pPr>
        <w:keepNext/>
        <w:spacing w:before="200" w:after="100"/>
        <w:jc w:val="center"/>
      </w:pPr>
      <w:r>
        <w:rPr>
          <w:i/>
          <w:iCs/>
          <w:color w:val="506070"/>
          <w:sz w:val="24"/>
          <w:szCs w:val="24"/>
        </w:rPr>
        <w:t xml:space="preserve">Таблица 1 — Описательные статистики числовых переменных набора </w:t>
      </w:r>
      <w:proofErr w:type="spellStart"/>
      <w:r>
        <w:rPr>
          <w:i/>
          <w:iCs/>
          <w:color w:val="506070"/>
          <w:sz w:val="24"/>
          <w:szCs w:val="24"/>
        </w:rPr>
        <w:t>Tips</w:t>
      </w:r>
      <w:proofErr w:type="spellEnd"/>
    </w:p>
    <w:tbl>
      <w:tblPr>
        <w:tblW w:w="5000" w:type="pct"/>
        <w:tblBorders>
          <w:top w:val="single" w:sz="6" w:space="0" w:color="5B8DB8"/>
          <w:left w:val="none" w:sz="0" w:space="0" w:color="FFFFFF"/>
          <w:bottom w:val="single" w:sz="6" w:space="0" w:color="5B8DB8"/>
          <w:right w:val="none" w:sz="0" w:space="0" w:color="FFFFFF"/>
          <w:insideH w:val="single" w:sz="2" w:space="0" w:color="D0D0D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1230"/>
        <w:gridCol w:w="1230"/>
        <w:gridCol w:w="1406"/>
        <w:gridCol w:w="1230"/>
        <w:gridCol w:w="1406"/>
      </w:tblGrid>
      <w:tr w:rsidR="002A2EAA" w14:paraId="0F8BB2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119E6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Показатель</w:t>
            </w:r>
          </w:p>
        </w:tc>
        <w:tc>
          <w:tcPr>
            <w:tcW w:w="7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B6B7D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Среднее</w:t>
            </w:r>
          </w:p>
        </w:tc>
        <w:tc>
          <w:tcPr>
            <w:tcW w:w="7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77992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Медиана</w:t>
            </w:r>
          </w:p>
        </w:tc>
        <w:tc>
          <w:tcPr>
            <w:tcW w:w="8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FA3BE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Ст. отклонение</w:t>
            </w:r>
          </w:p>
        </w:tc>
        <w:tc>
          <w:tcPr>
            <w:tcW w:w="7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9715C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Мин.</w:t>
            </w:r>
          </w:p>
        </w:tc>
        <w:tc>
          <w:tcPr>
            <w:tcW w:w="8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EBF3F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Макс.</w:t>
            </w:r>
          </w:p>
        </w:tc>
      </w:tr>
      <w:tr w:rsidR="002A2EAA" w14:paraId="0B2B8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E229C" w14:textId="77777777" w:rsidR="002A2EAA" w:rsidRPr="00920562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Сумма</w:t>
            </w:r>
            <w:r w:rsidRPr="0092056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счёта</w:t>
            </w:r>
            <w:r w:rsidRPr="00920562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20562">
              <w:rPr>
                <w:sz w:val="24"/>
                <w:szCs w:val="24"/>
                <w:lang w:val="en-US"/>
              </w:rPr>
              <w:t>total_bill</w:t>
            </w:r>
            <w:proofErr w:type="spellEnd"/>
            <w:r w:rsidRPr="00920562">
              <w:rPr>
                <w:sz w:val="24"/>
                <w:szCs w:val="24"/>
                <w:lang w:val="en-US"/>
              </w:rPr>
              <w:t>), USD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2AD76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19.79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6C32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17.80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09DE3" w14:textId="77777777" w:rsidR="002A2EAA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8.90</w:t>
            </w:r>
          </w:p>
          <w:p w14:paraId="0F949C53" w14:textId="77777777" w:rsidR="00920562" w:rsidRPr="00920562" w:rsidRDefault="00920562" w:rsidP="00920562"/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DCDD4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3.07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E2845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50.81</w:t>
            </w:r>
          </w:p>
        </w:tc>
      </w:tr>
      <w:tr w:rsidR="002A2EAA" w14:paraId="27A42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38CE1" w14:textId="77777777" w:rsidR="002A2EAA" w:rsidRDefault="00000000">
            <w:r>
              <w:rPr>
                <w:sz w:val="24"/>
                <w:szCs w:val="24"/>
              </w:rPr>
              <w:lastRenderedPageBreak/>
              <w:t>Чаевые (</w:t>
            </w:r>
            <w:proofErr w:type="spellStart"/>
            <w:r>
              <w:rPr>
                <w:sz w:val="24"/>
                <w:szCs w:val="24"/>
              </w:rPr>
              <w:t>tip</w:t>
            </w:r>
            <w:proofErr w:type="spellEnd"/>
            <w:r>
              <w:rPr>
                <w:sz w:val="24"/>
                <w:szCs w:val="24"/>
              </w:rPr>
              <w:t>), USD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06749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3.00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7234E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2.90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21B43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1.38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CAE75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A588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2A2EAA" w14:paraId="53E7D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AEEB9" w14:textId="77777777" w:rsidR="002A2EAA" w:rsidRDefault="00000000">
            <w:r>
              <w:rPr>
                <w:sz w:val="24"/>
                <w:szCs w:val="24"/>
              </w:rPr>
              <w:t>Размер компании (</w:t>
            </w:r>
            <w:proofErr w:type="spellStart"/>
            <w:r>
              <w:rPr>
                <w:sz w:val="24"/>
                <w:szCs w:val="24"/>
              </w:rPr>
              <w:t>size</w:t>
            </w:r>
            <w:proofErr w:type="spellEnd"/>
            <w:r>
              <w:rPr>
                <w:sz w:val="24"/>
                <w:szCs w:val="24"/>
              </w:rPr>
              <w:t>), чел.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51902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2.57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277C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2.00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9E01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0.95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A8406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7B718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</w:tbl>
    <w:p w14:paraId="7F2A8B50" w14:textId="77777777" w:rsidR="002A2EAA" w:rsidRDefault="002A2EAA">
      <w:pPr>
        <w:spacing w:after="120"/>
      </w:pPr>
    </w:p>
    <w:p w14:paraId="1E2F8003" w14:textId="77777777" w:rsidR="002A2EAA" w:rsidRDefault="00000000">
      <w:pPr>
        <w:pStyle w:val="2"/>
      </w:pPr>
      <w:bookmarkStart w:id="6" w:name="_Toc100003"/>
      <w:bookmarkStart w:id="7" w:name="_Toc242298593"/>
      <w:r>
        <w:t>1.2. Гистограмма распределения чаевых</w:t>
      </w:r>
      <w:bookmarkEnd w:id="6"/>
      <w:bookmarkEnd w:id="7"/>
    </w:p>
    <w:p w14:paraId="1F4EC7FC" w14:textId="77777777" w:rsidR="002A2EAA" w:rsidRDefault="00000000">
      <w:pPr>
        <w:spacing w:after="80"/>
        <w:ind w:firstLine="709"/>
        <w:jc w:val="both"/>
      </w:pPr>
      <w:r>
        <w:t xml:space="preserve">Гистограмма построена функцией </w:t>
      </w:r>
      <w:proofErr w:type="spellStart"/>
      <w:proofErr w:type="gramStart"/>
      <w:r>
        <w:rPr>
          <w:i/>
          <w:iCs/>
        </w:rPr>
        <w:t>sns.histplot</w:t>
      </w:r>
      <w:proofErr w:type="spellEnd"/>
      <w:proofErr w:type="gramEnd"/>
      <w:r>
        <w:t xml:space="preserve"> с числом корзин </w:t>
      </w:r>
      <w:proofErr w:type="spellStart"/>
      <w:r>
        <w:t>bins</w:t>
      </w:r>
      <w:proofErr w:type="spellEnd"/>
      <w:r>
        <w:t xml:space="preserve"> = 25 и наложенной ядерной оценкой плотности (параметр </w:t>
      </w:r>
      <w:proofErr w:type="spellStart"/>
      <w:r>
        <w:t>kde</w:t>
      </w:r>
      <w:proofErr w:type="spellEnd"/>
      <w:r>
        <w:t xml:space="preserve"> = True); вертикальными линиями (</w:t>
      </w:r>
      <w:proofErr w:type="spellStart"/>
      <w:proofErr w:type="gramStart"/>
      <w:r>
        <w:t>ax.axvline</w:t>
      </w:r>
      <w:proofErr w:type="spellEnd"/>
      <w:proofErr w:type="gramEnd"/>
      <w:r>
        <w:t>) отмечены среднее и медиана распределения.</w:t>
      </w:r>
    </w:p>
    <w:p w14:paraId="2C5AE0AB" w14:textId="77777777" w:rsidR="002A2EAA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20940F37" wp14:editId="6B187F34">
            <wp:extent cx="5334000" cy="3295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DCF5" w14:textId="77777777" w:rsidR="002A2EAA" w:rsidRDefault="00000000">
      <w:pPr>
        <w:spacing w:after="200"/>
        <w:jc w:val="center"/>
      </w:pPr>
      <w:r>
        <w:rPr>
          <w:i/>
          <w:iCs/>
          <w:color w:val="506070"/>
          <w:sz w:val="24"/>
          <w:szCs w:val="24"/>
        </w:rPr>
        <w:t xml:space="preserve">Рисунок 1 — Гистограмма распределения чаевых (переменная </w:t>
      </w:r>
      <w:proofErr w:type="spellStart"/>
      <w:r>
        <w:rPr>
          <w:i/>
          <w:iCs/>
          <w:color w:val="506070"/>
          <w:sz w:val="24"/>
          <w:szCs w:val="24"/>
        </w:rPr>
        <w:t>tip</w:t>
      </w:r>
      <w:proofErr w:type="spellEnd"/>
      <w:r>
        <w:rPr>
          <w:i/>
          <w:iCs/>
          <w:color w:val="506070"/>
          <w:sz w:val="24"/>
          <w:szCs w:val="24"/>
        </w:rPr>
        <w:t>) с оценкой плотности, средним и медианой</w:t>
      </w:r>
    </w:p>
    <w:p w14:paraId="394E7EDE" w14:textId="77777777" w:rsidR="002A2EAA" w:rsidRDefault="00000000">
      <w:pPr>
        <w:spacing w:after="80"/>
        <w:ind w:firstLine="709"/>
        <w:jc w:val="both"/>
      </w:pPr>
      <w:r>
        <w:t xml:space="preserve">Распределение чаевых </w:t>
      </w:r>
      <w:proofErr w:type="spellStart"/>
      <w:r>
        <w:rPr>
          <w:b/>
          <w:bCs/>
        </w:rPr>
        <w:t>правоасимметрично</w:t>
      </w:r>
      <w:proofErr w:type="spellEnd"/>
      <w:r>
        <w:t xml:space="preserve">: основная масса наблюдений сосредоточена в диапазоне 2–4 USD, медиана (2.90 USD) меньше среднего (3.00 USD), а между средним и медианой на графике виден характерный «разъезд» линий — типичный признак длинного правого хвоста. </w:t>
      </w:r>
      <w:proofErr w:type="spellStart"/>
      <w:r>
        <w:t>Межквартильный</w:t>
      </w:r>
      <w:proofErr w:type="spellEnd"/>
      <w:r>
        <w:t xml:space="preserve"> размах составляет 2.00–3.56 USD при стандартном отклонении 1.38 USD. Единичные крупные чаевые (свыше 6 </w:t>
      </w:r>
      <w:r>
        <w:lastRenderedPageBreak/>
        <w:t>USD, вплоть до максимума 10.00 USD) лежат далеко от основной массы и являются выбросами: они тянут среднее вверх, поэтому для описания «типичных» чаевых корректнее опираться на медиану, устойчивую к хвосту распределения.</w:t>
      </w:r>
    </w:p>
    <w:p w14:paraId="1365D8A7" w14:textId="77777777" w:rsidR="002A2EAA" w:rsidRDefault="00000000">
      <w:pPr>
        <w:pStyle w:val="2"/>
      </w:pPr>
      <w:bookmarkStart w:id="8" w:name="_Toc100004"/>
      <w:bookmarkStart w:id="9" w:name="_Toc242298594"/>
      <w:r>
        <w:t>1.3. Коробчатая диаграмма чаевых по дням недели</w:t>
      </w:r>
      <w:bookmarkEnd w:id="8"/>
      <w:bookmarkEnd w:id="9"/>
    </w:p>
    <w:p w14:paraId="45353584" w14:textId="77777777" w:rsidR="002A2EAA" w:rsidRDefault="00000000">
      <w:pPr>
        <w:spacing w:after="80"/>
        <w:ind w:firstLine="709"/>
        <w:jc w:val="both"/>
      </w:pPr>
      <w:r>
        <w:t xml:space="preserve">Коробчатая диаграмма построена функцией </w:t>
      </w:r>
      <w:proofErr w:type="spellStart"/>
      <w:proofErr w:type="gramStart"/>
      <w:r>
        <w:rPr>
          <w:i/>
          <w:iCs/>
        </w:rPr>
        <w:t>sns.boxplot</w:t>
      </w:r>
      <w:proofErr w:type="spellEnd"/>
      <w:proofErr w:type="gramEnd"/>
      <w:r>
        <w:t xml:space="preserve"> с категорией </w:t>
      </w:r>
      <w:proofErr w:type="spellStart"/>
      <w:r>
        <w:t>day</w:t>
      </w:r>
      <w:proofErr w:type="spellEnd"/>
      <w:r>
        <w:t xml:space="preserve"> по оси X и чаевыми по оси Y; каждый «ящик» показывает медиану, квартили (IQR), усы в пределах 1.5·IQR и отдельные выбросы. Русские подписи дней получены отображением исходных значений колонки </w:t>
      </w:r>
      <w:proofErr w:type="spellStart"/>
      <w:r>
        <w:t>day</w:t>
      </w:r>
      <w:proofErr w:type="spellEnd"/>
      <w:r>
        <w:t xml:space="preserve"> через словарь, что делает легенду и ось читаемыми без знания английских сокращений.</w:t>
      </w:r>
    </w:p>
    <w:p w14:paraId="2552E14C" w14:textId="77777777" w:rsidR="002A2EAA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25D4E002" wp14:editId="72A278C7">
            <wp:extent cx="5334000" cy="3295650"/>
            <wp:effectExtent l="0" t="0" r="0" b="0"/>
            <wp:docPr id="1543678598" name="Рисунок 1543678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DA00" w14:textId="77777777" w:rsidR="002A2EAA" w:rsidRDefault="00000000">
      <w:pPr>
        <w:spacing w:after="200"/>
        <w:jc w:val="center"/>
      </w:pPr>
      <w:r>
        <w:rPr>
          <w:i/>
          <w:iCs/>
          <w:color w:val="506070"/>
          <w:sz w:val="24"/>
          <w:szCs w:val="24"/>
        </w:rPr>
        <w:t>Рисунок 2 — Коробчатая диаграмма: распределение чаевых по дням недели</w:t>
      </w:r>
    </w:p>
    <w:p w14:paraId="644D3772" w14:textId="77777777" w:rsidR="002A2EAA" w:rsidRDefault="00000000">
      <w:pPr>
        <w:keepNext/>
        <w:spacing w:before="200" w:after="100"/>
        <w:jc w:val="center"/>
      </w:pPr>
      <w:r>
        <w:rPr>
          <w:i/>
          <w:iCs/>
          <w:color w:val="506070"/>
          <w:sz w:val="24"/>
          <w:szCs w:val="24"/>
        </w:rPr>
        <w:t>Таблица 2 — Статистики чаевых по дням недели (n — число чеков)</w:t>
      </w:r>
    </w:p>
    <w:tbl>
      <w:tblPr>
        <w:tblW w:w="5000" w:type="pct"/>
        <w:tblBorders>
          <w:top w:val="single" w:sz="6" w:space="0" w:color="5B8DB8"/>
          <w:left w:val="none" w:sz="0" w:space="0" w:color="FFFFFF"/>
          <w:bottom w:val="single" w:sz="6" w:space="0" w:color="5B8DB8"/>
          <w:right w:val="none" w:sz="0" w:space="0" w:color="FFFFFF"/>
          <w:insideH w:val="single" w:sz="2" w:space="0" w:color="D0D0D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1230"/>
        <w:gridCol w:w="1670"/>
        <w:gridCol w:w="1758"/>
        <w:gridCol w:w="1670"/>
      </w:tblGrid>
      <w:tr w:rsidR="002A2EAA" w14:paraId="44750B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4FD97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День недели</w:t>
            </w:r>
          </w:p>
        </w:tc>
        <w:tc>
          <w:tcPr>
            <w:tcW w:w="7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12FEC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n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82EB4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Среднее, USD</w:t>
            </w:r>
          </w:p>
        </w:tc>
        <w:tc>
          <w:tcPr>
            <w:tcW w:w="10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476B0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Медиана, USD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9FE14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Максимум, USD</w:t>
            </w:r>
          </w:p>
        </w:tc>
      </w:tr>
      <w:tr w:rsidR="002A2EAA" w14:paraId="4429D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429F" w14:textId="77777777" w:rsidR="002A2EAA" w:rsidRDefault="00000000">
            <w:r>
              <w:rPr>
                <w:sz w:val="24"/>
                <w:szCs w:val="24"/>
              </w:rPr>
              <w:t>Четверг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B4F1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23999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2.77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87753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2.30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695B4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6.70</w:t>
            </w:r>
          </w:p>
        </w:tc>
      </w:tr>
      <w:tr w:rsidR="002A2EAA" w14:paraId="45AB1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ABBED" w14:textId="77777777" w:rsidR="002A2EAA" w:rsidRDefault="00000000">
            <w:r>
              <w:rPr>
                <w:sz w:val="24"/>
                <w:szCs w:val="24"/>
              </w:rPr>
              <w:t>Пятница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821C7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4AF5A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2.73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7E449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3.00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DC77E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4.73</w:t>
            </w:r>
          </w:p>
        </w:tc>
      </w:tr>
      <w:tr w:rsidR="002A2EAA" w14:paraId="7B8D4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4E515" w14:textId="77777777" w:rsidR="002A2EAA" w:rsidRDefault="00000000">
            <w:r>
              <w:rPr>
                <w:sz w:val="24"/>
                <w:szCs w:val="24"/>
              </w:rPr>
              <w:t>Суббота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532B7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77962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2.99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89BCF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2.75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541A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10.00</w:t>
            </w:r>
          </w:p>
        </w:tc>
      </w:tr>
      <w:tr w:rsidR="002A2EAA" w14:paraId="15A75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4352E" w14:textId="77777777" w:rsidR="002A2EAA" w:rsidRDefault="00000000">
            <w:r>
              <w:rPr>
                <w:sz w:val="24"/>
                <w:szCs w:val="24"/>
              </w:rPr>
              <w:lastRenderedPageBreak/>
              <w:t>Воскресенье</w:t>
            </w:r>
          </w:p>
        </w:tc>
        <w:tc>
          <w:tcPr>
            <w:tcW w:w="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918E1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C2A41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3.26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DFA7E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3.15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FAFC7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6.50</w:t>
            </w:r>
          </w:p>
        </w:tc>
      </w:tr>
    </w:tbl>
    <w:p w14:paraId="4FBA243B" w14:textId="77777777" w:rsidR="002A2EAA" w:rsidRDefault="002A2EAA">
      <w:pPr>
        <w:spacing w:after="120"/>
      </w:pPr>
    </w:p>
    <w:p w14:paraId="330CCDE4" w14:textId="77777777" w:rsidR="002A2EAA" w:rsidRDefault="00000000">
      <w:pPr>
        <w:spacing w:after="80"/>
        <w:ind w:firstLine="709"/>
        <w:jc w:val="both"/>
      </w:pPr>
      <w:r>
        <w:t>Воскресенье — самый «доходный» день: медианные (3.15 USD) и средние (3.26 USD) чаевые здесь максимальны. Суббота выделяется наибольшим разбросом — растянутый «ящик», шесть высоких выбросов и абсолютный максимум 10.00 USD; именно в субботу чаевые наименее предсказуемы, при этом на неё приходится и наибольший суммарный оборот (около 1778 USD). Пятница — наименее загруженный день (всего 19 чеков, около 8 % наблюдений), поэтому сравнивать её с остальными днями следует осторожно: медиана 3.00 USD при маленькой выборке малоинформативна. В четверг медиана минимальна (2.30 USD), а разброс невелик — чаевые в будни скромнее и стабильнее, чем в выходные.</w:t>
      </w:r>
    </w:p>
    <w:p w14:paraId="0D43713C" w14:textId="77777777" w:rsidR="002A2EAA" w:rsidRDefault="00000000">
      <w:pPr>
        <w:pStyle w:val="2"/>
      </w:pPr>
      <w:bookmarkStart w:id="10" w:name="_Toc100005"/>
      <w:bookmarkStart w:id="11" w:name="_Toc242298595"/>
      <w:r>
        <w:t>1.4. Точечный график: зависимость чаевых от суммы счёта</w:t>
      </w:r>
      <w:bookmarkEnd w:id="10"/>
      <w:bookmarkEnd w:id="11"/>
    </w:p>
    <w:p w14:paraId="6F5BB042" w14:textId="77777777" w:rsidR="002A2EAA" w:rsidRDefault="00000000">
      <w:pPr>
        <w:spacing w:after="80"/>
        <w:ind w:firstLine="709"/>
        <w:jc w:val="both"/>
      </w:pPr>
      <w:r>
        <w:t xml:space="preserve">Точечный график построен функцией </w:t>
      </w:r>
      <w:proofErr w:type="spellStart"/>
      <w:proofErr w:type="gramStart"/>
      <w:r>
        <w:rPr>
          <w:i/>
          <w:iCs/>
        </w:rPr>
        <w:t>sns.scatterplot</w:t>
      </w:r>
      <w:proofErr w:type="spellEnd"/>
      <w:proofErr w:type="gramEnd"/>
      <w:r>
        <w:t xml:space="preserve">: по оси X — сумма счёта </w:t>
      </w:r>
      <w:proofErr w:type="spellStart"/>
      <w:r>
        <w:t>total_bill</w:t>
      </w:r>
      <w:proofErr w:type="spellEnd"/>
      <w:r>
        <w:t xml:space="preserve">, по оси Y — чаевые </w:t>
      </w:r>
      <w:proofErr w:type="spellStart"/>
      <w:r>
        <w:t>tip</w:t>
      </w:r>
      <w:proofErr w:type="spellEnd"/>
      <w:r>
        <w:t xml:space="preserve">; цветом кодируется время приёма пищи (обед/ужин), формой маркера — признак курения, а пунктирная прямая линии тренда добавлена функцией </w:t>
      </w:r>
      <w:proofErr w:type="spellStart"/>
      <w:proofErr w:type="gramStart"/>
      <w:r>
        <w:t>sns.regplot</w:t>
      </w:r>
      <w:proofErr w:type="spellEnd"/>
      <w:proofErr w:type="gramEnd"/>
      <w:r>
        <w:t xml:space="preserve"> (метод наименьших квадратов). Такая кодировка позволяет одновременно оценить связь двух числовых переменных и влияние категориальных факторов.</w:t>
      </w:r>
    </w:p>
    <w:p w14:paraId="2B85CD49" w14:textId="77777777" w:rsidR="002A2EAA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E005224" wp14:editId="4D5C25FD">
            <wp:extent cx="5334000" cy="3533775"/>
            <wp:effectExtent l="0" t="0" r="0" b="0"/>
            <wp:docPr id="613251097" name="Рисунок 61325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465B" w14:textId="77777777" w:rsidR="002A2EAA" w:rsidRDefault="00000000">
      <w:pPr>
        <w:spacing w:after="200"/>
        <w:jc w:val="center"/>
      </w:pPr>
      <w:r>
        <w:rPr>
          <w:i/>
          <w:iCs/>
          <w:color w:val="506070"/>
          <w:sz w:val="24"/>
          <w:szCs w:val="24"/>
        </w:rPr>
        <w:t>Рисунок 3 — Точечный график: зависимость чаевых от суммы счёта, с линиями тренда и группировкой по времени и курению</w:t>
      </w:r>
    </w:p>
    <w:p w14:paraId="6294ECEB" w14:textId="77777777" w:rsidR="002A2EAA" w:rsidRDefault="00000000">
      <w:pPr>
        <w:spacing w:after="80"/>
        <w:ind w:firstLine="709"/>
        <w:jc w:val="both"/>
      </w:pPr>
      <w:r>
        <w:t xml:space="preserve">Связь между суммой счёта и чаевыми </w:t>
      </w:r>
      <w:r>
        <w:rPr>
          <w:b/>
          <w:bCs/>
        </w:rPr>
        <w:t>положительная и умеренно сильная</w:t>
      </w:r>
      <w:r>
        <w:t xml:space="preserve">: коэффициент корреляции Пирсона r = 0.676, а наклон линейного тренда составляет примерно 0.105, то есть на каждый дополнительный доллар счёта чаевые растут в среднем на 10 центов. Облако точек расширяется с ростом счёта — наблюдается </w:t>
      </w:r>
      <w:proofErr w:type="spellStart"/>
      <w:r>
        <w:t>гетероскедастичность</w:t>
      </w:r>
      <w:proofErr w:type="spellEnd"/>
      <w:r>
        <w:t>: при небольших счетах чаевые предсказуемы, при крупных их разброс резко возрастает. Категориальные группы заметно перекрываются: обеденные чаевые при малых счетах лишь немного компактнее ужинных, а курящие и некурящие посетители оставляют сопоставимые чаевые. Характерный выброс в правом верхнем углу — наибольший счёт выборки 50.81 USD (субботний ужин, компания из трёх человек), сопровождавшийся и наибольшими чаевыми 10.00 USD.</w:t>
      </w:r>
    </w:p>
    <w:p w14:paraId="0651E7BD" w14:textId="77777777" w:rsidR="002A2EAA" w:rsidRDefault="00000000">
      <w:pPr>
        <w:pStyle w:val="2"/>
      </w:pPr>
      <w:bookmarkStart w:id="12" w:name="_Toc100006"/>
      <w:bookmarkStart w:id="13" w:name="_Toc242298596"/>
      <w:r>
        <w:t>1.5. Выводы по заданию 1</w:t>
      </w:r>
      <w:bookmarkEnd w:id="12"/>
      <w:bookmarkEnd w:id="13"/>
    </w:p>
    <w:p w14:paraId="0F33F483" w14:textId="77777777" w:rsidR="002A2EAA" w:rsidRDefault="00000000">
      <w:pPr>
        <w:pStyle w:val="a4"/>
        <w:numPr>
          <w:ilvl w:val="0"/>
          <w:numId w:val="3"/>
        </w:numPr>
        <w:spacing w:after="60"/>
      </w:pPr>
      <w:r>
        <w:t xml:space="preserve">Построены три базовых типа графиков по набору </w:t>
      </w:r>
      <w:proofErr w:type="spellStart"/>
      <w:r>
        <w:t>Tips</w:t>
      </w:r>
      <w:proofErr w:type="spellEnd"/>
      <w:r>
        <w:t xml:space="preserve"> — гистограмма, коробчатая диаграмма и точечный график; все графики снабжены подписями осей, заголовками и легендами.</w:t>
      </w:r>
    </w:p>
    <w:p w14:paraId="5737F791" w14:textId="77777777" w:rsidR="002A2EAA" w:rsidRDefault="00000000">
      <w:pPr>
        <w:pStyle w:val="a4"/>
        <w:numPr>
          <w:ilvl w:val="0"/>
          <w:numId w:val="3"/>
        </w:numPr>
        <w:spacing w:after="60"/>
      </w:pPr>
      <w:r>
        <w:lastRenderedPageBreak/>
        <w:t xml:space="preserve">Чаевые </w:t>
      </w:r>
      <w:proofErr w:type="spellStart"/>
      <w:r>
        <w:t>правоасимметричны</w:t>
      </w:r>
      <w:proofErr w:type="spellEnd"/>
      <w:r>
        <w:t xml:space="preserve">: медиана 2.90 USD меньше среднего 3.00 USD, </w:t>
      </w:r>
      <w:proofErr w:type="spellStart"/>
      <w:r>
        <w:t>межквартильный</w:t>
      </w:r>
      <w:proofErr w:type="spellEnd"/>
      <w:r>
        <w:t xml:space="preserve"> размах 2.00–3.56 USD, выбросы достигают 10.00 USD.</w:t>
      </w:r>
    </w:p>
    <w:p w14:paraId="19215570" w14:textId="77777777" w:rsidR="002A2EAA" w:rsidRDefault="00000000">
      <w:pPr>
        <w:pStyle w:val="a4"/>
        <w:numPr>
          <w:ilvl w:val="0"/>
          <w:numId w:val="3"/>
        </w:numPr>
        <w:spacing w:after="60"/>
      </w:pPr>
      <w:r>
        <w:t>Чаевые в выходные дни выше и разнообразнее, чем в будни: максимум медианы и среднего — в воскресенье (3.15 и 3.26 USD), максимум разброса и выбросов — в субботу; пятница представлена лишь 19 чеками.</w:t>
      </w:r>
    </w:p>
    <w:p w14:paraId="2ED76269" w14:textId="77777777" w:rsidR="002A2EAA" w:rsidRDefault="00000000">
      <w:pPr>
        <w:pStyle w:val="a4"/>
        <w:numPr>
          <w:ilvl w:val="0"/>
          <w:numId w:val="3"/>
        </w:numPr>
        <w:spacing w:after="60"/>
      </w:pPr>
      <w:r>
        <w:t>Чаевые растут вместе со счётом (r = 0.676, примерно +0.105 USD на 1 USD счёта), однако с ростом счёта разброс увеличивается, поэтому точный размер чаевых по сумме счёта предсказать нельзя.</w:t>
      </w:r>
    </w:p>
    <w:p w14:paraId="17E71CE1" w14:textId="77777777" w:rsidR="002A2EAA" w:rsidRDefault="00000000">
      <w:pPr>
        <w:pStyle w:val="1"/>
      </w:pPr>
      <w:bookmarkStart w:id="14" w:name="_Toc100007"/>
      <w:bookmarkStart w:id="15" w:name="_Toc242298597"/>
      <w:r>
        <w:t xml:space="preserve">Задание 2. Исследование взаимосвязей между переменными (набор данных </w:t>
      </w:r>
      <w:proofErr w:type="spellStart"/>
      <w:r>
        <w:t>Iris</w:t>
      </w:r>
      <w:proofErr w:type="spellEnd"/>
      <w:r>
        <w:t>)</w:t>
      </w:r>
      <w:bookmarkEnd w:id="14"/>
      <w:bookmarkEnd w:id="15"/>
    </w:p>
    <w:p w14:paraId="184BA933" w14:textId="77777777" w:rsidR="002A2EAA" w:rsidRDefault="00000000">
      <w:pPr>
        <w:pStyle w:val="2"/>
      </w:pPr>
      <w:bookmarkStart w:id="16" w:name="_Toc100008"/>
      <w:bookmarkStart w:id="17" w:name="_Toc242298598"/>
      <w:r>
        <w:t>2.1. Данные и постановка задачи</w:t>
      </w:r>
      <w:bookmarkEnd w:id="16"/>
      <w:bookmarkEnd w:id="17"/>
    </w:p>
    <w:p w14:paraId="29A6CB9E" w14:textId="77777777" w:rsidR="002A2EAA" w:rsidRDefault="00000000">
      <w:pPr>
        <w:spacing w:after="80"/>
        <w:ind w:firstLine="709"/>
        <w:jc w:val="both"/>
      </w:pPr>
      <w:r>
        <w:t xml:space="preserve">Классический набор данных </w:t>
      </w:r>
      <w:proofErr w:type="spellStart"/>
      <w:r>
        <w:t>Iris</w:t>
      </w:r>
      <w:proofErr w:type="spellEnd"/>
      <w:r>
        <w:t xml:space="preserve"> содержит 150 наблюдений — цветков ириса трёх видов (</w:t>
      </w:r>
      <w:proofErr w:type="spellStart"/>
      <w:r>
        <w:t>setosa</w:t>
      </w:r>
      <w:proofErr w:type="spellEnd"/>
      <w:r>
        <w:t xml:space="preserve">, </w:t>
      </w:r>
      <w:proofErr w:type="spellStart"/>
      <w:r>
        <w:t>versicolor</w:t>
      </w:r>
      <w:proofErr w:type="spellEnd"/>
      <w:r>
        <w:t xml:space="preserve">, </w:t>
      </w:r>
      <w:proofErr w:type="spellStart"/>
      <w:r>
        <w:t>virginica</w:t>
      </w:r>
      <w:proofErr w:type="spellEnd"/>
      <w:r>
        <w:t>) по 50 штук — и четыре количественных признака, измеренных в сантиметрах: длину и ширину чашелистика (</w:t>
      </w:r>
      <w:proofErr w:type="spellStart"/>
      <w:r>
        <w:t>sepal_length</w:t>
      </w:r>
      <w:proofErr w:type="spellEnd"/>
      <w:r>
        <w:t xml:space="preserve">, </w:t>
      </w:r>
      <w:proofErr w:type="spellStart"/>
      <w:r>
        <w:t>sepal_width</w:t>
      </w:r>
      <w:proofErr w:type="spellEnd"/>
      <w:r>
        <w:t>), а также длину и ширину лепестка (</w:t>
      </w:r>
      <w:proofErr w:type="spellStart"/>
      <w:r>
        <w:t>petal_length</w:t>
      </w:r>
      <w:proofErr w:type="spellEnd"/>
      <w:r>
        <w:t xml:space="preserve">, </w:t>
      </w:r>
      <w:proofErr w:type="spellStart"/>
      <w:r>
        <w:t>petal_width</w:t>
      </w:r>
      <w:proofErr w:type="spellEnd"/>
      <w:r>
        <w:t>). По заданию требуется визуализировать взаимосвязи между размерами лепестков и чашелистиков для разных видов (</w:t>
      </w:r>
      <w:proofErr w:type="spellStart"/>
      <w:r>
        <w:t>pairplot</w:t>
      </w:r>
      <w:proofErr w:type="spellEnd"/>
      <w:r>
        <w:t xml:space="preserve">) и количественно оценить силу линейных связей тепловой картой корреляции. Средние значения признаков по видам приведены в таблице 3: от </w:t>
      </w:r>
      <w:proofErr w:type="spellStart"/>
      <w:r>
        <w:t>setosa</w:t>
      </w:r>
      <w:proofErr w:type="spellEnd"/>
      <w:r>
        <w:t xml:space="preserve"> к </w:t>
      </w:r>
      <w:proofErr w:type="spellStart"/>
      <w:r>
        <w:t>virginica</w:t>
      </w:r>
      <w:proofErr w:type="spellEnd"/>
      <w:r>
        <w:t xml:space="preserve"> лепестковые признаки монотонно растут более чем втрое, тогда как ширина чашелистика меняется слабо и сильно перекрывается между видами.</w:t>
      </w:r>
    </w:p>
    <w:p w14:paraId="7EDE27D0" w14:textId="77777777" w:rsidR="002A2EAA" w:rsidRDefault="00000000">
      <w:pPr>
        <w:keepNext/>
        <w:spacing w:before="200" w:after="100"/>
        <w:jc w:val="center"/>
      </w:pPr>
      <w:r>
        <w:rPr>
          <w:i/>
          <w:iCs/>
          <w:color w:val="506070"/>
          <w:sz w:val="24"/>
          <w:szCs w:val="24"/>
        </w:rPr>
        <w:t>Таблица 3 — Средние значения признаков ирисов по видам, см</w:t>
      </w:r>
    </w:p>
    <w:tbl>
      <w:tblPr>
        <w:tblW w:w="5000" w:type="pct"/>
        <w:tblBorders>
          <w:top w:val="single" w:sz="6" w:space="0" w:color="5B8DB8"/>
          <w:left w:val="none" w:sz="0" w:space="0" w:color="FFFFFF"/>
          <w:bottom w:val="single" w:sz="6" w:space="0" w:color="5B8DB8"/>
          <w:right w:val="none" w:sz="0" w:space="0" w:color="FFFFFF"/>
          <w:insideH w:val="single" w:sz="2" w:space="0" w:color="D0D0D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670"/>
        <w:gridCol w:w="1670"/>
        <w:gridCol w:w="1670"/>
        <w:gridCol w:w="1670"/>
      </w:tblGrid>
      <w:tr w:rsidR="002A2EAA" w14:paraId="0F6495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A5857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Вид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BCC29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Длина чашелистика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41077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Ширина чашелистика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8A1B0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Длина лепестка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FAB89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Ширина лепестка</w:t>
            </w:r>
          </w:p>
        </w:tc>
      </w:tr>
      <w:tr w:rsidR="002A2EAA" w14:paraId="11E8A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2EE86" w14:textId="77777777" w:rsidR="002A2EAA" w:rsidRDefault="00000000">
            <w:proofErr w:type="spellStart"/>
            <w:r>
              <w:rPr>
                <w:sz w:val="24"/>
                <w:szCs w:val="24"/>
              </w:rPr>
              <w:t>Iris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setosa</w:t>
            </w:r>
            <w:proofErr w:type="spellEnd"/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54712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5.01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466D1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3.43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91B58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1.46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ADA62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0.25</w:t>
            </w:r>
          </w:p>
        </w:tc>
      </w:tr>
      <w:tr w:rsidR="002A2EAA" w14:paraId="5D050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14A1B" w14:textId="77777777" w:rsidR="002A2EAA" w:rsidRDefault="00000000">
            <w:proofErr w:type="spellStart"/>
            <w:r>
              <w:rPr>
                <w:sz w:val="24"/>
                <w:szCs w:val="24"/>
              </w:rPr>
              <w:t>Iris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versicolor</w:t>
            </w:r>
            <w:proofErr w:type="spellEnd"/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4C3E6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5.94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C4372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2.77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42DAD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4.26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927B4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1.33</w:t>
            </w:r>
          </w:p>
        </w:tc>
      </w:tr>
      <w:tr w:rsidR="002A2EAA" w14:paraId="14513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1A05D" w14:textId="77777777" w:rsidR="002A2EAA" w:rsidRDefault="00000000">
            <w:proofErr w:type="spellStart"/>
            <w:r>
              <w:rPr>
                <w:sz w:val="24"/>
                <w:szCs w:val="24"/>
              </w:rPr>
              <w:lastRenderedPageBreak/>
              <w:t>Iris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virginica</w:t>
            </w:r>
            <w:proofErr w:type="spellEnd"/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1DFBB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6.59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101DE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2.97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18214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5.55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30B4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2.03</w:t>
            </w:r>
          </w:p>
        </w:tc>
      </w:tr>
    </w:tbl>
    <w:p w14:paraId="09E69EA1" w14:textId="77777777" w:rsidR="002A2EAA" w:rsidRDefault="002A2EAA">
      <w:pPr>
        <w:spacing w:after="120"/>
      </w:pPr>
    </w:p>
    <w:p w14:paraId="6F604700" w14:textId="77777777" w:rsidR="002A2EAA" w:rsidRDefault="00000000">
      <w:pPr>
        <w:pStyle w:val="2"/>
      </w:pPr>
      <w:bookmarkStart w:id="18" w:name="_Toc100009"/>
      <w:bookmarkStart w:id="19" w:name="_Toc242298599"/>
      <w:r>
        <w:t>2.2. Параметрические графики (</w:t>
      </w:r>
      <w:proofErr w:type="spellStart"/>
      <w:r>
        <w:t>pairplot</w:t>
      </w:r>
      <w:proofErr w:type="spellEnd"/>
      <w:r>
        <w:t>)</w:t>
      </w:r>
      <w:bookmarkEnd w:id="18"/>
      <w:bookmarkEnd w:id="19"/>
    </w:p>
    <w:p w14:paraId="5B90B3E6" w14:textId="77777777" w:rsidR="002A2EAA" w:rsidRDefault="00000000">
      <w:pPr>
        <w:spacing w:after="80"/>
        <w:ind w:firstLine="709"/>
        <w:jc w:val="both"/>
      </w:pPr>
      <w:r>
        <w:t xml:space="preserve">Матрица диаграмм рассеяния построена функцией </w:t>
      </w:r>
      <w:proofErr w:type="spellStart"/>
      <w:proofErr w:type="gramStart"/>
      <w:r>
        <w:rPr>
          <w:i/>
          <w:iCs/>
        </w:rPr>
        <w:t>sns.pairplot</w:t>
      </w:r>
      <w:proofErr w:type="spellEnd"/>
      <w:proofErr w:type="gramEnd"/>
      <w:r>
        <w:t xml:space="preserve"> с раскраской по виду ириса (</w:t>
      </w:r>
      <w:proofErr w:type="spellStart"/>
      <w:r>
        <w:t>hue</w:t>
      </w:r>
      <w:proofErr w:type="spellEnd"/>
      <w:r>
        <w:t xml:space="preserve"> = "</w:t>
      </w:r>
      <w:proofErr w:type="spellStart"/>
      <w:r>
        <w:t>species</w:t>
      </w:r>
      <w:proofErr w:type="spellEnd"/>
      <w:r>
        <w:t>") и ядерными оценками плотности на диагонали. Функция автоматически строит все попарные комбинации четырёх признаков: вне диагонали — точечные графики, на диагонали — распределения каждого признака по видам.</w:t>
      </w:r>
    </w:p>
    <w:p w14:paraId="595263C8" w14:textId="77777777" w:rsidR="002A2EAA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632A3EDD" wp14:editId="66BA89F6">
            <wp:extent cx="4762500" cy="3886200"/>
            <wp:effectExtent l="0" t="0" r="0" b="0"/>
            <wp:docPr id="1566480407" name="Рисунок 156648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8B5" w14:textId="77777777" w:rsidR="002A2EAA" w:rsidRDefault="00000000">
      <w:pPr>
        <w:spacing w:after="200"/>
        <w:jc w:val="center"/>
      </w:pPr>
      <w:r>
        <w:rPr>
          <w:i/>
          <w:iCs/>
          <w:color w:val="506070"/>
          <w:sz w:val="24"/>
          <w:szCs w:val="24"/>
        </w:rPr>
        <w:t>Рисунок 4 — Матрица диаграмм рассеяния (</w:t>
      </w:r>
      <w:proofErr w:type="spellStart"/>
      <w:r>
        <w:rPr>
          <w:i/>
          <w:iCs/>
          <w:color w:val="506070"/>
          <w:sz w:val="24"/>
          <w:szCs w:val="24"/>
        </w:rPr>
        <w:t>pairplot</w:t>
      </w:r>
      <w:proofErr w:type="spellEnd"/>
      <w:r>
        <w:rPr>
          <w:i/>
          <w:iCs/>
          <w:color w:val="506070"/>
          <w:sz w:val="24"/>
          <w:szCs w:val="24"/>
        </w:rPr>
        <w:t>) признаков ирисов с раскраской по видам</w:t>
      </w:r>
    </w:p>
    <w:p w14:paraId="28E8648F" w14:textId="77777777" w:rsidR="002A2EAA" w:rsidRDefault="00000000">
      <w:pPr>
        <w:spacing w:after="80"/>
        <w:ind w:firstLine="709"/>
        <w:jc w:val="both"/>
      </w:pPr>
      <w:r>
        <w:t xml:space="preserve">Главный результат </w:t>
      </w:r>
      <w:proofErr w:type="spellStart"/>
      <w:r>
        <w:t>pairplot</w:t>
      </w:r>
      <w:proofErr w:type="spellEnd"/>
      <w:r>
        <w:t xml:space="preserve"> — </w:t>
      </w:r>
      <w:r>
        <w:rPr>
          <w:b/>
          <w:bCs/>
        </w:rPr>
        <w:t xml:space="preserve">вид </w:t>
      </w:r>
      <w:proofErr w:type="spellStart"/>
      <w:r>
        <w:rPr>
          <w:b/>
          <w:bCs/>
        </w:rPr>
        <w:t>Iris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setosa</w:t>
      </w:r>
      <w:proofErr w:type="spellEnd"/>
      <w:r>
        <w:rPr>
          <w:b/>
          <w:bCs/>
        </w:rPr>
        <w:t xml:space="preserve"> линейно отделим</w:t>
      </w:r>
      <w:r>
        <w:t xml:space="preserve"> от двух остальных практически по любой паре признаков: её кластер стоит особняком на всех диаграммах, особенно лепестковых, а диагональная плотность длины лепестка у </w:t>
      </w:r>
      <w:proofErr w:type="spellStart"/>
      <w:r>
        <w:t>setosa</w:t>
      </w:r>
      <w:proofErr w:type="spellEnd"/>
      <w:r>
        <w:t xml:space="preserve"> отделена «воздушным зазором» от </w:t>
      </w:r>
      <w:r>
        <w:lastRenderedPageBreak/>
        <w:t xml:space="preserve">плотностей </w:t>
      </w:r>
      <w:proofErr w:type="spellStart"/>
      <w:r>
        <w:t>versicolor</w:t>
      </w:r>
      <w:proofErr w:type="spellEnd"/>
      <w:r>
        <w:t xml:space="preserve"> и </w:t>
      </w:r>
      <w:proofErr w:type="spellStart"/>
      <w:r>
        <w:t>virginica</w:t>
      </w:r>
      <w:proofErr w:type="spellEnd"/>
      <w:r>
        <w:t>. Последние два вида частично перекрываются по признакам чашелистика, однако по паре «длина × ширина лепестка» разделяются почти безошибочно — именно лепестки являются наиболее информативными признаками для классификации. Облака точек внутри каждого вида вытянуты вдоль диагонали, что указывает на сильные положительные внутривидовые связи размеров. Заметная особенность — «аномальное» поведение ширины чашелистика: между видами она почти не различается (3.43, 2.77 и 2.97 см при сильном перекрытии), поэтому на объединённой выборке её связи с остальными признаками размываются и даже меняют знак.</w:t>
      </w:r>
    </w:p>
    <w:p w14:paraId="76667C64" w14:textId="77777777" w:rsidR="002A2EAA" w:rsidRDefault="00000000">
      <w:pPr>
        <w:pStyle w:val="2"/>
      </w:pPr>
      <w:bookmarkStart w:id="20" w:name="_Toc100010"/>
      <w:bookmarkStart w:id="21" w:name="_Toc242298600"/>
      <w:r>
        <w:t>2.3. Тепловая карта корреляции</w:t>
      </w:r>
      <w:bookmarkEnd w:id="20"/>
      <w:bookmarkEnd w:id="21"/>
    </w:p>
    <w:p w14:paraId="54BEFC3E" w14:textId="77777777" w:rsidR="002A2EAA" w:rsidRDefault="00000000">
      <w:pPr>
        <w:spacing w:after="80"/>
        <w:ind w:firstLine="709"/>
        <w:jc w:val="both"/>
      </w:pPr>
      <w:r>
        <w:t xml:space="preserve">Матрица коэффициентов корреляции Пирсона рассчитана методом </w:t>
      </w:r>
      <w:proofErr w:type="spellStart"/>
      <w:r>
        <w:rPr>
          <w:i/>
          <w:iCs/>
        </w:rPr>
        <w:t>DataFrame.corr</w:t>
      </w:r>
      <w:proofErr w:type="spellEnd"/>
      <w:r>
        <w:rPr>
          <w:i/>
          <w:iCs/>
        </w:rPr>
        <w:t>()</w:t>
      </w:r>
      <w:r>
        <w:t xml:space="preserve"> и отображена функцией </w:t>
      </w:r>
      <w:proofErr w:type="spellStart"/>
      <w:proofErr w:type="gramStart"/>
      <w:r>
        <w:t>sns.heatmap</w:t>
      </w:r>
      <w:proofErr w:type="spellEnd"/>
      <w:proofErr w:type="gramEnd"/>
      <w:r>
        <w:t xml:space="preserve"> с расходящейся палитрой </w:t>
      </w:r>
      <w:proofErr w:type="spellStart"/>
      <w:r>
        <w:t>vlag</w:t>
      </w:r>
      <w:proofErr w:type="spellEnd"/>
      <w:r>
        <w:t xml:space="preserve"> (красный — положительная связь, синий — отрицательная), центрированной на нуле, с диапазоном от −1 до 1 и подписями коэффициентов в ячейках (</w:t>
      </w:r>
      <w:proofErr w:type="spellStart"/>
      <w:r>
        <w:t>annot</w:t>
      </w:r>
      <w:proofErr w:type="spellEnd"/>
      <w:r>
        <w:t xml:space="preserve"> = True).</w:t>
      </w:r>
    </w:p>
    <w:p w14:paraId="3DDFB05D" w14:textId="77777777" w:rsidR="002A2EAA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1D4B8EDE" wp14:editId="76B48EB8">
            <wp:extent cx="4476750" cy="3705225"/>
            <wp:effectExtent l="0" t="0" r="0" b="0"/>
            <wp:docPr id="613015524" name="Рисунок 613015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B175" w14:textId="77777777" w:rsidR="002A2EAA" w:rsidRDefault="00000000">
      <w:pPr>
        <w:spacing w:after="200"/>
        <w:jc w:val="center"/>
      </w:pPr>
      <w:r>
        <w:rPr>
          <w:i/>
          <w:iCs/>
          <w:color w:val="506070"/>
          <w:sz w:val="24"/>
          <w:szCs w:val="24"/>
        </w:rPr>
        <w:t xml:space="preserve">Рисунок 5 — Тепловая карта корреляции количественных переменных набора </w:t>
      </w:r>
      <w:proofErr w:type="spellStart"/>
      <w:r>
        <w:rPr>
          <w:i/>
          <w:iCs/>
          <w:color w:val="506070"/>
          <w:sz w:val="24"/>
          <w:szCs w:val="24"/>
        </w:rPr>
        <w:t>Iris</w:t>
      </w:r>
      <w:proofErr w:type="spellEnd"/>
    </w:p>
    <w:p w14:paraId="760DAEE4" w14:textId="77777777" w:rsidR="002A2EAA" w:rsidRDefault="00000000">
      <w:pPr>
        <w:spacing w:after="80"/>
        <w:ind w:firstLine="709"/>
        <w:jc w:val="both"/>
      </w:pPr>
      <w:r>
        <w:lastRenderedPageBreak/>
        <w:t xml:space="preserve">Самая сильная связь в данных — между длиной и шириной </w:t>
      </w:r>
      <w:r>
        <w:rPr>
          <w:b/>
          <w:bCs/>
        </w:rPr>
        <w:t>лепестка</w:t>
      </w:r>
      <w:r>
        <w:t xml:space="preserve">: r = 0.963, то есть признаки фактически дублируют друг друга и являются </w:t>
      </w:r>
      <w:proofErr w:type="spellStart"/>
      <w:r>
        <w:t>мультиколлинеарными</w:t>
      </w:r>
      <w:proofErr w:type="spellEnd"/>
      <w:r>
        <w:t xml:space="preserve"> (для регрессионных моделей это избыточность). Сильные положительные корреляции также наблюдаются у длины лепестка с длиной чашелистика (r = 0.872) и ширины лепестка с длиной чашелистика (r = 0.818). Интересная аномалия — ширина чашелистика: с длиной чашелистика она практически не связана (r = −0.118), а с лепестковыми признаками связана отрицательно (r = −0.428 и −0.366), хотя внутри каждого вида эти связи положительны. Такая инверсия знака на смешанной выборке — проявление эффекта Симпсона: межвидовые различия средних доминируют над внутривидовыми зависимостями. Из анализа следует практический вывод: корреляционную матрицу и обзорные графики стоит строить до моделирования, чтобы выявлять и полезные, и «ловушечные» признаки.</w:t>
      </w:r>
    </w:p>
    <w:p w14:paraId="05FB556C" w14:textId="77777777" w:rsidR="002A2EAA" w:rsidRDefault="00000000">
      <w:pPr>
        <w:pStyle w:val="2"/>
      </w:pPr>
      <w:bookmarkStart w:id="22" w:name="_Toc100011"/>
      <w:bookmarkStart w:id="23" w:name="_Toc242298601"/>
      <w:r>
        <w:t>2.4. Выводы по заданию 2</w:t>
      </w:r>
      <w:bookmarkEnd w:id="22"/>
      <w:bookmarkEnd w:id="23"/>
    </w:p>
    <w:p w14:paraId="1608B5A0" w14:textId="77777777" w:rsidR="002A2EAA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t>Pairplot</w:t>
      </w:r>
      <w:proofErr w:type="spellEnd"/>
      <w:r>
        <w:t xml:space="preserve"> показал линейную отделимость вида </w:t>
      </w:r>
      <w:proofErr w:type="spellStart"/>
      <w:r>
        <w:t>setosa</w:t>
      </w:r>
      <w:proofErr w:type="spellEnd"/>
      <w:r>
        <w:t xml:space="preserve"> и высокую разделяющую силу лепестковых признаков для видов </w:t>
      </w:r>
      <w:proofErr w:type="spellStart"/>
      <w:r>
        <w:t>versicolor</w:t>
      </w:r>
      <w:proofErr w:type="spellEnd"/>
      <w:r>
        <w:t xml:space="preserve"> и </w:t>
      </w:r>
      <w:proofErr w:type="spellStart"/>
      <w:r>
        <w:t>virginica</w:t>
      </w:r>
      <w:proofErr w:type="spellEnd"/>
      <w:r>
        <w:t>; признаки чашелистика для разделения этих видов малопригодны.</w:t>
      </w:r>
    </w:p>
    <w:p w14:paraId="672C871A" w14:textId="77777777" w:rsidR="002A2EAA" w:rsidRDefault="00000000">
      <w:pPr>
        <w:pStyle w:val="a4"/>
        <w:numPr>
          <w:ilvl w:val="0"/>
          <w:numId w:val="4"/>
        </w:numPr>
        <w:spacing w:after="60"/>
      </w:pPr>
      <w:r>
        <w:t xml:space="preserve">Максимальная корреляция — между длиной и шириной лепестка (r = 0.963): лепестковые признаки </w:t>
      </w:r>
      <w:proofErr w:type="spellStart"/>
      <w:r>
        <w:t>мультиколлинеарны</w:t>
      </w:r>
      <w:proofErr w:type="spellEnd"/>
      <w:r>
        <w:t>.</w:t>
      </w:r>
    </w:p>
    <w:p w14:paraId="3247D154" w14:textId="77777777" w:rsidR="002A2EAA" w:rsidRDefault="00000000">
      <w:pPr>
        <w:pStyle w:val="a4"/>
        <w:numPr>
          <w:ilvl w:val="0"/>
          <w:numId w:val="4"/>
        </w:numPr>
        <w:spacing w:after="60"/>
      </w:pPr>
      <w:r>
        <w:t>Выявлена аномалия (эффект Симпсона): отрицательные корреляции ширины чашелистика с лепестковыми признаками на полной выборке (r = −0.366…−0.428) при положительных внутривидовых связях.</w:t>
      </w:r>
    </w:p>
    <w:p w14:paraId="0836580A" w14:textId="77777777" w:rsidR="002A2EAA" w:rsidRDefault="00000000">
      <w:pPr>
        <w:pStyle w:val="1"/>
      </w:pPr>
      <w:bookmarkStart w:id="24" w:name="_Toc100012"/>
      <w:bookmarkStart w:id="25" w:name="_Toc242298602"/>
      <w:r>
        <w:t xml:space="preserve">Задание 3. Визуализация категориальных данных (набор данных </w:t>
      </w:r>
      <w:proofErr w:type="spellStart"/>
      <w:r>
        <w:t>Titanic</w:t>
      </w:r>
      <w:proofErr w:type="spellEnd"/>
      <w:r>
        <w:t>)</w:t>
      </w:r>
      <w:bookmarkEnd w:id="24"/>
      <w:bookmarkEnd w:id="25"/>
    </w:p>
    <w:p w14:paraId="27DC26EA" w14:textId="77777777" w:rsidR="002A2EAA" w:rsidRDefault="00000000">
      <w:pPr>
        <w:pStyle w:val="2"/>
      </w:pPr>
      <w:bookmarkStart w:id="26" w:name="_Toc100013"/>
      <w:bookmarkStart w:id="27" w:name="_Toc242298603"/>
      <w:r>
        <w:t>3.1. Данные и постановка задачи</w:t>
      </w:r>
      <w:bookmarkEnd w:id="26"/>
      <w:bookmarkEnd w:id="27"/>
    </w:p>
    <w:p w14:paraId="43CDAA16" w14:textId="77777777" w:rsidR="002A2EAA" w:rsidRDefault="00000000">
      <w:pPr>
        <w:spacing w:after="80"/>
        <w:ind w:firstLine="709"/>
        <w:jc w:val="both"/>
      </w:pPr>
      <w:r>
        <w:t xml:space="preserve">Набор данных </w:t>
      </w:r>
      <w:proofErr w:type="spellStart"/>
      <w:r>
        <w:t>Titanic</w:t>
      </w:r>
      <w:proofErr w:type="spellEnd"/>
      <w:r>
        <w:t xml:space="preserve"> описывает 891 пассажира лайнера по 15 переменным; ключевой для работы является бинарная переменная </w:t>
      </w:r>
      <w:proofErr w:type="spellStart"/>
      <w:r>
        <w:lastRenderedPageBreak/>
        <w:t>survived</w:t>
      </w:r>
      <w:proofErr w:type="spellEnd"/>
      <w:r>
        <w:t xml:space="preserve"> (1 — пассажир выжил, 0 — погиб), а также пол (</w:t>
      </w:r>
      <w:proofErr w:type="spellStart"/>
      <w:r>
        <w:t>sex</w:t>
      </w:r>
      <w:proofErr w:type="spellEnd"/>
      <w:r>
        <w:t>) и возраст (</w:t>
      </w:r>
      <w:proofErr w:type="spellStart"/>
      <w:r>
        <w:t>age</w:t>
      </w:r>
      <w:proofErr w:type="spellEnd"/>
      <w:r>
        <w:t xml:space="preserve">). По заданию требуется построить график </w:t>
      </w:r>
      <w:proofErr w:type="gramStart"/>
      <w:r>
        <w:t>распределения</w:t>
      </w:r>
      <w:proofErr w:type="gramEnd"/>
      <w:r>
        <w:t xml:space="preserve"> выживших по полу (</w:t>
      </w:r>
      <w:proofErr w:type="spellStart"/>
      <w:r>
        <w:t>countplot</w:t>
      </w:r>
      <w:proofErr w:type="spellEnd"/>
      <w:r>
        <w:t>) и графики распределения возраста выживших и погибших (</w:t>
      </w:r>
      <w:proofErr w:type="spellStart"/>
      <w:r>
        <w:t>violinplot</w:t>
      </w:r>
      <w:proofErr w:type="spellEnd"/>
      <w:r>
        <w:t xml:space="preserve"> или </w:t>
      </w:r>
      <w:proofErr w:type="spellStart"/>
      <w:r>
        <w:t>boxplot</w:t>
      </w:r>
      <w:proofErr w:type="spellEnd"/>
      <w:r>
        <w:t xml:space="preserve">), сделав визуализацию информативной: с русскими подписями категорий, заголовками, легендами и аннотациями значений. Важная особенность данных — пропуски возраста: значение </w:t>
      </w:r>
      <w:proofErr w:type="spellStart"/>
      <w:r>
        <w:t>age</w:t>
      </w:r>
      <w:proofErr w:type="spellEnd"/>
      <w:r>
        <w:t xml:space="preserve"> отсутствует у 177 пассажиров (19.9 % выборки), поэтому возрастные графики строятся по 714 наблюдениям после явного исключения пропусков (</w:t>
      </w:r>
      <w:proofErr w:type="spellStart"/>
      <w:r>
        <w:t>dropna</w:t>
      </w:r>
      <w:proofErr w:type="spellEnd"/>
      <w:r>
        <w:t>), что явно оговорено в интерпретации результатов.</w:t>
      </w:r>
    </w:p>
    <w:p w14:paraId="4402E7FB" w14:textId="77777777" w:rsidR="002A2EAA" w:rsidRDefault="00000000">
      <w:pPr>
        <w:pStyle w:val="2"/>
      </w:pPr>
      <w:bookmarkStart w:id="28" w:name="_Toc100014"/>
      <w:bookmarkStart w:id="29" w:name="_Toc242298604"/>
      <w:r>
        <w:t>3.2. Распределение выживших по полу (</w:t>
      </w:r>
      <w:proofErr w:type="spellStart"/>
      <w:r>
        <w:t>countplot</w:t>
      </w:r>
      <w:proofErr w:type="spellEnd"/>
      <w:r>
        <w:t>)</w:t>
      </w:r>
      <w:bookmarkEnd w:id="28"/>
      <w:bookmarkEnd w:id="29"/>
    </w:p>
    <w:p w14:paraId="3E8A67CB" w14:textId="77777777" w:rsidR="002A2EAA" w:rsidRDefault="00000000">
      <w:pPr>
        <w:spacing w:after="80"/>
        <w:ind w:firstLine="709"/>
        <w:jc w:val="both"/>
      </w:pPr>
      <w:r>
        <w:t xml:space="preserve">График счётчика построен функцией </w:t>
      </w:r>
      <w:proofErr w:type="spellStart"/>
      <w:proofErr w:type="gramStart"/>
      <w:r>
        <w:rPr>
          <w:i/>
          <w:iCs/>
        </w:rPr>
        <w:t>sns.countplot</w:t>
      </w:r>
      <w:proofErr w:type="spellEnd"/>
      <w:proofErr w:type="gramEnd"/>
      <w:r>
        <w:t xml:space="preserve"> с полом по оси X и раскраской по исходу (</w:t>
      </w:r>
      <w:proofErr w:type="spellStart"/>
      <w:r>
        <w:t>hue</w:t>
      </w:r>
      <w:proofErr w:type="spellEnd"/>
      <w:r>
        <w:t>): столбцы показывают число погибших и выживших мужчин и женщин, над каждым столбцом выведены точные значения (</w:t>
      </w:r>
      <w:proofErr w:type="spellStart"/>
      <w:r>
        <w:t>ax.bar_label</w:t>
      </w:r>
      <w:proofErr w:type="spellEnd"/>
      <w:r>
        <w:t>). Категориям присвоены смысловые цвета: красный — погибшие, зелёный — выжившие.</w:t>
      </w:r>
    </w:p>
    <w:p w14:paraId="5EBCA7E4" w14:textId="77777777" w:rsidR="002A2EAA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7D43244" wp14:editId="72991345">
            <wp:extent cx="4953000" cy="3171825"/>
            <wp:effectExtent l="0" t="0" r="0" b="0"/>
            <wp:docPr id="1460220712" name="Рисунок 1460220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CB2B" w14:textId="77777777" w:rsidR="002A2EAA" w:rsidRDefault="00000000">
      <w:pPr>
        <w:spacing w:after="200"/>
        <w:jc w:val="center"/>
      </w:pPr>
      <w:r>
        <w:rPr>
          <w:i/>
          <w:iCs/>
          <w:color w:val="506070"/>
          <w:sz w:val="24"/>
          <w:szCs w:val="24"/>
        </w:rPr>
        <w:t>Рисунок 6 — Распределение пассажиров «Титаника» по полу и исходу (</w:t>
      </w:r>
      <w:proofErr w:type="spellStart"/>
      <w:r>
        <w:rPr>
          <w:i/>
          <w:iCs/>
          <w:color w:val="506070"/>
          <w:sz w:val="24"/>
          <w:szCs w:val="24"/>
        </w:rPr>
        <w:t>countplot</w:t>
      </w:r>
      <w:proofErr w:type="spellEnd"/>
      <w:r>
        <w:rPr>
          <w:i/>
          <w:iCs/>
          <w:color w:val="506070"/>
          <w:sz w:val="24"/>
          <w:szCs w:val="24"/>
        </w:rPr>
        <w:t xml:space="preserve"> с подписями значений)</w:t>
      </w:r>
    </w:p>
    <w:p w14:paraId="3C5BF555" w14:textId="77777777" w:rsidR="002A2EAA" w:rsidRDefault="00000000">
      <w:pPr>
        <w:keepNext/>
        <w:spacing w:before="200" w:after="100"/>
        <w:jc w:val="center"/>
      </w:pPr>
      <w:r>
        <w:rPr>
          <w:i/>
          <w:iCs/>
          <w:color w:val="506070"/>
          <w:sz w:val="24"/>
          <w:szCs w:val="24"/>
        </w:rPr>
        <w:lastRenderedPageBreak/>
        <w:t>Таблица 4 — Выживаемость пассажиров по полу</w:t>
      </w:r>
    </w:p>
    <w:tbl>
      <w:tblPr>
        <w:tblW w:w="5000" w:type="pct"/>
        <w:tblBorders>
          <w:top w:val="single" w:sz="6" w:space="0" w:color="5B8DB8"/>
          <w:left w:val="none" w:sz="0" w:space="0" w:color="FFFFFF"/>
          <w:bottom w:val="single" w:sz="6" w:space="0" w:color="5B8DB8"/>
          <w:right w:val="none" w:sz="0" w:space="0" w:color="FFFFFF"/>
          <w:insideH w:val="single" w:sz="2" w:space="0" w:color="D0D0D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670"/>
        <w:gridCol w:w="1670"/>
        <w:gridCol w:w="1670"/>
        <w:gridCol w:w="1670"/>
      </w:tblGrid>
      <w:tr w:rsidR="002A2EAA" w14:paraId="3BC522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8703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Пол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B3C5B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Всего, чел.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746B9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Погибло, чел.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114FA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Выжило, чел.</w:t>
            </w:r>
          </w:p>
        </w:tc>
        <w:tc>
          <w:tcPr>
            <w:tcW w:w="950" w:type="pct"/>
            <w:shd w:val="clear" w:color="auto" w:fill="EDF3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98B5" w14:textId="77777777" w:rsidR="002A2EAA" w:rsidRDefault="00000000">
            <w:pPr>
              <w:jc w:val="center"/>
            </w:pPr>
            <w:r>
              <w:rPr>
                <w:b/>
                <w:bCs/>
                <w:color w:val="0A1628"/>
                <w:sz w:val="22"/>
                <w:szCs w:val="22"/>
              </w:rPr>
              <w:t>Доля выживших, %</w:t>
            </w:r>
          </w:p>
        </w:tc>
      </w:tr>
      <w:tr w:rsidR="002A2EAA" w14:paraId="18910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960AA" w14:textId="77777777" w:rsidR="002A2EAA" w:rsidRDefault="00000000">
            <w:r>
              <w:rPr>
                <w:sz w:val="24"/>
                <w:szCs w:val="24"/>
              </w:rPr>
              <w:t>Женщины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E15DA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314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91998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7CE69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233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66517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74.2</w:t>
            </w:r>
          </w:p>
        </w:tc>
      </w:tr>
      <w:tr w:rsidR="002A2EAA" w14:paraId="02D7A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53CC" w14:textId="77777777" w:rsidR="002A2EAA" w:rsidRDefault="00000000">
            <w:r>
              <w:rPr>
                <w:sz w:val="24"/>
                <w:szCs w:val="24"/>
              </w:rPr>
              <w:t>Мужчины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164DE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577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7757D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468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2F1E8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109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745A5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18.9</w:t>
            </w:r>
          </w:p>
        </w:tc>
      </w:tr>
      <w:tr w:rsidR="002A2EAA" w14:paraId="2531B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D9862" w14:textId="77777777" w:rsidR="002A2EAA" w:rsidRDefault="00000000"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B9CE0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891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E33D7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549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77954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342</w:t>
            </w:r>
          </w:p>
        </w:tc>
        <w:tc>
          <w:tcPr>
            <w:tcW w:w="9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64429" w14:textId="77777777" w:rsidR="002A2EAA" w:rsidRDefault="00000000">
            <w:pPr>
              <w:jc w:val="center"/>
            </w:pPr>
            <w:r>
              <w:rPr>
                <w:sz w:val="24"/>
                <w:szCs w:val="24"/>
              </w:rPr>
              <w:t>38.4</w:t>
            </w:r>
          </w:p>
        </w:tc>
      </w:tr>
    </w:tbl>
    <w:p w14:paraId="007A12C3" w14:textId="77777777" w:rsidR="002A2EAA" w:rsidRDefault="002A2EAA">
      <w:pPr>
        <w:spacing w:after="120"/>
      </w:pPr>
    </w:p>
    <w:p w14:paraId="662E848D" w14:textId="77777777" w:rsidR="002A2EAA" w:rsidRDefault="00000000">
      <w:pPr>
        <w:spacing w:after="80"/>
        <w:ind w:firstLine="709"/>
        <w:jc w:val="both"/>
      </w:pPr>
      <w:r>
        <w:t xml:space="preserve">Мужчин на борту было заметно больше — 577 против 314 женщин, однако исходы для полов противоположны: среди женщин выжили </w:t>
      </w:r>
      <w:r>
        <w:rPr>
          <w:b/>
          <w:bCs/>
        </w:rPr>
        <w:t>74.2 %</w:t>
      </w:r>
      <w:r>
        <w:t xml:space="preserve"> (233 из 314), среди мужчин — лишь </w:t>
      </w:r>
      <w:r>
        <w:rPr>
          <w:b/>
          <w:bCs/>
        </w:rPr>
        <w:t>18.9 %</w:t>
      </w:r>
      <w:r>
        <w:t xml:space="preserve"> (109 из 577), при общей выживаемости 38.4 %. Группированные столбцы </w:t>
      </w:r>
      <w:proofErr w:type="spellStart"/>
      <w:r>
        <w:t>countplot</w:t>
      </w:r>
      <w:proofErr w:type="spellEnd"/>
      <w:r>
        <w:t xml:space="preserve"> делают этот контраст очевидным с первого взгляда: у женщин доминирует зелёный столбец выживших, у мужчин — красный столбец погибших. Такая асимметрия — прямое отражение правила «женщины и дети — первыми» при посадке в шлюпки, действовавшего при эвакуации лайнера.</w:t>
      </w:r>
    </w:p>
    <w:p w14:paraId="219FFA87" w14:textId="77777777" w:rsidR="002A2EAA" w:rsidRDefault="00000000">
      <w:pPr>
        <w:pStyle w:val="2"/>
      </w:pPr>
      <w:bookmarkStart w:id="30" w:name="_Toc100015"/>
      <w:bookmarkStart w:id="31" w:name="_Toc242298605"/>
      <w:r>
        <w:t>3.3. Возраст выживших и погибших (</w:t>
      </w:r>
      <w:proofErr w:type="spellStart"/>
      <w:r>
        <w:t>violinplot</w:t>
      </w:r>
      <w:proofErr w:type="spellEnd"/>
      <w:r>
        <w:t xml:space="preserve"> и </w:t>
      </w:r>
      <w:proofErr w:type="spellStart"/>
      <w:r>
        <w:t>boxplot</w:t>
      </w:r>
      <w:proofErr w:type="spellEnd"/>
      <w:r>
        <w:t>)</w:t>
      </w:r>
      <w:bookmarkEnd w:id="30"/>
      <w:bookmarkEnd w:id="31"/>
    </w:p>
    <w:p w14:paraId="115AE22A" w14:textId="77777777" w:rsidR="002A2EAA" w:rsidRDefault="00000000">
      <w:pPr>
        <w:spacing w:after="80"/>
        <w:ind w:firstLine="709"/>
        <w:jc w:val="both"/>
      </w:pPr>
      <w:r>
        <w:t xml:space="preserve">Для возрастного анализа построены две диаграммы рядом (функции </w:t>
      </w:r>
      <w:proofErr w:type="spellStart"/>
      <w:proofErr w:type="gramStart"/>
      <w:r>
        <w:rPr>
          <w:i/>
          <w:iCs/>
        </w:rPr>
        <w:t>sns.violinplot</w:t>
      </w:r>
      <w:proofErr w:type="spellEnd"/>
      <w:proofErr w:type="gramEnd"/>
      <w:r>
        <w:t xml:space="preserve"> и </w:t>
      </w:r>
      <w:proofErr w:type="spellStart"/>
      <w:proofErr w:type="gramStart"/>
      <w:r>
        <w:t>sns.boxplot</w:t>
      </w:r>
      <w:proofErr w:type="spellEnd"/>
      <w:proofErr w:type="gramEnd"/>
      <w:r>
        <w:t xml:space="preserve"> при общем </w:t>
      </w:r>
      <w:proofErr w:type="spellStart"/>
      <w:r>
        <w:t>subplot</w:t>
      </w:r>
      <w:proofErr w:type="spellEnd"/>
      <w:r>
        <w:t>-холсте): слева — скрипичная диаграмма плотности возраста с разделением по полу (</w:t>
      </w:r>
      <w:proofErr w:type="spellStart"/>
      <w:r>
        <w:t>hue</w:t>
      </w:r>
      <w:proofErr w:type="spellEnd"/>
      <w:r>
        <w:t xml:space="preserve"> = "</w:t>
      </w:r>
      <w:proofErr w:type="spellStart"/>
      <w:r>
        <w:t>sex</w:t>
      </w:r>
      <w:proofErr w:type="spellEnd"/>
      <w:r>
        <w:t xml:space="preserve">", </w:t>
      </w:r>
      <w:proofErr w:type="spellStart"/>
      <w:r>
        <w:t>split</w:t>
      </w:r>
      <w:proofErr w:type="spellEnd"/>
      <w:r>
        <w:t xml:space="preserve"> = True, внутренние пунктиры — квартили), справа — коробчатая диаграмма по исходам с белыми ромбами, отмечающими средние значения. Перед построением исключены строки с пропущенным возрастом.</w:t>
      </w:r>
    </w:p>
    <w:p w14:paraId="66A325EB" w14:textId="77777777" w:rsidR="002A2EAA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75854396" wp14:editId="147EC5B5">
            <wp:extent cx="5429250" cy="2800350"/>
            <wp:effectExtent l="0" t="0" r="0" b="0"/>
            <wp:docPr id="1435842182" name="Рисунок 1435842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9F36" w14:textId="77777777" w:rsidR="002A2EAA" w:rsidRDefault="00000000">
      <w:pPr>
        <w:spacing w:after="200"/>
        <w:jc w:val="center"/>
      </w:pPr>
      <w:r>
        <w:rPr>
          <w:i/>
          <w:iCs/>
          <w:color w:val="506070"/>
          <w:sz w:val="24"/>
          <w:szCs w:val="24"/>
        </w:rPr>
        <w:t xml:space="preserve">Рисунок 7 — Распределение возраста выживших и погибших: </w:t>
      </w:r>
      <w:proofErr w:type="spellStart"/>
      <w:r>
        <w:rPr>
          <w:i/>
          <w:iCs/>
          <w:color w:val="506070"/>
          <w:sz w:val="24"/>
          <w:szCs w:val="24"/>
        </w:rPr>
        <w:t>violinplot</w:t>
      </w:r>
      <w:proofErr w:type="spellEnd"/>
      <w:r>
        <w:rPr>
          <w:i/>
          <w:iCs/>
          <w:color w:val="506070"/>
          <w:sz w:val="24"/>
          <w:szCs w:val="24"/>
        </w:rPr>
        <w:t xml:space="preserve"> с разделением по полу (слева) и </w:t>
      </w:r>
      <w:proofErr w:type="spellStart"/>
      <w:r>
        <w:rPr>
          <w:i/>
          <w:iCs/>
          <w:color w:val="506070"/>
          <w:sz w:val="24"/>
          <w:szCs w:val="24"/>
        </w:rPr>
        <w:t>boxplot</w:t>
      </w:r>
      <w:proofErr w:type="spellEnd"/>
      <w:r>
        <w:rPr>
          <w:i/>
          <w:iCs/>
          <w:color w:val="506070"/>
          <w:sz w:val="24"/>
          <w:szCs w:val="24"/>
        </w:rPr>
        <w:t xml:space="preserve"> по исходам (справа)</w:t>
      </w:r>
    </w:p>
    <w:p w14:paraId="45D2913D" w14:textId="77777777" w:rsidR="002A2EAA" w:rsidRDefault="00000000">
      <w:pPr>
        <w:spacing w:after="80"/>
        <w:ind w:firstLine="709"/>
        <w:jc w:val="both"/>
      </w:pPr>
      <w:r>
        <w:t xml:space="preserve">Медианный возраст выживших и погибших практически совпадает (28 лет), однако формы распределений различаются существенно. У погибших «толстая» прослойка молодых мужчин 20–30 лет — левая «скрипка» расширяется именно в этой зоне, а средний возраст погибших выше (30.63 против 28.34 лет у выживших). У выживших, напротив, виден дополнительный купол плотности в детской области (0–10 лет): дети эвакуировались в первую очередь. Это подтверждается и численно — среди пассажиров не старше 10 лет (64 человека) выжили 59.4 %, что значительно выше средней выживаемости 38.4 %. </w:t>
      </w:r>
      <w:proofErr w:type="spellStart"/>
      <w:r>
        <w:t>Boxplot</w:t>
      </w:r>
      <w:proofErr w:type="spellEnd"/>
      <w:r>
        <w:t xml:space="preserve"> справа резюмирует картину: медианы совпадают, «ящик» выживших смещён чуть ниже, а его нижний хвост шире. Обязательная оговорка о качестве данных: выводы относятся только к 714 пассажирам с известным возрастом (19.9 % значений пропущено), и структура пропусков может смещать оценки.</w:t>
      </w:r>
    </w:p>
    <w:p w14:paraId="3A1ABAF6" w14:textId="77777777" w:rsidR="002A2EAA" w:rsidRDefault="00000000">
      <w:pPr>
        <w:pStyle w:val="2"/>
      </w:pPr>
      <w:bookmarkStart w:id="32" w:name="_Toc100016"/>
      <w:bookmarkStart w:id="33" w:name="_Toc242298606"/>
      <w:r>
        <w:t>3.4. Выводы по заданию 3</w:t>
      </w:r>
      <w:bookmarkEnd w:id="32"/>
      <w:bookmarkEnd w:id="33"/>
    </w:p>
    <w:p w14:paraId="2E833520" w14:textId="77777777" w:rsidR="002A2EAA" w:rsidRDefault="00000000">
      <w:pPr>
        <w:pStyle w:val="a4"/>
        <w:numPr>
          <w:ilvl w:val="0"/>
          <w:numId w:val="5"/>
        </w:numPr>
        <w:spacing w:after="60"/>
      </w:pPr>
      <w:proofErr w:type="spellStart"/>
      <w:r>
        <w:t>Countplot</w:t>
      </w:r>
      <w:proofErr w:type="spellEnd"/>
      <w:r>
        <w:t xml:space="preserve"> показал перевёрнутое соотношение исходов по полу: выжили 74.2 % женщин (233 из 314) и лишь 18.9 % мужчин (109 из 577) при общей выживаемости 38.4 % — следствие правила «женщины и дети — первыми».</w:t>
      </w:r>
    </w:p>
    <w:p w14:paraId="7A99EA95" w14:textId="77777777" w:rsidR="002A2EAA" w:rsidRDefault="00000000">
      <w:pPr>
        <w:pStyle w:val="a4"/>
        <w:numPr>
          <w:ilvl w:val="0"/>
          <w:numId w:val="5"/>
        </w:numPr>
        <w:spacing w:after="60"/>
      </w:pPr>
      <w:r>
        <w:lastRenderedPageBreak/>
        <w:t>Медианный возраст выживших и погибших одинаков (28 лет), но у погибших преобладают молодые мужчины 20–30 лет, а у выживших выражен детский купол плотности (0–10 лет); среди детей до 10 лет выжили 59.4 %.</w:t>
      </w:r>
    </w:p>
    <w:p w14:paraId="7DC94DC9" w14:textId="77777777" w:rsidR="002A2EAA" w:rsidRDefault="00000000">
      <w:pPr>
        <w:pStyle w:val="a4"/>
        <w:numPr>
          <w:ilvl w:val="0"/>
          <w:numId w:val="5"/>
        </w:numPr>
        <w:spacing w:after="60"/>
      </w:pPr>
      <w:r>
        <w:t xml:space="preserve">Возрастные выводы корректны только для 714 пассажиров с известным возрастом: 19.9 % значений </w:t>
      </w:r>
      <w:proofErr w:type="spellStart"/>
      <w:r>
        <w:t>age</w:t>
      </w:r>
      <w:proofErr w:type="spellEnd"/>
      <w:r>
        <w:t xml:space="preserve"> пропущены, и это ограничение явно отражено в оформлении графиков.</w:t>
      </w:r>
    </w:p>
    <w:p w14:paraId="2EBA1B5F" w14:textId="77777777" w:rsidR="002A2EAA" w:rsidRDefault="00000000">
      <w:pPr>
        <w:pStyle w:val="1"/>
      </w:pPr>
      <w:bookmarkStart w:id="34" w:name="_Toc100017"/>
      <w:bookmarkStart w:id="35" w:name="_Toc242298607"/>
      <w:r>
        <w:t>Заключение</w:t>
      </w:r>
      <w:bookmarkEnd w:id="34"/>
      <w:bookmarkEnd w:id="35"/>
    </w:p>
    <w:p w14:paraId="34B8CF06" w14:textId="77777777" w:rsidR="002A2EAA" w:rsidRDefault="00000000">
      <w:pPr>
        <w:spacing w:after="80"/>
        <w:ind w:firstLine="709"/>
        <w:jc w:val="both"/>
      </w:pPr>
      <w:r>
        <w:t xml:space="preserve">В ходе лабораторной работы освоены основные инструменты библиотеки </w:t>
      </w:r>
      <w:proofErr w:type="spellStart"/>
      <w:r>
        <w:t>Seaborn</w:t>
      </w:r>
      <w:proofErr w:type="spellEnd"/>
      <w:r>
        <w:t xml:space="preserve"> на трёх классических наборах данных. По набору </w:t>
      </w:r>
      <w:proofErr w:type="spellStart"/>
      <w:r>
        <w:t>Tips</w:t>
      </w:r>
      <w:proofErr w:type="spellEnd"/>
      <w:r>
        <w:t xml:space="preserve"> построены гистограмма, коробчатая диаграмма и точечный график: установлено, что чаевые </w:t>
      </w:r>
      <w:proofErr w:type="spellStart"/>
      <w:r>
        <w:t>правоасимметричны</w:t>
      </w:r>
      <w:proofErr w:type="spellEnd"/>
      <w:r>
        <w:t xml:space="preserve"> (медиана 2.90 USD меньше среднего 3.00 USD), в воскресенье они максимальны (медиана 3.15 USD), в субботу — наиболее изменчивы (шесть выбросов, максимум 10.00 USD), а связь чаевых со суммой счёта умеренно сильная (r = 0.676, примерно +0.105 USD на 1 USD счёта) при растущем с суммой разбросе.</w:t>
      </w:r>
    </w:p>
    <w:p w14:paraId="30EAE5E8" w14:textId="77777777" w:rsidR="002A2EAA" w:rsidRDefault="00000000">
      <w:pPr>
        <w:spacing w:after="80"/>
        <w:ind w:firstLine="709"/>
        <w:jc w:val="both"/>
      </w:pPr>
      <w:r>
        <w:t xml:space="preserve">По набору </w:t>
      </w:r>
      <w:proofErr w:type="spellStart"/>
      <w:r>
        <w:t>Iris</w:t>
      </w:r>
      <w:proofErr w:type="spellEnd"/>
      <w:r>
        <w:t xml:space="preserve"> средствами </w:t>
      </w:r>
      <w:proofErr w:type="spellStart"/>
      <w:r>
        <w:t>pairplot</w:t>
      </w:r>
      <w:proofErr w:type="spellEnd"/>
      <w:r>
        <w:t xml:space="preserve"> и тепловой карты корреляции показано, что вид </w:t>
      </w:r>
      <w:proofErr w:type="spellStart"/>
      <w:r>
        <w:t>setosa</w:t>
      </w:r>
      <w:proofErr w:type="spellEnd"/>
      <w:r>
        <w:t xml:space="preserve"> линейно отделим от остальных, ключевую роль в разделении видов играют лепестковые признаки, между которыми существует </w:t>
      </w:r>
      <w:proofErr w:type="spellStart"/>
      <w:r>
        <w:t>мультиколлинеарность</w:t>
      </w:r>
      <w:proofErr w:type="spellEnd"/>
      <w:r>
        <w:t xml:space="preserve"> (r = 0.963 для длины и ширины лепестка). Отмечена содержательная аномалия — эффект Симпсона: ширина чашелистика, положительно связанная с лепестками внутри каждого вида, на объединённой выборке демонстрирует отрицательные корреляции (до r = −0.428).</w:t>
      </w:r>
    </w:p>
    <w:p w14:paraId="3E82CF1F" w14:textId="77777777" w:rsidR="002A2EAA" w:rsidRDefault="00000000">
      <w:pPr>
        <w:spacing w:after="80"/>
        <w:ind w:firstLine="709"/>
        <w:jc w:val="both"/>
      </w:pPr>
      <w:r>
        <w:t xml:space="preserve">По набору </w:t>
      </w:r>
      <w:proofErr w:type="spellStart"/>
      <w:r>
        <w:t>Titanic</w:t>
      </w:r>
      <w:proofErr w:type="spellEnd"/>
      <w:r>
        <w:t xml:space="preserve"> визуализация категориальных данных выявила резко асимметричную выживаемость: 74.2 % у женщин против 18.9 % у мужчин, а также детский «купол» в плотности возраста выживших (выживаемость детей до 10 лет — 59.4 %). Дополнительно отработана корректная работа с неполными данными: возрастные графики построены по 714 из 891 наблюдений с явной оговоркой о пропусках.</w:t>
      </w:r>
    </w:p>
    <w:p w14:paraId="3B50A9EF" w14:textId="77777777" w:rsidR="002A2EAA" w:rsidRDefault="00000000">
      <w:pPr>
        <w:spacing w:after="80"/>
        <w:ind w:firstLine="709"/>
        <w:jc w:val="both"/>
      </w:pPr>
      <w:r>
        <w:lastRenderedPageBreak/>
        <w:t xml:space="preserve">Методический итог работы состоит в том, что каждый тип графика отвечает на свой класс вопросов: гистограмма — о форме распределения; </w:t>
      </w:r>
      <w:proofErr w:type="spellStart"/>
      <w:r>
        <w:t>boxplot</w:t>
      </w:r>
      <w:proofErr w:type="spellEnd"/>
      <w:r>
        <w:t xml:space="preserve"> и </w:t>
      </w:r>
      <w:proofErr w:type="spellStart"/>
      <w:r>
        <w:t>violinplot</w:t>
      </w:r>
      <w:proofErr w:type="spellEnd"/>
      <w:r>
        <w:t xml:space="preserve"> — о сравнении групп; </w:t>
      </w:r>
      <w:proofErr w:type="spellStart"/>
      <w:r>
        <w:t>scatterplot</w:t>
      </w:r>
      <w:proofErr w:type="spellEnd"/>
      <w:r>
        <w:t xml:space="preserve"> и </w:t>
      </w:r>
      <w:proofErr w:type="spellStart"/>
      <w:r>
        <w:t>pairplot</w:t>
      </w:r>
      <w:proofErr w:type="spellEnd"/>
      <w:r>
        <w:t xml:space="preserve"> — о взаимосвязях переменных; </w:t>
      </w:r>
      <w:proofErr w:type="spellStart"/>
      <w:r>
        <w:t>heatmap</w:t>
      </w:r>
      <w:proofErr w:type="spellEnd"/>
      <w:r>
        <w:t xml:space="preserve"> — о силе и знаке корреляций; </w:t>
      </w:r>
      <w:proofErr w:type="spellStart"/>
      <w:r>
        <w:t>countplot</w:t>
      </w:r>
      <w:proofErr w:type="spellEnd"/>
      <w:r>
        <w:t xml:space="preserve"> — о составе категорий. Обязательные элементы качественной визуализации — подписи осей, содержательные заголовки, легенды и аннотации значений — превращают график в самодостаточный аналитический объект, не требующий обращения к исходным таблицам. Полученные навыки непосредственно применимы в разведочном анализе данных: следующим логичным шагом могут стать проверка статистических гипотез о различии групп, учёт структуры пропусков и построение доверительных интервалов для оценок.</w:t>
      </w:r>
    </w:p>
    <w:sectPr w:rsidR="002A2EAA">
      <w:headerReference w:type="default" r:id="rId21"/>
      <w:footerReference w:type="default" r:id="rId22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6E6FC" w14:textId="77777777" w:rsidR="00CF1821" w:rsidRDefault="00CF1821">
      <w:pPr>
        <w:spacing w:line="240" w:lineRule="auto"/>
      </w:pPr>
      <w:r>
        <w:separator/>
      </w:r>
    </w:p>
  </w:endnote>
  <w:endnote w:type="continuationSeparator" w:id="0">
    <w:p w14:paraId="0A737A8F" w14:textId="77777777" w:rsidR="00CF1821" w:rsidRDefault="00CF18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F21E" w14:textId="77777777" w:rsidR="00920562" w:rsidRDefault="0092056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463E0" w14:textId="77777777" w:rsidR="00920562" w:rsidRDefault="0092056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ABB1" w14:textId="77777777" w:rsidR="00920562" w:rsidRDefault="00920562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458F0" w14:textId="77777777" w:rsidR="002A2EAA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 w:rsidR="0092056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68DB7" w14:textId="77777777" w:rsidR="00CF1821" w:rsidRDefault="00CF1821">
      <w:pPr>
        <w:spacing w:line="240" w:lineRule="auto"/>
      </w:pPr>
      <w:r>
        <w:separator/>
      </w:r>
    </w:p>
  </w:footnote>
  <w:footnote w:type="continuationSeparator" w:id="0">
    <w:p w14:paraId="24EAFF3D" w14:textId="77777777" w:rsidR="00CF1821" w:rsidRDefault="00CF18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C2FF" w14:textId="77777777" w:rsidR="00920562" w:rsidRDefault="0092056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6DA8" w14:textId="77777777" w:rsidR="00920562" w:rsidRDefault="00920562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ACCF1" w14:textId="77777777" w:rsidR="00920562" w:rsidRDefault="00920562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9546" w14:textId="0136B33A" w:rsidR="002A2EAA" w:rsidRPr="00920562" w:rsidRDefault="002A2EAA" w:rsidP="00920562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65CA"/>
    <w:multiLevelType w:val="hybridMultilevel"/>
    <w:tmpl w:val="E238F8F4"/>
    <w:lvl w:ilvl="0" w:tplc="2D40671A">
      <w:start w:val="1"/>
      <w:numFmt w:val="bullet"/>
      <w:lvlText w:val="●"/>
      <w:lvlJc w:val="left"/>
      <w:pPr>
        <w:ind w:left="720" w:hanging="360"/>
      </w:pPr>
    </w:lvl>
    <w:lvl w:ilvl="1" w:tplc="F06036E8">
      <w:start w:val="1"/>
      <w:numFmt w:val="bullet"/>
      <w:lvlText w:val="○"/>
      <w:lvlJc w:val="left"/>
      <w:pPr>
        <w:ind w:left="1440" w:hanging="360"/>
      </w:pPr>
    </w:lvl>
    <w:lvl w:ilvl="2" w:tplc="CCBA7AF8">
      <w:start w:val="1"/>
      <w:numFmt w:val="bullet"/>
      <w:lvlText w:val="■"/>
      <w:lvlJc w:val="left"/>
      <w:pPr>
        <w:ind w:left="2160" w:hanging="360"/>
      </w:pPr>
    </w:lvl>
    <w:lvl w:ilvl="3" w:tplc="1592C894">
      <w:start w:val="1"/>
      <w:numFmt w:val="bullet"/>
      <w:lvlText w:val="●"/>
      <w:lvlJc w:val="left"/>
      <w:pPr>
        <w:ind w:left="2880" w:hanging="360"/>
      </w:pPr>
    </w:lvl>
    <w:lvl w:ilvl="4" w:tplc="4BBE18D6">
      <w:start w:val="1"/>
      <w:numFmt w:val="bullet"/>
      <w:lvlText w:val="○"/>
      <w:lvlJc w:val="left"/>
      <w:pPr>
        <w:ind w:left="3600" w:hanging="360"/>
      </w:pPr>
    </w:lvl>
    <w:lvl w:ilvl="5" w:tplc="45FC3C06">
      <w:start w:val="1"/>
      <w:numFmt w:val="bullet"/>
      <w:lvlText w:val="■"/>
      <w:lvlJc w:val="left"/>
      <w:pPr>
        <w:ind w:left="4320" w:hanging="360"/>
      </w:pPr>
    </w:lvl>
    <w:lvl w:ilvl="6" w:tplc="FCB2CDC0">
      <w:start w:val="1"/>
      <w:numFmt w:val="bullet"/>
      <w:lvlText w:val="●"/>
      <w:lvlJc w:val="left"/>
      <w:pPr>
        <w:ind w:left="5040" w:hanging="360"/>
      </w:pPr>
    </w:lvl>
    <w:lvl w:ilvl="7" w:tplc="BDC013E4">
      <w:start w:val="1"/>
      <w:numFmt w:val="bullet"/>
      <w:lvlText w:val="●"/>
      <w:lvlJc w:val="left"/>
      <w:pPr>
        <w:ind w:left="5760" w:hanging="360"/>
      </w:pPr>
    </w:lvl>
    <w:lvl w:ilvl="8" w:tplc="89563A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53606"/>
    <w:multiLevelType w:val="hybridMultilevel"/>
    <w:tmpl w:val="8912111C"/>
    <w:lvl w:ilvl="0" w:tplc="9E7A16EE">
      <w:start w:val="1"/>
      <w:numFmt w:val="decimal"/>
      <w:lvlText w:val="%1."/>
      <w:lvlJc w:val="left"/>
      <w:pPr>
        <w:ind w:left="720" w:hanging="360"/>
      </w:pPr>
    </w:lvl>
    <w:lvl w:ilvl="1" w:tplc="2B98D1A6">
      <w:numFmt w:val="decimal"/>
      <w:lvlText w:val=""/>
      <w:lvlJc w:val="left"/>
    </w:lvl>
    <w:lvl w:ilvl="2" w:tplc="7E18FB24">
      <w:numFmt w:val="decimal"/>
      <w:lvlText w:val=""/>
      <w:lvlJc w:val="left"/>
    </w:lvl>
    <w:lvl w:ilvl="3" w:tplc="3F9A524E">
      <w:numFmt w:val="decimal"/>
      <w:lvlText w:val=""/>
      <w:lvlJc w:val="left"/>
    </w:lvl>
    <w:lvl w:ilvl="4" w:tplc="022A8846">
      <w:numFmt w:val="decimal"/>
      <w:lvlText w:val=""/>
      <w:lvlJc w:val="left"/>
    </w:lvl>
    <w:lvl w:ilvl="5" w:tplc="84AC42F4">
      <w:numFmt w:val="decimal"/>
      <w:lvlText w:val=""/>
      <w:lvlJc w:val="left"/>
    </w:lvl>
    <w:lvl w:ilvl="6" w:tplc="1F788324">
      <w:numFmt w:val="decimal"/>
      <w:lvlText w:val=""/>
      <w:lvlJc w:val="left"/>
    </w:lvl>
    <w:lvl w:ilvl="7" w:tplc="5FCC8C22">
      <w:numFmt w:val="decimal"/>
      <w:lvlText w:val=""/>
      <w:lvlJc w:val="left"/>
    </w:lvl>
    <w:lvl w:ilvl="8" w:tplc="6908B8E4">
      <w:numFmt w:val="decimal"/>
      <w:lvlText w:val=""/>
      <w:lvlJc w:val="left"/>
    </w:lvl>
  </w:abstractNum>
  <w:abstractNum w:abstractNumId="2" w15:restartNumberingAfterBreak="0">
    <w:nsid w:val="34474B45"/>
    <w:multiLevelType w:val="hybridMultilevel"/>
    <w:tmpl w:val="ABB8488C"/>
    <w:lvl w:ilvl="0" w:tplc="7D9C5E3A">
      <w:start w:val="1"/>
      <w:numFmt w:val="decimal"/>
      <w:lvlText w:val="%1."/>
      <w:lvlJc w:val="left"/>
      <w:pPr>
        <w:ind w:left="720" w:hanging="360"/>
      </w:pPr>
    </w:lvl>
    <w:lvl w:ilvl="1" w:tplc="74462E9C">
      <w:numFmt w:val="decimal"/>
      <w:lvlText w:val=""/>
      <w:lvlJc w:val="left"/>
    </w:lvl>
    <w:lvl w:ilvl="2" w:tplc="952C3550">
      <w:numFmt w:val="decimal"/>
      <w:lvlText w:val=""/>
      <w:lvlJc w:val="left"/>
    </w:lvl>
    <w:lvl w:ilvl="3" w:tplc="8626D7FA">
      <w:numFmt w:val="decimal"/>
      <w:lvlText w:val=""/>
      <w:lvlJc w:val="left"/>
    </w:lvl>
    <w:lvl w:ilvl="4" w:tplc="4560CA72">
      <w:numFmt w:val="decimal"/>
      <w:lvlText w:val=""/>
      <w:lvlJc w:val="left"/>
    </w:lvl>
    <w:lvl w:ilvl="5" w:tplc="1512D9F0">
      <w:numFmt w:val="decimal"/>
      <w:lvlText w:val=""/>
      <w:lvlJc w:val="left"/>
    </w:lvl>
    <w:lvl w:ilvl="6" w:tplc="6AE44148">
      <w:numFmt w:val="decimal"/>
      <w:lvlText w:val=""/>
      <w:lvlJc w:val="left"/>
    </w:lvl>
    <w:lvl w:ilvl="7" w:tplc="C4B033F0">
      <w:numFmt w:val="decimal"/>
      <w:lvlText w:val=""/>
      <w:lvlJc w:val="left"/>
    </w:lvl>
    <w:lvl w:ilvl="8" w:tplc="C804EEA6">
      <w:numFmt w:val="decimal"/>
      <w:lvlText w:val=""/>
      <w:lvlJc w:val="left"/>
    </w:lvl>
  </w:abstractNum>
  <w:abstractNum w:abstractNumId="3" w15:restartNumberingAfterBreak="0">
    <w:nsid w:val="418F4D57"/>
    <w:multiLevelType w:val="hybridMultilevel"/>
    <w:tmpl w:val="A86A6664"/>
    <w:lvl w:ilvl="0" w:tplc="AB521B06">
      <w:start w:val="1"/>
      <w:numFmt w:val="decimal"/>
      <w:lvlText w:val="%1."/>
      <w:lvlJc w:val="left"/>
      <w:pPr>
        <w:ind w:left="720" w:hanging="360"/>
      </w:pPr>
    </w:lvl>
    <w:lvl w:ilvl="1" w:tplc="083E8524">
      <w:numFmt w:val="decimal"/>
      <w:lvlText w:val=""/>
      <w:lvlJc w:val="left"/>
    </w:lvl>
    <w:lvl w:ilvl="2" w:tplc="3F2A8038">
      <w:numFmt w:val="decimal"/>
      <w:lvlText w:val=""/>
      <w:lvlJc w:val="left"/>
    </w:lvl>
    <w:lvl w:ilvl="3" w:tplc="479EF72C">
      <w:numFmt w:val="decimal"/>
      <w:lvlText w:val=""/>
      <w:lvlJc w:val="left"/>
    </w:lvl>
    <w:lvl w:ilvl="4" w:tplc="E1285ED0">
      <w:numFmt w:val="decimal"/>
      <w:lvlText w:val=""/>
      <w:lvlJc w:val="left"/>
    </w:lvl>
    <w:lvl w:ilvl="5" w:tplc="B88A1A86">
      <w:numFmt w:val="decimal"/>
      <w:lvlText w:val=""/>
      <w:lvlJc w:val="left"/>
    </w:lvl>
    <w:lvl w:ilvl="6" w:tplc="EFCCEBF6">
      <w:numFmt w:val="decimal"/>
      <w:lvlText w:val=""/>
      <w:lvlJc w:val="left"/>
    </w:lvl>
    <w:lvl w:ilvl="7" w:tplc="FC500BD4">
      <w:numFmt w:val="decimal"/>
      <w:lvlText w:val=""/>
      <w:lvlJc w:val="left"/>
    </w:lvl>
    <w:lvl w:ilvl="8" w:tplc="413E5C9C">
      <w:numFmt w:val="decimal"/>
      <w:lvlText w:val=""/>
      <w:lvlJc w:val="left"/>
    </w:lvl>
  </w:abstractNum>
  <w:abstractNum w:abstractNumId="4" w15:restartNumberingAfterBreak="0">
    <w:nsid w:val="7E67150C"/>
    <w:multiLevelType w:val="hybridMultilevel"/>
    <w:tmpl w:val="5C2204E6"/>
    <w:lvl w:ilvl="0" w:tplc="625861C0">
      <w:start w:val="1"/>
      <w:numFmt w:val="decimal"/>
      <w:lvlText w:val="%1."/>
      <w:lvlJc w:val="left"/>
      <w:pPr>
        <w:ind w:left="720" w:hanging="360"/>
      </w:pPr>
    </w:lvl>
    <w:lvl w:ilvl="1" w:tplc="59660BDC">
      <w:numFmt w:val="decimal"/>
      <w:lvlText w:val=""/>
      <w:lvlJc w:val="left"/>
    </w:lvl>
    <w:lvl w:ilvl="2" w:tplc="527AA274">
      <w:numFmt w:val="decimal"/>
      <w:lvlText w:val=""/>
      <w:lvlJc w:val="left"/>
    </w:lvl>
    <w:lvl w:ilvl="3" w:tplc="E874335E">
      <w:numFmt w:val="decimal"/>
      <w:lvlText w:val=""/>
      <w:lvlJc w:val="left"/>
    </w:lvl>
    <w:lvl w:ilvl="4" w:tplc="13227592">
      <w:numFmt w:val="decimal"/>
      <w:lvlText w:val=""/>
      <w:lvlJc w:val="left"/>
    </w:lvl>
    <w:lvl w:ilvl="5" w:tplc="07E64A52">
      <w:numFmt w:val="decimal"/>
      <w:lvlText w:val=""/>
      <w:lvlJc w:val="left"/>
    </w:lvl>
    <w:lvl w:ilvl="6" w:tplc="7CEE1EBE">
      <w:numFmt w:val="decimal"/>
      <w:lvlText w:val=""/>
      <w:lvlJc w:val="left"/>
    </w:lvl>
    <w:lvl w:ilvl="7" w:tplc="E6C2500E">
      <w:numFmt w:val="decimal"/>
      <w:lvlText w:val=""/>
      <w:lvlJc w:val="left"/>
    </w:lvl>
    <w:lvl w:ilvl="8" w:tplc="A874F3C8">
      <w:numFmt w:val="decimal"/>
      <w:lvlText w:val=""/>
      <w:lvlJc w:val="left"/>
    </w:lvl>
  </w:abstractNum>
  <w:num w:numId="1" w16cid:durableId="397825600">
    <w:abstractNumId w:val="0"/>
    <w:lvlOverride w:ilvl="0">
      <w:startOverride w:val="1"/>
    </w:lvlOverride>
  </w:num>
  <w:num w:numId="2" w16cid:durableId="461584899">
    <w:abstractNumId w:val="1"/>
    <w:lvlOverride w:ilvl="0">
      <w:startOverride w:val="1"/>
    </w:lvlOverride>
  </w:num>
  <w:num w:numId="3" w16cid:durableId="1291741864">
    <w:abstractNumId w:val="2"/>
    <w:lvlOverride w:ilvl="0">
      <w:startOverride w:val="1"/>
    </w:lvlOverride>
  </w:num>
  <w:num w:numId="4" w16cid:durableId="1892308731">
    <w:abstractNumId w:val="3"/>
    <w:lvlOverride w:ilvl="0">
      <w:startOverride w:val="1"/>
    </w:lvlOverride>
  </w:num>
  <w:num w:numId="5" w16cid:durableId="69226472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EAA"/>
    <w:rsid w:val="000F7BD4"/>
    <w:rsid w:val="002A2EAA"/>
    <w:rsid w:val="00920562"/>
    <w:rsid w:val="00C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29387"/>
  <w15:docId w15:val="{6CC8203F-45E8-4FC0-B0B1-16796E1D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0A1628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A16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20">
    <w:name w:val="toc 2"/>
    <w:uiPriority w:val="39"/>
    <w:pPr>
      <w:tabs>
        <w:tab w:val="right" w:leader="dot" w:pos="9026"/>
      </w:tabs>
      <w:spacing w:before="60" w:after="40"/>
      <w:ind w:left="360"/>
    </w:pPr>
  </w:style>
  <w:style w:type="paragraph" w:styleId="30">
    <w:name w:val="toc 3"/>
    <w:uiPriority w:val="39"/>
    <w:pPr>
      <w:tabs>
        <w:tab w:val="right" w:leader="dot" w:pos="9026"/>
      </w:tabs>
      <w:spacing w:before="40" w:after="20"/>
      <w:ind w:left="720"/>
    </w:pPr>
  </w:style>
  <w:style w:type="paragraph" w:styleId="ac">
    <w:name w:val="header"/>
    <w:basedOn w:val="a"/>
    <w:link w:val="ad"/>
    <w:uiPriority w:val="99"/>
    <w:unhideWhenUsed/>
    <w:rsid w:val="0092056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562"/>
  </w:style>
  <w:style w:type="paragraph" w:styleId="ae">
    <w:name w:val="footer"/>
    <w:basedOn w:val="a"/>
    <w:link w:val="af"/>
    <w:uiPriority w:val="99"/>
    <w:unhideWhenUsed/>
    <w:rsid w:val="0092056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562"/>
  </w:style>
  <w:style w:type="paragraph" w:styleId="af0">
    <w:name w:val="TOC Heading"/>
    <w:basedOn w:val="1"/>
    <w:next w:val="a"/>
    <w:uiPriority w:val="39"/>
    <w:unhideWhenUsed/>
    <w:qFormat/>
    <w:rsid w:val="0092056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AB0C4-D337-4B40-A454-F7062EA9C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3048</Words>
  <Characters>17374</Characters>
  <Application>Microsoft Office Word</Application>
  <DocSecurity>0</DocSecurity>
  <Lines>144</Lines>
  <Paragraphs>40</Paragraphs>
  <ScaleCrop>false</ScaleCrop>
  <Company/>
  <LinksUpToDate>false</LinksUpToDate>
  <CharactersWithSpaces>20382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Визуализация данных с использованием библиотеки Seaborn</dc:title>
  <dc:creator>Seaborn Lab Report</dc:creator>
  <cp:lastModifiedBy>Max Game</cp:lastModifiedBy>
  <cp:revision>2</cp:revision>
  <dcterms:created xsi:type="dcterms:W3CDTF">2026-10-06T15:22:00Z</dcterms:created>
  <dcterms:modified xsi:type="dcterms:W3CDTF">2026-10-07T15:49:00Z</dcterms:modified>
</cp:coreProperties>
</file>