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09E6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4680A754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50A01523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2857AE77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46CCE166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3CEFDB8C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58C66D5D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4F5E6B04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743C574F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49EE7041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5B553F82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70724C85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6BEE728A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35AD0B73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4A9D033C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0491E114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6B746C4B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6C6B63A4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6EDA8815" w14:textId="77777777" w:rsidR="004D20CD" w:rsidRPr="00520DBF" w:rsidRDefault="004D20CD" w:rsidP="004D20CD">
      <w:pPr>
        <w:tabs>
          <w:tab w:val="left" w:pos="5954"/>
        </w:tabs>
        <w:ind w:left="4678"/>
        <w:jc w:val="both"/>
        <w:rPr>
          <w:b/>
          <w:sz w:val="28"/>
          <w:szCs w:val="28"/>
        </w:rPr>
      </w:pPr>
      <w:r w:rsidRPr="00520DBF">
        <w:rPr>
          <w:b/>
          <w:sz w:val="28"/>
          <w:szCs w:val="28"/>
        </w:rPr>
        <w:t xml:space="preserve">Для службового користування</w:t>
      </w:r>
    </w:p>
    <w:p w14:paraId="50A3710F" w14:textId="77777777" w:rsidR="004D20CD" w:rsidRPr="002072C5" w:rsidRDefault="004D20CD" w:rsidP="004D20CD">
      <w:pPr>
        <w:tabs>
          <w:tab w:val="left" w:pos="5954"/>
        </w:tabs>
        <w:ind w:left="4678"/>
        <w:jc w:val="both"/>
        <w:rPr>
          <w:sz w:val="28"/>
          <w:szCs w:val="28"/>
        </w:rPr>
      </w:pPr>
      <w:r w:rsidRPr="002072C5">
        <w:rPr>
          <w:sz w:val="28"/>
          <w:szCs w:val="28"/>
        </w:rPr>
        <w:t xml:space="preserve">Примірник № ___</w:t>
      </w:r>
    </w:p>
    <w:p w14:paraId="293527CA" w14:textId="77777777" w:rsidR="004D20CD" w:rsidRPr="002072C5" w:rsidRDefault="004D20CD" w:rsidP="004D20CD">
      <w:pPr>
        <w:tabs>
          <w:tab w:val="left" w:pos="5954"/>
          <w:tab w:val="left" w:pos="6615"/>
        </w:tabs>
        <w:ind w:left="4678"/>
        <w:jc w:val="both"/>
      </w:pPr>
      <w:r w:rsidRPr="002072C5">
        <w:tab/>
      </w:r>
    </w:p>
    <w:p w14:paraId="774433F7" w14:textId="2224E2B9" w:rsidR="004D20CD" w:rsidRPr="007008F3" w:rsidRDefault="004D20CD" w:rsidP="004D20CD">
      <w:pPr>
        <w:ind w:left="4678"/>
        <w:rPr>
          <w:b/>
          <w:sz w:val="28"/>
          <w:szCs w:val="28"/>
        </w:rPr>
      </w:pPr>
      <w:r w:rsidRPr="007008F3">
        <w:rPr>
          <w:b/>
          <w:sz w:val="28"/>
          <w:szCs w:val="28"/>
        </w:rPr>
        <w:t xml:space="preserve">3</w:t>
      </w:r>
      <w:r w:rsidRPr="007008F3">
        <w:rPr>
          <w:b/>
          <w:sz w:val="28"/>
          <w:szCs w:val="28"/>
        </w:rPr>
        <w:t xml:space="preserve"/>
      </w:r>
    </w:p>
    <w:p w14:paraId="0E8A84CB" w14:textId="77777777" w:rsidR="004D20CD" w:rsidRPr="007008F3" w:rsidRDefault="004D20CD" w:rsidP="004D20CD">
      <w:pPr>
        <w:ind w:left="4678"/>
        <w:rPr>
          <w:b/>
          <w:sz w:val="28"/>
          <w:szCs w:val="28"/>
        </w:rPr>
      </w:pPr>
      <w:r w:rsidRPr="007008F3">
        <w:rPr>
          <w:b/>
          <w:sz w:val="28"/>
          <w:szCs w:val="28"/>
        </w:rPr>
        <w:t xml:space="preserve"/>
      </w:r>
    </w:p>
    <w:p w14:paraId="73150F2C" w14:textId="77777777" w:rsidR="004D20CD" w:rsidRPr="007008F3" w:rsidRDefault="004D20CD" w:rsidP="004D20CD">
      <w:pPr>
        <w:ind w:left="4678"/>
        <w:rPr>
          <w:b/>
          <w:sz w:val="28"/>
          <w:szCs w:val="28"/>
        </w:rPr>
      </w:pPr>
      <w:r w:rsidRPr="007008F3">
        <w:rPr>
          <w:b/>
          <w:sz w:val="28"/>
          <w:szCs w:val="28"/>
        </w:rPr>
        <w:t xml:space="preserve"/>
      </w:r>
    </w:p>
    <w:p w14:paraId="09F40A5E" w14:textId="77777777" w:rsidR="004D20CD" w:rsidRPr="007008F3" w:rsidRDefault="004D20CD" w:rsidP="004D20CD">
      <w:pPr>
        <w:tabs>
          <w:tab w:val="left" w:pos="5387"/>
        </w:tabs>
        <w:ind w:left="4678"/>
        <w:rPr>
          <w:b/>
        </w:rPr>
      </w:pPr>
    </w:p>
    <w:p w14:paraId="723E6387" w14:textId="77777777" w:rsidR="004D20CD" w:rsidRPr="007008F3" w:rsidRDefault="004D20CD" w:rsidP="004D20CD">
      <w:pPr>
        <w:tabs>
          <w:tab w:val="left" w:pos="5387"/>
        </w:tabs>
        <w:ind w:left="4678"/>
        <w:rPr>
          <w:sz w:val="28"/>
          <w:szCs w:val="28"/>
        </w:rPr>
      </w:pPr>
      <w:r w:rsidRPr="007008F3">
        <w:rPr>
          <w:sz w:val="28"/>
          <w:szCs w:val="28"/>
        </w:rPr>
        <w:t xml:space="preserve">4</w:t>
      </w:r>
    </w:p>
    <w:p w14:paraId="5E7D38C3" w14:textId="77777777" w:rsidR="004D20CD" w:rsidRPr="00DF3AC2" w:rsidRDefault="004D20CD" w:rsidP="004D20CD">
      <w:pPr>
        <w:tabs>
          <w:tab w:val="left" w:pos="5387"/>
        </w:tabs>
        <w:ind w:left="4678"/>
        <w:rPr>
          <w:b/>
          <w:sz w:val="28"/>
          <w:szCs w:val="28"/>
          <w:highlight w:val="yellow"/>
        </w:rPr>
      </w:pPr>
      <w:r w:rsidRPr="007008F3">
        <w:rPr>
          <w:sz w:val="28"/>
          <w:szCs w:val="28"/>
        </w:rPr>
        <w:t xml:space="preserve"/>
      </w:r>
    </w:p>
    <w:p w14:paraId="04F78176" w14:textId="77777777" w:rsidR="004D20CD" w:rsidRPr="00DF3AC2" w:rsidRDefault="004D20CD" w:rsidP="004D20CD">
      <w:pPr>
        <w:tabs>
          <w:tab w:val="left" w:pos="3414"/>
        </w:tabs>
        <w:spacing w:line="259" w:lineRule="auto"/>
        <w:ind w:right="5953"/>
        <w:rPr>
          <w:sz w:val="16"/>
          <w:szCs w:val="16"/>
          <w:highlight w:val="yellow"/>
        </w:rPr>
      </w:pPr>
    </w:p>
    <w:p w14:paraId="262E3F92" w14:textId="77777777" w:rsidR="004D20CD" w:rsidRPr="00DF3AC2" w:rsidRDefault="004D20CD" w:rsidP="004D20CD">
      <w:pPr>
        <w:tabs>
          <w:tab w:val="left" w:pos="3414"/>
        </w:tabs>
        <w:spacing w:line="259" w:lineRule="auto"/>
        <w:ind w:right="5953"/>
        <w:rPr>
          <w:i/>
          <w:sz w:val="25"/>
          <w:szCs w:val="25"/>
        </w:rPr>
      </w:pPr>
      <w:r w:rsidRPr="00DF3AC2">
        <w:rPr>
          <w:i/>
          <w:sz w:val="25"/>
          <w:szCs w:val="25"/>
        </w:rPr>
        <w:t xml:space="preserve">Щодо надання інформації</w:t>
      </w:r>
    </w:p>
    <w:p w14:paraId="57498440" w14:textId="77777777" w:rsidR="004D20CD" w:rsidRPr="00DF3AC2" w:rsidRDefault="004D20CD" w:rsidP="004D20CD">
      <w:pPr>
        <w:spacing w:line="259" w:lineRule="auto"/>
        <w:ind w:left="5529" w:hanging="5529"/>
        <w:rPr>
          <w:sz w:val="16"/>
          <w:szCs w:val="16"/>
        </w:rPr>
      </w:pPr>
    </w:p>
    <w:p w14:paraId="3A637EA4" w14:textId="3B176E5A" w:rsidR="004D20CD" w:rsidRPr="00124D06" w:rsidRDefault="004D20CD" w:rsidP="004D20CD">
      <w:pPr>
        <w:tabs>
          <w:tab w:val="left" w:pos="5670"/>
        </w:tabs>
        <w:ind w:firstLine="567"/>
        <w:jc w:val="both"/>
        <w:rPr>
          <w:sz w:val="28"/>
          <w:szCs w:val="28"/>
        </w:rPr>
      </w:pPr>
      <w:r w:rsidRPr="00DF3AC2">
        <w:rPr>
          <w:sz w:val="28"/>
          <w:szCs w:val="28"/>
        </w:rPr>
        <w:t xml:space="preserve">Національне агентство України з питань виявлення, розшуку та управління активами, одержаними від корупційних та інших злочинів розглянуло звернення від </w:t>
      </w:r>
      <w:r w:rsidR="000A0D58" w:rsidRPr="000A0D58">
        <w:rPr>
          <w:sz w:val="28"/>
          <w:szCs w:val="28"/>
        </w:rPr>
        <w:t xml:space="preserve">26.09.1999 № 2 (вх. № 3333/33-33 від )</w:t>
      </w:r>
      <w:proofErr w:type="spellStart"/>
      <w:proofErr w:type="spellEnd"/>
      <w:r w:rsidR="000A0D58">
        <w:rPr>
          <w:sz w:val="28"/>
          <w:szCs w:val="28"/>
          <w:lang w:val="en-US"/>
        </w:rPr>
        <w:t xml:space="preserve"/>
      </w:r>
      <w:r w:rsidR="000A0D58" w:rsidRPr="000A0D58">
        <w:rPr>
          <w:sz w:val="28"/>
          <w:szCs w:val="28"/>
        </w:rPr>
        <w:t xml:space="preserve"> </w:t>
      </w:r>
      <w:r w:rsidRPr="00DF3AC2">
        <w:rPr>
          <w:sz w:val="28"/>
          <w:szCs w:val="28"/>
        </w:rPr>
        <w:t xml:space="preserve">щодо здійснення заходів з виявлення та розшуку </w:t>
      </w:r>
      <w:bookmarkStart w:id="0" w:name="_Hlk499226153"/>
      <w:r w:rsidRPr="00DF3AC2">
        <w:rPr>
          <w:sz w:val="28"/>
          <w:szCs w:val="28"/>
        </w:rPr>
        <w:t xml:space="preserve">активів </w:t>
      </w:r>
      <w:bookmarkEnd w:id="0"/>
      <w:r w:rsidRPr="00DF3AC2">
        <w:rPr>
          <w:sz w:val="28"/>
          <w:szCs w:val="28"/>
        </w:rPr>
        <w:t xml:space="preserve">зазначених</w:t>
      </w:r>
      <w:r>
        <w:rPr>
          <w:sz w:val="28"/>
          <w:szCs w:val="28"/>
        </w:rPr>
        <w:t xml:space="preserve"/>
      </w:r>
      <w:r w:rsidRPr="00DF3AC2">
        <w:rPr>
          <w:sz w:val="28"/>
          <w:szCs w:val="28"/>
        </w:rPr>
        <w:t xml:space="preserve"> у зверненні осіб</w:t>
      </w:r>
      <w:r w:rsidRPr="00DF3AC2">
        <w:rPr>
          <w:sz w:val="28"/>
          <w:szCs w:val="28"/>
        </w:rPr>
        <w:t xml:space="preserve"> та надає наявну інформацію, </w:t>
      </w:r>
      <w:r w:rsidRPr="00124D06">
        <w:rPr>
          <w:sz w:val="28"/>
          <w:szCs w:val="28"/>
        </w:rPr>
        <w:t xml:space="preserve">отриману з:</w:t>
      </w:r>
    </w:p>
    <w:p w14:paraId="3997D084" w14:textId="77777777" w:rsidR="004D20CD" w:rsidRPr="004D20CD" w:rsidRDefault="004D20CD" w:rsidP="004D20CD">
      <w:pPr>
        <w:tabs>
          <w:tab w:val="left" w:pos="5670"/>
        </w:tabs>
        <w:ind w:firstLine="567"/>
        <w:jc w:val="both"/>
        <w:rPr>
          <w:rStyle w:val="fontstyle01"/>
          <w:b w:val="0"/>
          <w:bCs w:val="0"/>
          <w:sz w:val="28"/>
          <w:szCs w:val="28"/>
        </w:rPr>
      </w:pPr>
      <w:r w:rsidRPr="004D20CD">
        <w:rPr>
          <w:rStyle w:val="fontstyle01"/>
          <w:b w:val="0"/>
          <w:bCs w:val="0"/>
          <w:sz w:val="28"/>
          <w:szCs w:val="28"/>
        </w:rPr>
        <w:t xml:space="preserve">Крім того, додаємо схематичне відображення інформації щодо зазначених осіб (додаток 1-0).</w:t>
      </w:r>
    </w:p>
    <w:p w14:paraId="4963794A" w14:textId="79B5ECAE" w:rsidR="004D20CD" w:rsidRPr="004D20CD" w:rsidRDefault="004D20CD" w:rsidP="00C15DEC">
      <w:pPr>
        <w:tabs>
          <w:tab w:val="left" w:pos="5670"/>
        </w:tabs>
        <w:ind w:firstLine="567"/>
        <w:jc w:val="both"/>
        <w:rPr>
          <w:rStyle w:val="fontstyle01"/>
          <w:b w:val="0"/>
          <w:bCs w:val="0"/>
          <w:sz w:val="28"/>
          <w:szCs w:val="28"/>
        </w:rPr>
      </w:pPr>
      <w:r w:rsidRPr="004D20CD">
        <w:rPr>
          <w:rStyle w:val="fontstyle01"/>
          <w:b w:val="0"/>
          <w:bCs w:val="0"/>
          <w:sz w:val="28"/>
          <w:szCs w:val="28"/>
        </w:rPr>
        <w:t xml:space="preserve">Інформація щодо зазначених осіб відсутня в:</w:t>
      </w:r>
    </w:p>
    <w:p>
      <w:pPr>
        <w:ind w:firstLine="570"/>
        <w:jc w:val="both"/>
      </w:pPr>
      <w:r>
        <w:rPr>
          <w:sz w:val="28"/>
        </w:rPr>
        <w:t xml:space="preserve">- Державному реєстру речових прав на нерухоме майно, Реєстру прав власності на нерухоме майно, Державного реєстру Іпотек, Єдиного реєстру заборон відчуження об’єктів нерухомого майна</w:t>
      </w:r>
    </w:p>
    <w:p>
      <w:pPr>
        <w:ind w:firstLine="570"/>
        <w:jc w:val="both"/>
      </w:pPr>
      <w:r>
        <w:rPr>
          <w:sz w:val="28"/>
        </w:rPr>
        <w:t xml:space="preserve">- Державному земельного кадастру України</w:t>
      </w:r>
    </w:p>
    <w:p>
      <w:pPr>
        <w:ind w:firstLine="570"/>
        <w:jc w:val="both"/>
      </w:pPr>
      <w:r>
        <w:rPr>
          <w:sz w:val="28"/>
        </w:rPr>
        <w:t xml:space="preserve">- Єдиному державному реєстру МВС України «НАІС ДДАІ»</w:t>
      </w:r>
    </w:p>
    <w:p>
      <w:pPr>
        <w:ind w:firstLine="570"/>
        <w:jc w:val="both"/>
      </w:pPr>
      <w:r>
        <w:rPr>
          <w:sz w:val="28"/>
        </w:rPr>
        <w:t xml:space="preserve">- Єдиному реєстру довіреностей</w:t>
      </w:r>
    </w:p>
    <w:p>
      <w:pPr>
        <w:ind w:firstLine="570"/>
        <w:jc w:val="both"/>
      </w:pPr>
      <w:r>
        <w:rPr>
          <w:sz w:val="28"/>
        </w:rPr>
        <w:t xml:space="preserve">- Єдиному державному реєстру юридичних осіб, фізичних осіб-підприємців та громадських формувань</w:t>
      </w:r>
    </w:p>
    <w:p>
      <w:pPr>
        <w:ind w:firstLine="570"/>
        <w:jc w:val="both"/>
      </w:pPr>
      <w:r>
        <w:rPr>
          <w:sz w:val="28"/>
        </w:rPr>
        <w:t xml:space="preserve">- ІТС «Податковий блок»</w:t>
      </w:r>
    </w:p>
    <w:p>
      <w:pPr>
        <w:ind w:firstLine="570"/>
        <w:jc w:val="both"/>
      </w:pPr>
      <w:r>
        <w:rPr>
          <w:sz w:val="28"/>
        </w:rPr>
        <w:t xml:space="preserve">- Державному реєстру обтяжень рухомого майна</w:t>
      </w:r>
    </w:p>
    <w:p>
      <w:pPr>
        <w:ind w:firstLine="570"/>
        <w:jc w:val="both"/>
      </w:pPr>
      <w:r>
        <w:rPr>
          <w:sz w:val="28"/>
        </w:rPr>
        <w:t xml:space="preserve">- ІТС «Єдине вікно подання електронної звітності»</w:t>
      </w:r>
    </w:p>
    <w:p>
      <w:pPr>
        <w:ind w:firstLine="570"/>
        <w:jc w:val="both"/>
      </w:pPr>
      <w:r>
        <w:rPr>
          <w:sz w:val="28"/>
        </w:rPr>
        <w:t xml:space="preserve">- Інтегрованій міжвідомчій інформаційно-телекомунікаційної системи здійснення контролю осіб, транспортних засобів та вантажів, які перетинають державний кордон(система «Аркан»)</w:t>
      </w:r>
    </w:p>
    <w:p>
      <w:pPr>
        <w:ind w:firstLine="570"/>
        <w:jc w:val="both"/>
      </w:pPr>
      <w:r>
        <w:rPr>
          <w:sz w:val="28"/>
        </w:rPr>
        <w:t xml:space="preserve">- Спадковому реєстру</w:t>
      </w:r>
    </w:p>
    <w:p>
      <w:pPr>
        <w:ind w:firstLine="570"/>
        <w:jc w:val="both"/>
      </w:pPr>
      <w:r>
        <w:rPr>
          <w:sz w:val="28"/>
        </w:rPr>
        <w:t xml:space="preserve">- Державному реєстру фізичних осіб – платників податків</w:t>
      </w:r>
    </w:p>
    <w:p>
      <w:pPr>
        <w:ind w:firstLine="570"/>
        <w:jc w:val="both"/>
      </w:pPr>
      <w:r>
        <w:rPr>
          <w:sz w:val="28"/>
        </w:rPr>
        <w:t xml:space="preserve">- Державному казначейству України</w:t>
      </w:r>
    </w:p>
    <w:p>
      <w:pPr>
        <w:ind w:firstLine="570"/>
        <w:jc w:val="both"/>
      </w:pPr>
      <w:r>
        <w:rPr>
          <w:sz w:val="28"/>
        </w:rPr>
        <w:t xml:space="preserve">- Національній комісії, що здійснює державне регулювання у сферах енергетики та комунальних послуг</w:t>
      </w:r>
    </w:p>
    <w:p>
      <w:pPr>
        <w:ind w:firstLine="570"/>
        <w:jc w:val="both"/>
      </w:pPr>
      <w:r>
        <w:rPr>
          <w:sz w:val="28"/>
        </w:rPr>
        <w:t xml:space="preserve">- Єдиному реєстрі боржників</w:t>
      </w:r>
    </w:p>
    <w:p>
      <w:pPr>
        <w:ind w:firstLine="570"/>
        <w:jc w:val="both"/>
      </w:pPr>
      <w:r>
        <w:rPr>
          <w:sz w:val="28"/>
        </w:rPr>
        <w:t xml:space="preserve">- Державному реєстрі цивільних повітряних суден</w:t>
      </w:r>
    </w:p>
    <w:p>
      <w:pPr>
        <w:ind w:firstLine="570"/>
        <w:jc w:val="both"/>
      </w:pPr>
      <w:r>
        <w:rPr>
          <w:sz w:val="28"/>
        </w:rPr>
        <w:t xml:space="preserve">- Єдиній державній системі електронного обліку деревини</w:t>
      </w:r>
    </w:p>
    <w:p>
      <w:pPr>
        <w:ind w:firstLine="570"/>
        <w:jc w:val="both"/>
      </w:pPr>
      <w:r>
        <w:rPr>
          <w:sz w:val="28"/>
        </w:rPr>
        <w:t xml:space="preserve">- інтегрованій інформаційно-пошуковій системи органів внутрішніх справ України щодо власників зброї («АРМОР»)</w:t>
      </w:r>
    </w:p>
    <w:p>
      <w:pPr>
        <w:ind w:firstLine="570"/>
        <w:jc w:val="both"/>
      </w:pPr>
      <w:r>
        <w:rPr>
          <w:sz w:val="28"/>
        </w:rPr>
        <w:t xml:space="preserve">- Єдиному державному реєстрі тварин</w:t>
      </w:r>
    </w:p>
    <w:p>
      <w:pPr>
        <w:ind w:firstLine="570"/>
        <w:jc w:val="both"/>
      </w:pPr>
      <w:r>
        <w:rPr>
          <w:sz w:val="28"/>
        </w:rPr>
        <w:t xml:space="preserve">- Судновій книзі України</w:t>
      </w:r>
    </w:p>
    <w:p>
      <w:pPr>
        <w:ind w:firstLine="570"/>
        <w:jc w:val="both"/>
      </w:pPr>
      <w:r>
        <w:rPr>
          <w:sz w:val="28"/>
        </w:rPr>
        <w:t xml:space="preserve">- Державному судновому реєстрі України</w:t>
      </w:r>
    </w:p>
    <w:p>
      <w:pPr>
        <w:ind w:firstLine="570"/>
        <w:jc w:val="both"/>
      </w:pPr>
      <w:r>
        <w:rPr>
          <w:sz w:val="28"/>
        </w:rPr>
        <w:t xml:space="preserve">- Реєстрі заяв на відшкодування ПДВ</w:t>
      </w:r>
    </w:p>
    <w:p>
      <w:pPr>
        <w:ind w:firstLine="570"/>
        <w:jc w:val="both"/>
      </w:pPr>
      <w:r>
        <w:rPr>
          <w:sz w:val="28"/>
        </w:rPr>
        <w:t xml:space="preserve">- Державному реєстрі ветеринарних документів</w:t>
      </w:r>
    </w:p>
    <w:p>
      <w:pPr>
        <w:ind w:firstLine="570"/>
        <w:jc w:val="both"/>
      </w:pPr>
      <w:r>
        <w:rPr>
          <w:sz w:val="28"/>
        </w:rPr>
        <w:t xml:space="preserve">- Базі даних ДП «Український інститут інтелектуальної власності»</w:t>
      </w:r>
    </w:p>
    <w:p>
      <w:pPr>
        <w:ind w:firstLine="570"/>
        <w:jc w:val="both"/>
      </w:pPr>
      <w:r>
        <w:rPr>
          <w:sz w:val="28"/>
        </w:rPr>
        <w:t xml:space="preserve">- Державній службі України з питань праці</w:t>
      </w:r>
    </w:p>
    <w:p>
      <w:pPr>
        <w:ind w:firstLine="570"/>
        <w:jc w:val="both"/>
      </w:pPr>
      <w:r>
        <w:rPr>
          <w:sz w:val="28"/>
        </w:rPr>
        <w:t xml:space="preserve">- автоматизованих реєстрах та базах даних, держателем (адміністратором) яких є Національна комісія з цінних паперів та фондового ринку</w:t>
      </w:r>
    </w:p>
    <w:p>
      <w:pPr>
        <w:ind w:firstLine="570"/>
        <w:jc w:val="both"/>
      </w:pPr>
      <w:r>
        <w:rPr>
          <w:sz w:val="28"/>
        </w:rPr>
        <w:t xml:space="preserve">- інформаційно-аналітичній системі «Облік відомостей про притягнення особи до кримінальної відповідальності та наявності судимості»</w:t>
      </w:r>
    </w:p>
    <w:p>
      <w:pPr>
        <w:ind w:firstLine="570"/>
        <w:jc w:val="both"/>
      </w:pPr>
      <w:r>
        <w:rPr>
          <w:sz w:val="28"/>
        </w:rPr>
        <w:t xml:space="preserve">- Реєстрі складських документів на зерно</w:t>
      </w:r>
    </w:p>
    <w:p>
      <w:pPr>
        <w:ind w:firstLine="570"/>
        <w:jc w:val="both"/>
      </w:pPr>
      <w:r>
        <w:rPr>
          <w:sz w:val="28"/>
        </w:rPr>
        <w:t xml:space="preserve">- Державному реєстрі актів цивільного стану</w:t>
      </w:r>
    </w:p>
    <w:p>
      <w:pPr>
        <w:ind w:firstLine="570"/>
        <w:jc w:val="both"/>
      </w:pPr>
      <w:r>
        <w:rPr>
          <w:sz w:val="28"/>
        </w:rPr>
        <w:t xml:space="preserve">- Антимонопольному комітеті України</w:t>
      </w:r>
    </w:p>
    <w:p w14:paraId="7040834E" w14:textId="77777777" w:rsidR="004D20CD" w:rsidRPr="004D20CD" w:rsidRDefault="004D20CD" w:rsidP="004D20CD">
      <w:pPr>
        <w:tabs>
          <w:tab w:val="left" w:pos="5670"/>
        </w:tabs>
        <w:ind w:firstLine="567"/>
        <w:jc w:val="both"/>
        <w:rPr>
          <w:rStyle w:val="fontstyle01"/>
          <w:b w:val="0"/>
          <w:bCs w:val="0"/>
          <w:sz w:val="28"/>
          <w:szCs w:val="28"/>
        </w:rPr>
      </w:pPr>
      <w:r w:rsidRPr="004D20CD">
        <w:rPr>
          <w:rStyle w:val="fontstyle01"/>
          <w:b w:val="0"/>
          <w:bCs w:val="0"/>
          <w:sz w:val="28"/>
          <w:szCs w:val="28"/>
        </w:rPr>
        <w:t xml:space="preserve">Крім того, з метою виявлення та розшуку активів зазначених осіб, АРМА направлено відповідні запити, про результати розгляду яких буде повідомлено додатково.</w:t>
      </w:r>
    </w:p>
    <w:p w14:paraId="75FA3A0C" w14:textId="0C86CFD4" w:rsidR="004D20CD" w:rsidRPr="00DF3AC2" w:rsidRDefault="004D20CD" w:rsidP="004D20CD">
      <w:pPr>
        <w:tabs>
          <w:tab w:val="left" w:pos="5670"/>
        </w:tabs>
        <w:ind w:firstLine="567"/>
        <w:jc w:val="both"/>
        <w:rPr>
          <w:rStyle w:val="fontstyle01"/>
          <w:b w:val="0"/>
          <w:bCs w:val="0"/>
          <w:sz w:val="28"/>
          <w:szCs w:val="28"/>
        </w:rPr>
      </w:pPr>
      <w:r w:rsidRPr="008B4728">
        <w:rPr>
          <w:sz w:val="28"/>
          <w:szCs w:val="28"/>
        </w:rPr>
        <w:t xml:space="preserve">Відповідно до пункту 1 розділу VI Порядку взаємодії при розгляді звернень Бюро економічної безпеки України, та виконанні запитів іноземних держав щодо виявлення та розшуку активів, затвердженого спільним наказом АРМА, БЕБ від 22.02.2022 №54/50, зареєстрованим в Міністерстві юстиції України 11.05.2022 за №507/37843, АРМА здійснює заходи з виявлення, розшуку активів, виходячи зі змісту звернення, в межах визначених Законом повноважень та з урахуванням ступеня фактичного доступу до джерел даних, що знаходяться у розпорядженні третіх осіб.</w:t>
      </w:r>
    </w:p>
    <w:p w14:paraId="1B91E229" w14:textId="77777777" w:rsidR="004D20CD" w:rsidRPr="00DF3AC2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  <w:r w:rsidRPr="00DF3AC2">
        <w:rPr>
          <w:sz w:val="28"/>
          <w:szCs w:val="28"/>
        </w:rPr>
        <w:t xml:space="preserve">Разом із цим, повідомляємо про те, що співробітники АРМА є користувачами інформаційних і довідкових систем, реєстрів та банків даних, держателем (адміністратором) яких є державні органи, а тому вони не несуть відповідальність за достовірність та повноту відомостей, які містяться в них.</w:t>
      </w:r>
    </w:p>
    <w:p w14:paraId="469E05DA" w14:textId="77777777" w:rsidR="004D20CD" w:rsidRPr="00801DCE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  <w:r w:rsidRPr="00DF3AC2">
        <w:rPr>
          <w:color w:val="000000"/>
          <w:sz w:val="28"/>
          <w:szCs w:val="28"/>
          <w:shd w:val="clear" w:color="auto" w:fill="FFFFFF"/>
        </w:rPr>
        <w:lastRenderedPageBreak/>
        <w:t xml:space="preserve">Керуючись положеннями законодавства про інформацію, ст. 222 КПК України та з урахуванням вимог Інструкції про порядок ведення обліку, зберігання, використання і знищення документів та інших матеріальних носіїв інформації, що містять службову інформацію АРМА, затвердженої Наказом Голови АРМА від 17.08.2017 № 77, АРМА надає згоду на ознайомлення зі змістом цього листа та додатків до нього сторонам кримінального провадження, слідчому судді, суду під час розгляду клопотання про накладення арешту на активи.</w:t>
      </w:r>
    </w:p>
    <w:p w14:paraId="3753568F" w14:textId="77777777" w:rsidR="004D20CD" w:rsidRPr="00801DCE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</w:p>
    <w:p w14:paraId="132C880A" w14:textId="77777777" w:rsidR="004D20CD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  <w:r w:rsidRPr="00801DCE">
        <w:rPr>
          <w:sz w:val="28"/>
          <w:szCs w:val="28"/>
        </w:rPr>
        <w:t xml:space="preserve">Додаток: диск для лазерних систем зчитування № _________ від ___ _________ 202</w:t>
      </w:r>
      <w:r w:rsidRPr="001B292E">
        <w:rPr>
          <w:sz w:val="28"/>
          <w:szCs w:val="28"/>
          <w:lang w:val="ru-RU"/>
        </w:rPr>
        <w:t xml:space="preserve">2</w:t>
      </w:r>
      <w:r w:rsidRPr="00801DCE">
        <w:rPr>
          <w:sz w:val="28"/>
          <w:szCs w:val="28"/>
        </w:rPr>
        <w:t xml:space="preserve"> ( _____________ байт).</w:t>
      </w:r>
    </w:p>
    <w:p w14:paraId="2E6BA42D" w14:textId="77777777" w:rsidR="004D20CD" w:rsidRPr="0094710F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</w:p>
    <w:p w14:paraId="1F010EA1" w14:textId="0842B9FB" w:rsidR="004D20CD" w:rsidRPr="004D20CD" w:rsidRDefault="004D20CD" w:rsidP="004D20CD">
      <w:pPr>
        <w:tabs>
          <w:tab w:val="left" w:pos="709"/>
        </w:tabs>
        <w:spacing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Заступник Голови  </w:t>
      </w:r>
      <w:r w:rsidRPr="00427E5F">
        <w:rPr>
          <w:b/>
          <w:sz w:val="28"/>
          <w:szCs w:val="28"/>
        </w:rPr>
        <w:tab/>
      </w:r>
      <w:r w:rsidRPr="00427E5F">
        <w:rPr>
          <w:b/>
          <w:sz w:val="28"/>
          <w:szCs w:val="28"/>
        </w:rPr>
        <w:tab/>
        <w:t xml:space="preserve">                           </w:t>
      </w:r>
      <w:r>
        <w:rPr>
          <w:b/>
          <w:sz w:val="28"/>
          <w:szCs w:val="28"/>
        </w:rPr>
        <w:t xml:space="preserve">         </w:t>
      </w:r>
      <w:r w:rsidRPr="00427E5F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              Ф. ПРОНІН</w:t>
      </w:r>
      <w:r>
        <w:rPr>
          <w:color w:val="000000" w:themeColor="text1"/>
          <w:sz w:val="20"/>
        </w:rPr>
        <w:br w:type="page" w:clear="none"/>
      </w:r>
    </w:p>
    <w:p w14:paraId="069B0BD6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3B4F611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50BA8A7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B51E129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3F37E19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5DD58BA8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45BA244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2A6CFCAC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32261087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954CDCD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5682B9B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85DB625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E21854E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703CF55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835F37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8C9817A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5792B71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4846D48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17615E31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D673B2C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C55B165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E834231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5C8F04C0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5B6275E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8113762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7869CB7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2370AD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14A6FB5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5045B3F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32D644A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2F6D5402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103CA49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18258B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0916E79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647C836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AD8A40E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141A95EA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5AF5E9FA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271E0FF6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75718AC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35A632F" w14:textId="77777777" w:rsidR="004D20CD" w:rsidRPr="00F94C3B" w:rsidRDefault="004D20CD" w:rsidP="004D20CD">
      <w:pPr>
        <w:tabs>
          <w:tab w:val="left" w:pos="709"/>
        </w:tabs>
        <w:spacing w:line="259" w:lineRule="auto"/>
        <w:jc w:val="both"/>
      </w:pPr>
      <w:r w:rsidRPr="00F94C3B">
        <w:t xml:space="preserve">Надруковано два примірники</w:t>
      </w:r>
    </w:p>
    <w:p w14:paraId="6D9C0712" w14:textId="77777777" w:rsidR="004D20CD" w:rsidRPr="0094710F" w:rsidRDefault="004D20CD" w:rsidP="004D20CD">
      <w:pPr>
        <w:tabs>
          <w:tab w:val="left" w:pos="709"/>
        </w:tabs>
        <w:spacing w:line="259" w:lineRule="auto"/>
        <w:jc w:val="both"/>
        <w:rPr>
          <w:lang w:val="en-US"/>
        </w:rPr>
      </w:pPr>
      <w:r w:rsidRPr="00F94C3B">
        <w:t xml:space="preserve">Примірник № 1 –</w:t>
      </w:r>
      <w:r>
        <w:t xml:space="preserve"> </w:t>
      </w:r>
      <w:r>
        <w:rPr>
          <w:lang w:val="en-US"/>
        </w:rPr>
        <w:t xml:space="preserve">________________</w:t>
      </w:r>
    </w:p>
    <w:p w14:paraId="15C82744" w14:textId="77777777" w:rsidR="004D20CD" w:rsidRPr="00F94C3B" w:rsidRDefault="004D20CD" w:rsidP="004D20CD">
      <w:pPr>
        <w:tabs>
          <w:tab w:val="left" w:pos="709"/>
        </w:tabs>
        <w:spacing w:line="259" w:lineRule="auto"/>
        <w:jc w:val="both"/>
      </w:pPr>
      <w:r w:rsidRPr="00F94C3B">
        <w:t xml:space="preserve">Примірник № 2 – до справи </w:t>
      </w:r>
      <w:r>
        <w:t xml:space="preserve">АРМА</w:t>
      </w:r>
      <w:r w:rsidRPr="00F94C3B">
        <w:t xml:space="preserve"> № 5-10 ДСК</w:t>
      </w:r>
    </w:p>
    <w:p w14:paraId="3A971A92" w14:textId="77777777" w:rsidR="004D20CD" w:rsidRPr="00F94C3B" w:rsidRDefault="004D20CD" w:rsidP="004D20CD">
      <w:pPr>
        <w:tabs>
          <w:tab w:val="left" w:pos="709"/>
        </w:tabs>
        <w:spacing w:line="259" w:lineRule="auto"/>
        <w:jc w:val="both"/>
      </w:pPr>
      <w:r w:rsidRPr="00F94C3B">
        <w:t xml:space="preserve">Пункт 4 переліку відомостей</w:t>
      </w:r>
    </w:p>
    <w:p w14:paraId="51E315B9" w14:textId="77777777" w:rsidR="004D20CD" w:rsidRPr="0094710F" w:rsidRDefault="004D20CD" w:rsidP="004D20CD">
      <w:pPr>
        <w:rPr>
          <w:lang w:val="en-US"/>
        </w:rPr>
      </w:pPr>
      <w:r w:rsidRPr="00A265E4">
        <w:t xml:space="preserve">АРМ інвентарний номер № </w:t>
      </w:r>
      <w:r>
        <w:rPr>
          <w:lang w:val="en-US"/>
        </w:rPr>
        <w:t xml:space="preserve">_______</w:t>
      </w:r>
    </w:p>
    <w:p w14:paraId="0FC54D60" w14:textId="77777777" w:rsidR="004D20CD" w:rsidRPr="0094710F" w:rsidRDefault="004D20CD" w:rsidP="004D20CD">
      <w:pPr>
        <w:rPr>
          <w:lang w:val="en-US"/>
        </w:rPr>
      </w:pPr>
      <w:r w:rsidRPr="00A265E4">
        <w:t xml:space="preserve">Виконавець: </w:t>
      </w:r>
      <w:r>
        <w:rPr>
          <w:lang w:val="en-US"/>
        </w:rPr>
        <w:t xml:space="preserve">____________</w:t>
      </w:r>
      <w:r w:rsidRPr="00A265E4">
        <w:t xml:space="preserve">________ Дата </w:t>
      </w:r>
      <w:r>
        <w:rPr>
          <w:lang w:val="en-US"/>
        </w:rPr>
        <w:t xml:space="preserve">__</w:t>
      </w:r>
      <w:r w:rsidRPr="00A265E4">
        <w:t xml:space="preserve">.</w:t>
      </w:r>
      <w:r>
        <w:rPr>
          <w:lang w:val="en-US"/>
        </w:rPr>
        <w:t xml:space="preserve">__</w:t>
      </w:r>
      <w:r w:rsidRPr="00A265E4">
        <w:t xml:space="preserve">.</w:t>
      </w:r>
      <w:r>
        <w:rPr>
          <w:lang w:val="en-US"/>
        </w:rPr>
        <w:t xml:space="preserve">_____</w:t>
      </w:r>
    </w:p>
    <w:p w14:paraId="1F361652" w14:textId="77777777" w:rsidR="004D20CD" w:rsidRPr="0094710F" w:rsidRDefault="004D20CD" w:rsidP="004D20CD">
      <w:pPr>
        <w:rPr>
          <w:lang w:val="en-US"/>
        </w:rPr>
      </w:pPr>
      <w:r>
        <w:rPr>
          <w:lang w:val="en-US"/>
        </w:rPr>
        <w:t xml:space="preserve">_____________</w:t>
      </w:r>
    </w:p>
    <w:p w14:paraId="79031556" w14:textId="77777777" w:rsidR="004D20CD" w:rsidRPr="00DB28F9" w:rsidRDefault="004D20CD" w:rsidP="004D20CD">
      <w:r w:rsidRPr="00F94C3B">
        <w:t xml:space="preserve">БЧ</w:t>
      </w:r>
    </w:p>
    <w:p w14:paraId="07BE5345" w14:textId="2A2D28CE" w:rsidR="008F536C" w:rsidRPr="004D20CD" w:rsidRDefault="008F536C" w:rsidP="004D20CD"/>
    <w:sectPr w:rsidR="008F536C" w:rsidRPr="004D20CD" w:rsidSect="007C6EC6">
      <w:footerReference w:type="default" r:id="rId6"/>
      <w:pgSz w:w="11906" w:h="16838"/>
      <w:pgMar w:top="1134" w:right="567" w:bottom="1134" w:left="1701" w:header="709" w:footer="709" w:gutter="0"/>
      <w:pgNumType w:fmt="decimal" w:start="1" w:chapSep="hyphe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7046C" w14:textId="77777777" w:rsidR="00412004" w:rsidRDefault="00412004" w:rsidP="004D20CD">
      <w:r>
        <w:separator/>
      </w:r>
    </w:p>
  </w:endnote>
  <w:endnote w:type="continuationSeparator" w:id="0">
    <w:p w14:paraId="0D19AE13" w14:textId="77777777" w:rsidR="00412004" w:rsidRDefault="00412004" w:rsidP="004D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 w14:paraId="2A1EAA4C" w14:textId="0059F37A" w:rsidR="004D20CD" w:rsidRDefault="004D20CD">
    <w:pPr>
      <w:pStyle w:val="a5"/>
    </w:pPr>
    <w:r>
      <w:rPr>
        <w:color w:val="000000" w:themeColor="text1"/>
        <w:sz w:val="20"/>
      </w:rPr>
      <w:t xml:space="preserve">299-02-14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FE53B" w14:textId="77777777" w:rsidR="00412004" w:rsidRDefault="00412004" w:rsidP="004D20CD">
      <w:r>
        <w:separator/>
      </w:r>
    </w:p>
  </w:footnote>
  <w:footnote w:type="continuationSeparator" w:id="0">
    <w:p w14:paraId="10C477B4" w14:textId="77777777" w:rsidR="00412004" w:rsidRDefault="00412004" w:rsidP="004D20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 w:val="0"/>
  <w:bordersDoNotSurroundFooter w:val="0"/>
  <w:proofState w:spelling="clean" w:grammar="clean"/>
  <w:defaultTabStop w:val="708"/>
  <w:hyphenationZone w:val="425"/>
  <w:evenAndOddHeaders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>
    <w:rsidRoot w:val="000C6467"/>
    <w:rsid w:val="000A0D58"/>
    <w:rsid w:val="000C6467"/>
    <w:rsid w:val="00115EE0"/>
    <w:rsid w:val="001751E3"/>
    <w:rsid w:val="002646DB"/>
    <w:rsid w:val="002A27E8"/>
    <w:rsid w:val="002C347C"/>
    <w:rsid w:val="0030781D"/>
    <w:rsid w:val="00412004"/>
    <w:rsid w:val="004D20CD"/>
    <w:rsid w:val="005C29C8"/>
    <w:rsid w:val="005D21F7"/>
    <w:rsid w:val="007335CD"/>
    <w:rsid w:val="007C6EC6"/>
    <w:rsid w:val="008F536C"/>
    <w:rsid w:val="00964C31"/>
    <w:rsid w:val="009759A8"/>
    <w:rsid w:val="00A422CD"/>
    <w:rsid w:val="00BB34C9"/>
    <w:rsid w:val="00BE4A67"/>
    <w:rsid w:val="00C15DEC"/>
    <w:rsid w:val="00E52C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0CD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D20CD"/>
    <w:rPr>
      <w:rFonts w:hint="default" w:ascii="TimesNewRomanPS-BoldMT" w:hAnsi="TimesNewRomanPS-BoldMT"/>
      <w:b/>
      <w:bCs/>
      <w:i w:val="0"/>
      <w:iCs w:val="0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D20CD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D20CD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D20CD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D20CD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otnotes" Target="footnotes.xml" /><Relationship Id="rId5" Type="http://schemas.openxmlformats.org/officeDocument/2006/relationships/endnotes" Target="endnotes.xml" /><Relationship Id="rId6" Type="http://schemas.openxmlformats.org/officeDocument/2006/relationships/footer" Target="footer1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3</Pages>
  <Words>1352</Words>
  <Characters>772</Characters>
  <Lines>6</Lines>
  <Paragraphs>4</Paragraphs>
  <TotalTime>12</TotalTime>
  <ScaleCrop>false</ScaleCrop>
  <LinksUpToDate>false</LinksUpToDate>
  <CharactersWithSpaces>2120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2022-11-03T07:30:00Z</dcterms:created>
  <dc:creator>user077</dc:creator>
  <cp:lastModifiedBy>user077</cp:lastModifiedBy>
  <dcterms:modified xsi:type="dcterms:W3CDTF">2022-11-03T14:49:00Z</dcterms:modified>
  <cp:revision>13</cp:revision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2.5.6</lpwstr>
  </property>
</Properties>
</file>