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6F572" w14:textId="41AD7D98" w:rsidR="009F1540" w:rsidRPr="00F5215B" w:rsidRDefault="00F5215B" w:rsidP="00C41793">
      <w:pPr>
        <w:jc w:val="center"/>
        <w:rPr>
          <w:sz w:val="32"/>
          <w:szCs w:val="32"/>
          <w:u w:val="single"/>
        </w:rPr>
      </w:pPr>
      <w:r w:rsidRPr="00F5215B">
        <w:rPr>
          <w:sz w:val="32"/>
          <w:szCs w:val="32"/>
          <w:u w:val="single"/>
        </w:rPr>
        <w:t xml:space="preserve">Analyzing the Enron Email List: Identifying Fraud and Persons of Interest </w:t>
      </w:r>
    </w:p>
    <w:p w14:paraId="45B4E499" w14:textId="775C83D3" w:rsidR="00C41793" w:rsidRDefault="00C41793">
      <w:r>
        <w:t>Max Sydow, Nov 2019</w:t>
      </w:r>
    </w:p>
    <w:p w14:paraId="5DB40DEA" w14:textId="77777777" w:rsidR="009F1540" w:rsidRDefault="009F1540"/>
    <w:p w14:paraId="7995AD9B" w14:textId="3F094DB8" w:rsidR="00E40FF5" w:rsidRDefault="005A7C7F">
      <w:r>
        <w:t xml:space="preserve">In 2001 the Enron Corporation filed for bankruptcy after it was found that several executives were involved with fraudulent financial activities.   After a federal investigation data on these executives were made public, including emails, and salary and bonus amounts.  Persons of interest in the investigation, POIs, are identified in the features of data sets examined in this project.  </w:t>
      </w:r>
    </w:p>
    <w:p w14:paraId="62F76C6D" w14:textId="76F51EB3" w:rsidR="001872E5" w:rsidRDefault="001872E5"/>
    <w:p w14:paraId="34A7A107" w14:textId="2CAF1725" w:rsidR="001872E5" w:rsidRPr="00F5215B" w:rsidRDefault="001872E5">
      <w:pPr>
        <w:rPr>
          <w:rFonts w:ascii="Arial" w:hAnsi="Arial" w:cs="Arial"/>
          <w:sz w:val="28"/>
          <w:szCs w:val="28"/>
          <w:u w:val="single"/>
        </w:rPr>
      </w:pPr>
      <w:r w:rsidRPr="00F5215B">
        <w:rPr>
          <w:rFonts w:ascii="Arial" w:hAnsi="Arial" w:cs="Arial"/>
          <w:sz w:val="28"/>
          <w:szCs w:val="28"/>
          <w:u w:val="single"/>
        </w:rPr>
        <w:t>Exploring the Data</w:t>
      </w:r>
    </w:p>
    <w:p w14:paraId="40EA48BC" w14:textId="77777777" w:rsidR="001872E5" w:rsidRDefault="001872E5"/>
    <w:p w14:paraId="1FBFC1A6" w14:textId="6604508E" w:rsidR="00F24CF3" w:rsidRDefault="00F24CF3">
      <w:r>
        <w:t xml:space="preserve">The data set has been used widely over the </w:t>
      </w:r>
      <w:proofErr w:type="gramStart"/>
      <w:r>
        <w:t>years, and</w:t>
      </w:r>
      <w:proofErr w:type="gramEnd"/>
      <w:r>
        <w:t xml:space="preserve"> can be accessed via multiple ways.  For this project it was </w:t>
      </w:r>
      <w:r w:rsidR="001872E5">
        <w:t>preprocessed in the form of a data dictionary</w:t>
      </w:r>
      <w:r w:rsidR="00F5215B">
        <w:t xml:space="preserve"> using Python 2.7</w:t>
      </w:r>
      <w:r w:rsidR="001872E5">
        <w:t>.  The raw data can be found</w:t>
      </w:r>
      <w:r>
        <w:t xml:space="preserve"> from: </w:t>
      </w:r>
      <w:hyperlink r:id="rId4" w:history="1">
        <w:r w:rsidRPr="00D11C89">
          <w:rPr>
            <w:rStyle w:val="Hyperlink"/>
          </w:rPr>
          <w:t>https://www.cs.cmu.edu/~enron/</w:t>
        </w:r>
      </w:hyperlink>
      <w:r>
        <w:t xml:space="preserve">, then downloading the May 7, 2015 version as a </w:t>
      </w:r>
      <w:proofErr w:type="spellStart"/>
      <w:r>
        <w:t>tgz</w:t>
      </w:r>
      <w:proofErr w:type="spellEnd"/>
      <w:r>
        <w:t xml:space="preserve"> file.  </w:t>
      </w:r>
    </w:p>
    <w:p w14:paraId="51A0FBD6" w14:textId="55400AE8" w:rsidR="001872E5" w:rsidRDefault="00F24CF3" w:rsidP="001872E5">
      <w:pPr>
        <w:rPr>
          <w:rFonts w:ascii="Arial" w:hAnsi="Arial" w:cs="Arial"/>
          <w:color w:val="000000"/>
          <w:shd w:val="clear" w:color="auto" w:fill="FFFFFF"/>
        </w:rPr>
      </w:pPr>
      <w:r>
        <w:t xml:space="preserve">   </w:t>
      </w:r>
    </w:p>
    <w:p w14:paraId="5B7D92A0" w14:textId="01FF6D1B" w:rsidR="005A7C7F" w:rsidRPr="00F5215B" w:rsidRDefault="001872E5">
      <w:pPr>
        <w:rPr>
          <w:rFonts w:cstheme="minorHAnsi"/>
          <w:color w:val="000000"/>
          <w:shd w:val="clear" w:color="auto" w:fill="FFFFFF"/>
        </w:rPr>
      </w:pPr>
      <w:r w:rsidRPr="00F5215B">
        <w:rPr>
          <w:rFonts w:cstheme="minorHAnsi"/>
          <w:color w:val="000000"/>
          <w:shd w:val="clear" w:color="auto" w:fill="FFFFFF"/>
        </w:rPr>
        <w:t>E</w:t>
      </w:r>
      <w:r w:rsidR="006772DB" w:rsidRPr="00F5215B">
        <w:rPr>
          <w:rFonts w:cstheme="minorHAnsi"/>
          <w:color w:val="000000"/>
          <w:shd w:val="clear" w:color="auto" w:fill="FFFFFF"/>
        </w:rPr>
        <w:t xml:space="preserve">ach key-value pair </w:t>
      </w:r>
      <w:r w:rsidRPr="00F5215B">
        <w:rPr>
          <w:rFonts w:cstheme="minorHAnsi"/>
          <w:color w:val="000000"/>
          <w:shd w:val="clear" w:color="auto" w:fill="FFFFFF"/>
        </w:rPr>
        <w:t xml:space="preserve">in the dictionary </w:t>
      </w:r>
      <w:r w:rsidR="006772DB" w:rsidRPr="00F5215B">
        <w:rPr>
          <w:rFonts w:cstheme="minorHAnsi"/>
          <w:color w:val="000000"/>
          <w:shd w:val="clear" w:color="auto" w:fill="FFFFFF"/>
        </w:rPr>
        <w:t>correspon</w:t>
      </w:r>
      <w:r w:rsidRPr="00F5215B">
        <w:rPr>
          <w:rFonts w:cstheme="minorHAnsi"/>
          <w:color w:val="000000"/>
          <w:shd w:val="clear" w:color="auto" w:fill="FFFFFF"/>
        </w:rPr>
        <w:t>ds</w:t>
      </w:r>
      <w:r w:rsidR="006772DB" w:rsidRPr="00F5215B">
        <w:rPr>
          <w:rFonts w:cstheme="minorHAnsi"/>
          <w:color w:val="000000"/>
          <w:shd w:val="clear" w:color="auto" w:fill="FFFFFF"/>
        </w:rPr>
        <w:t xml:space="preserve"> to one person.  The key is the name, while the values are features that can be analyzed via machine learning algorithms.  </w:t>
      </w:r>
      <w:r w:rsidR="00EE7129" w:rsidRPr="00F5215B">
        <w:rPr>
          <w:rFonts w:cstheme="minorHAnsi"/>
          <w:color w:val="000000"/>
          <w:shd w:val="clear" w:color="auto" w:fill="FFFFFF"/>
        </w:rPr>
        <w:t>There is a total of 146 people in this set, 18 of which are designated as POI’s.  There are 21 features for each person, they</w:t>
      </w:r>
      <w:r w:rsidR="006772DB" w:rsidRPr="00F5215B">
        <w:rPr>
          <w:rFonts w:cstheme="minorHAnsi"/>
          <w:color w:val="000000"/>
          <w:shd w:val="clear" w:color="auto" w:fill="FFFFFF"/>
        </w:rPr>
        <w:t xml:space="preserve"> can be categorized as follows:</w:t>
      </w:r>
    </w:p>
    <w:p w14:paraId="14CD9BDA" w14:textId="1AEABC2A" w:rsidR="006772DB" w:rsidRPr="00F5215B" w:rsidRDefault="006772DB" w:rsidP="006772DB">
      <w:pPr>
        <w:pStyle w:val="NormalWeb"/>
        <w:shd w:val="clear" w:color="auto" w:fill="FFFFFF"/>
        <w:spacing w:before="0" w:beforeAutospacing="0" w:after="0" w:afterAutospacing="0"/>
        <w:rPr>
          <w:rFonts w:ascii="Helvetica" w:hAnsi="Helvetica" w:cs="Helvetica"/>
          <w:color w:val="4F4F4F"/>
          <w:sz w:val="22"/>
          <w:szCs w:val="22"/>
        </w:rPr>
      </w:pPr>
      <w:r w:rsidRPr="00F5215B">
        <w:rPr>
          <w:rStyle w:val="Strong"/>
          <w:rFonts w:ascii="Helvetica" w:hAnsi="Helvetica" w:cs="Helvetica"/>
          <w:color w:val="4F4F4F"/>
          <w:sz w:val="22"/>
          <w:szCs w:val="22"/>
        </w:rPr>
        <w:t>financial features</w:t>
      </w:r>
      <w:r w:rsidRPr="00F5215B">
        <w:rPr>
          <w:rFonts w:ascii="Helvetica" w:hAnsi="Helvetica" w:cs="Helvetica"/>
          <w:color w:val="4F4F4F"/>
          <w:sz w:val="22"/>
          <w:szCs w:val="22"/>
        </w:rPr>
        <w:t>: ['salary', 'deferral_payments', 'total_payments', 'loan_advances', 'bonus', 'restricted_stock_deferred', 'deferred_income', 'total_stock_value', 'expenses', 'exercised_stock_options', 'other', 'long_term_incentive', 'restricted_stock', 'director_fees'] (all units are in US dollars)</w:t>
      </w:r>
    </w:p>
    <w:p w14:paraId="3A414B55" w14:textId="77777777" w:rsidR="006772DB" w:rsidRPr="00F5215B" w:rsidRDefault="006772DB" w:rsidP="006772DB">
      <w:pPr>
        <w:pStyle w:val="NormalWeb"/>
        <w:shd w:val="clear" w:color="auto" w:fill="FFFFFF"/>
        <w:spacing w:before="0" w:beforeAutospacing="0" w:after="0" w:afterAutospacing="0"/>
        <w:rPr>
          <w:rFonts w:ascii="Helvetica" w:hAnsi="Helvetica" w:cs="Helvetica"/>
          <w:color w:val="4F4F4F"/>
          <w:sz w:val="22"/>
          <w:szCs w:val="22"/>
        </w:rPr>
      </w:pPr>
    </w:p>
    <w:p w14:paraId="2EE0B7CA" w14:textId="75F3DEEE" w:rsidR="006772DB" w:rsidRPr="00F5215B" w:rsidRDefault="006772DB" w:rsidP="006772DB">
      <w:pPr>
        <w:pStyle w:val="NormalWeb"/>
        <w:shd w:val="clear" w:color="auto" w:fill="FFFFFF"/>
        <w:spacing w:before="0" w:beforeAutospacing="0" w:after="0" w:afterAutospacing="0"/>
        <w:rPr>
          <w:rFonts w:ascii="Helvetica" w:hAnsi="Helvetica" w:cs="Helvetica"/>
          <w:color w:val="4F4F4F"/>
          <w:sz w:val="22"/>
          <w:szCs w:val="22"/>
        </w:rPr>
      </w:pPr>
      <w:r w:rsidRPr="00F5215B">
        <w:rPr>
          <w:rStyle w:val="Strong"/>
          <w:rFonts w:ascii="Helvetica" w:hAnsi="Helvetica" w:cs="Helvetica"/>
          <w:color w:val="4F4F4F"/>
          <w:sz w:val="22"/>
          <w:szCs w:val="22"/>
        </w:rPr>
        <w:t>email features</w:t>
      </w:r>
      <w:r w:rsidRPr="00F5215B">
        <w:rPr>
          <w:rFonts w:ascii="Helvetica" w:hAnsi="Helvetica" w:cs="Helvetica"/>
          <w:color w:val="4F4F4F"/>
          <w:sz w:val="22"/>
          <w:szCs w:val="22"/>
        </w:rPr>
        <w:t>: ['to_messages', 'email_address', 'from_poi_to_this_person', 'from_messages', 'from_this_person_to_poi', 'shared_receipt_with_poi'] (units are generally number of emails messages; notable exception is ‘email_address’, which is a text string)</w:t>
      </w:r>
    </w:p>
    <w:p w14:paraId="27BC559C" w14:textId="77777777" w:rsidR="006772DB" w:rsidRPr="00F5215B" w:rsidRDefault="006772DB" w:rsidP="006772DB">
      <w:pPr>
        <w:pStyle w:val="NormalWeb"/>
        <w:shd w:val="clear" w:color="auto" w:fill="FFFFFF"/>
        <w:spacing w:before="0" w:beforeAutospacing="0" w:after="0" w:afterAutospacing="0"/>
        <w:rPr>
          <w:rFonts w:ascii="Helvetica" w:hAnsi="Helvetica" w:cs="Helvetica"/>
          <w:color w:val="4F4F4F"/>
          <w:sz w:val="22"/>
          <w:szCs w:val="22"/>
        </w:rPr>
      </w:pPr>
    </w:p>
    <w:p w14:paraId="7DF77FB2" w14:textId="6EAC9305" w:rsidR="006772DB" w:rsidRPr="00F5215B" w:rsidRDefault="006772DB" w:rsidP="006772DB">
      <w:pPr>
        <w:pStyle w:val="NormalWeb"/>
        <w:shd w:val="clear" w:color="auto" w:fill="FFFFFF"/>
        <w:spacing w:before="0" w:beforeAutospacing="0" w:after="0" w:afterAutospacing="0"/>
        <w:rPr>
          <w:rFonts w:ascii="Helvetica" w:hAnsi="Helvetica" w:cs="Helvetica"/>
          <w:color w:val="4F4F4F"/>
          <w:sz w:val="22"/>
          <w:szCs w:val="22"/>
        </w:rPr>
      </w:pPr>
      <w:r w:rsidRPr="00F5215B">
        <w:rPr>
          <w:rStyle w:val="Strong"/>
          <w:rFonts w:ascii="Helvetica" w:hAnsi="Helvetica" w:cs="Helvetica"/>
          <w:color w:val="4F4F4F"/>
          <w:sz w:val="22"/>
          <w:szCs w:val="22"/>
        </w:rPr>
        <w:t>POI label</w:t>
      </w:r>
      <w:r w:rsidRPr="00F5215B">
        <w:rPr>
          <w:rFonts w:ascii="Helvetica" w:hAnsi="Helvetica" w:cs="Helvetica"/>
          <w:color w:val="4F4F4F"/>
          <w:sz w:val="22"/>
          <w:szCs w:val="22"/>
        </w:rPr>
        <w:t>: [‘poi’] (boolean, represented as integer)</w:t>
      </w:r>
    </w:p>
    <w:p w14:paraId="6D911436" w14:textId="71C13CF2" w:rsidR="00EE7129" w:rsidRDefault="00EE7129" w:rsidP="006772DB">
      <w:pPr>
        <w:pStyle w:val="NormalWeb"/>
        <w:shd w:val="clear" w:color="auto" w:fill="FFFFFF"/>
        <w:spacing w:before="0" w:beforeAutospacing="0" w:after="0" w:afterAutospacing="0"/>
        <w:rPr>
          <w:rFonts w:ascii="Helvetica" w:hAnsi="Helvetica" w:cs="Helvetica"/>
          <w:color w:val="4F4F4F"/>
        </w:rPr>
      </w:pPr>
    </w:p>
    <w:p w14:paraId="1D4C0E52" w14:textId="7FB42554" w:rsidR="00EE7129" w:rsidRPr="00F5215B" w:rsidRDefault="000A0F1D" w:rsidP="006772DB">
      <w:pPr>
        <w:pStyle w:val="NormalWeb"/>
        <w:shd w:val="clear" w:color="auto" w:fill="FFFFFF"/>
        <w:spacing w:before="0" w:beforeAutospacing="0" w:after="0" w:afterAutospacing="0"/>
        <w:rPr>
          <w:rFonts w:asciiTheme="minorHAnsi" w:hAnsiTheme="minorHAnsi" w:cstheme="minorHAnsi"/>
          <w:color w:val="4F4F4F"/>
          <w:sz w:val="22"/>
          <w:szCs w:val="22"/>
        </w:rPr>
      </w:pPr>
      <w:r w:rsidRPr="00F5215B">
        <w:rPr>
          <w:rFonts w:asciiTheme="minorHAnsi" w:hAnsiTheme="minorHAnsi" w:cstheme="minorHAnsi"/>
          <w:color w:val="4F4F4F"/>
          <w:sz w:val="22"/>
          <w:szCs w:val="22"/>
        </w:rPr>
        <w:t>Persons</w:t>
      </w:r>
      <w:r w:rsidR="00196CE0" w:rsidRPr="00F5215B">
        <w:rPr>
          <w:rFonts w:asciiTheme="minorHAnsi" w:hAnsiTheme="minorHAnsi" w:cstheme="minorHAnsi"/>
          <w:color w:val="4F4F4F"/>
          <w:sz w:val="22"/>
          <w:szCs w:val="22"/>
        </w:rPr>
        <w:t xml:space="preserve"> of interest may email each other more frequently then others not involved with the scandal.  Machine learning can be used to find evidence of correlation </w:t>
      </w:r>
      <w:r w:rsidR="00A36162" w:rsidRPr="00F5215B">
        <w:rPr>
          <w:rFonts w:asciiTheme="minorHAnsi" w:hAnsiTheme="minorHAnsi" w:cstheme="minorHAnsi"/>
          <w:color w:val="4F4F4F"/>
          <w:sz w:val="22"/>
          <w:szCs w:val="22"/>
        </w:rPr>
        <w:t>between POI and</w:t>
      </w:r>
      <w:r w:rsidR="00196CE0" w:rsidRPr="00F5215B">
        <w:rPr>
          <w:rFonts w:asciiTheme="minorHAnsi" w:hAnsiTheme="minorHAnsi" w:cstheme="minorHAnsi"/>
          <w:color w:val="4F4F4F"/>
          <w:sz w:val="22"/>
          <w:szCs w:val="22"/>
        </w:rPr>
        <w:t xml:space="preserve"> the features</w:t>
      </w:r>
      <w:r w:rsidR="00A36162" w:rsidRPr="00F5215B">
        <w:rPr>
          <w:rFonts w:asciiTheme="minorHAnsi" w:hAnsiTheme="minorHAnsi" w:cstheme="minorHAnsi"/>
          <w:color w:val="4F4F4F"/>
          <w:sz w:val="22"/>
          <w:szCs w:val="22"/>
        </w:rPr>
        <w:t>.</w:t>
      </w:r>
    </w:p>
    <w:p w14:paraId="66C5452B" w14:textId="38FB6886" w:rsidR="003B12A3" w:rsidRPr="00F5215B" w:rsidRDefault="003B12A3" w:rsidP="006772DB">
      <w:pPr>
        <w:pStyle w:val="NormalWeb"/>
        <w:shd w:val="clear" w:color="auto" w:fill="FFFFFF"/>
        <w:spacing w:before="0" w:beforeAutospacing="0" w:after="0" w:afterAutospacing="0"/>
        <w:rPr>
          <w:rFonts w:asciiTheme="minorHAnsi" w:hAnsiTheme="minorHAnsi" w:cstheme="minorHAnsi"/>
          <w:color w:val="4F4F4F"/>
          <w:sz w:val="22"/>
          <w:szCs w:val="22"/>
        </w:rPr>
      </w:pPr>
    </w:p>
    <w:p w14:paraId="23EBA2A9" w14:textId="77777777" w:rsidR="00C41793" w:rsidRPr="00F5215B" w:rsidRDefault="003B12A3" w:rsidP="006772DB">
      <w:pPr>
        <w:pStyle w:val="NormalWeb"/>
        <w:shd w:val="clear" w:color="auto" w:fill="FFFFFF"/>
        <w:spacing w:before="0" w:beforeAutospacing="0" w:after="0" w:afterAutospacing="0"/>
        <w:rPr>
          <w:rFonts w:asciiTheme="minorHAnsi" w:hAnsiTheme="minorHAnsi" w:cstheme="minorHAnsi"/>
          <w:color w:val="4F4F4F"/>
          <w:sz w:val="22"/>
          <w:szCs w:val="22"/>
        </w:rPr>
      </w:pPr>
      <w:r w:rsidRPr="00F5215B">
        <w:rPr>
          <w:rFonts w:asciiTheme="minorHAnsi" w:hAnsiTheme="minorHAnsi" w:cstheme="minorHAnsi"/>
          <w:color w:val="4F4F4F"/>
          <w:sz w:val="22"/>
          <w:szCs w:val="22"/>
        </w:rPr>
        <w:t xml:space="preserve">Reading through the dictionary keys I found one entry that doesn’t look like a name.  I removed ‘THE TRAVEL AGENCY IN THE PARK’ from this list of keys.  </w:t>
      </w:r>
    </w:p>
    <w:p w14:paraId="1AE41A55" w14:textId="7DD65E46" w:rsidR="00635937" w:rsidRPr="00F5215B" w:rsidRDefault="00635937" w:rsidP="006772DB">
      <w:pPr>
        <w:pStyle w:val="NormalWeb"/>
        <w:shd w:val="clear" w:color="auto" w:fill="FFFFFF"/>
        <w:spacing w:before="0" w:beforeAutospacing="0" w:after="0" w:afterAutospacing="0"/>
        <w:rPr>
          <w:rFonts w:asciiTheme="minorHAnsi" w:hAnsiTheme="minorHAnsi" w:cstheme="minorHAnsi"/>
          <w:color w:val="4F4F4F"/>
          <w:sz w:val="22"/>
          <w:szCs w:val="22"/>
        </w:rPr>
      </w:pPr>
      <w:r w:rsidRPr="00F5215B">
        <w:rPr>
          <w:rFonts w:asciiTheme="minorHAnsi" w:hAnsiTheme="minorHAnsi" w:cstheme="minorHAnsi"/>
          <w:color w:val="4F4F4F"/>
          <w:sz w:val="22"/>
          <w:szCs w:val="22"/>
        </w:rPr>
        <w:t xml:space="preserve">Plotting Bonus vs </w:t>
      </w:r>
      <w:r w:rsidR="004E2D3C" w:rsidRPr="00F5215B">
        <w:rPr>
          <w:rFonts w:asciiTheme="minorHAnsi" w:hAnsiTheme="minorHAnsi" w:cstheme="minorHAnsi"/>
          <w:color w:val="4F4F4F"/>
          <w:sz w:val="22"/>
          <w:szCs w:val="22"/>
        </w:rPr>
        <w:t>Salary,</w:t>
      </w:r>
      <w:r w:rsidRPr="00F5215B">
        <w:rPr>
          <w:rFonts w:asciiTheme="minorHAnsi" w:hAnsiTheme="minorHAnsi" w:cstheme="minorHAnsi"/>
          <w:color w:val="4F4F4F"/>
          <w:sz w:val="22"/>
          <w:szCs w:val="22"/>
        </w:rPr>
        <w:t xml:space="preserve"> we see one outlier in the upper right corner.  Running some code to loop through these 2 features reveals that the name corresponding to this point is ‘TOTAL’.  There’s no sense in keeping this point for totals in the data set.  </w:t>
      </w:r>
      <w:r w:rsidR="00A36162" w:rsidRPr="00F5215B">
        <w:rPr>
          <w:rFonts w:asciiTheme="minorHAnsi" w:hAnsiTheme="minorHAnsi" w:cstheme="minorHAnsi"/>
          <w:color w:val="4F4F4F"/>
          <w:sz w:val="22"/>
          <w:szCs w:val="22"/>
        </w:rPr>
        <w:t xml:space="preserve"> </w:t>
      </w:r>
    </w:p>
    <w:p w14:paraId="69EC48AE" w14:textId="28AD198C" w:rsidR="007359D7" w:rsidRDefault="007359D7" w:rsidP="006772DB">
      <w:pPr>
        <w:pStyle w:val="NormalWeb"/>
        <w:shd w:val="clear" w:color="auto" w:fill="FFFFFF"/>
        <w:spacing w:before="0" w:beforeAutospacing="0" w:after="0" w:afterAutospacing="0"/>
        <w:rPr>
          <w:rFonts w:ascii="Helvetica" w:hAnsi="Helvetica" w:cs="Helvetica"/>
          <w:color w:val="4F4F4F"/>
        </w:rPr>
      </w:pPr>
    </w:p>
    <w:p w14:paraId="34DBAC6D" w14:textId="55BB3B42" w:rsidR="007359D7" w:rsidRDefault="007359D7" w:rsidP="006772DB">
      <w:pPr>
        <w:pStyle w:val="NormalWeb"/>
        <w:shd w:val="clear" w:color="auto" w:fill="FFFFFF"/>
        <w:spacing w:before="0" w:beforeAutospacing="0" w:after="0" w:afterAutospacing="0"/>
        <w:rPr>
          <w:rFonts w:ascii="Helvetica" w:hAnsi="Helvetica" w:cs="Helvetica"/>
          <w:color w:val="4F4F4F"/>
        </w:rPr>
      </w:pPr>
    </w:p>
    <w:p w14:paraId="0ADD471E" w14:textId="77777777" w:rsidR="00F5215B" w:rsidRDefault="00F5215B" w:rsidP="006772DB">
      <w:pPr>
        <w:pStyle w:val="NormalWeb"/>
        <w:shd w:val="clear" w:color="auto" w:fill="FFFFFF"/>
        <w:spacing w:before="0" w:beforeAutospacing="0" w:after="0" w:afterAutospacing="0"/>
        <w:rPr>
          <w:rFonts w:ascii="Helvetica" w:hAnsi="Helvetica" w:cs="Helvetica"/>
          <w:color w:val="4F4F4F"/>
        </w:rPr>
      </w:pPr>
    </w:p>
    <w:p w14:paraId="123C3676" w14:textId="48CE4395" w:rsidR="00635937" w:rsidRDefault="00DA1B3F" w:rsidP="006772DB">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lastRenderedPageBreak/>
        <w:t>Bonus vs. Salary b</w:t>
      </w:r>
      <w:r w:rsidR="00635937">
        <w:rPr>
          <w:rFonts w:ascii="Helvetica" w:hAnsi="Helvetica" w:cs="Helvetica"/>
          <w:color w:val="4F4F4F"/>
        </w:rPr>
        <w:t>efore removing outlier.</w:t>
      </w:r>
    </w:p>
    <w:p w14:paraId="0A54D94B" w14:textId="77777777" w:rsidR="00635937" w:rsidRDefault="00635937" w:rsidP="006772DB">
      <w:pPr>
        <w:pStyle w:val="NormalWeb"/>
        <w:shd w:val="clear" w:color="auto" w:fill="FFFFFF"/>
        <w:spacing w:before="0" w:beforeAutospacing="0" w:after="0" w:afterAutospacing="0"/>
        <w:rPr>
          <w:rFonts w:ascii="Helvetica" w:hAnsi="Helvetica" w:cs="Helvetica"/>
          <w:color w:val="4F4F4F"/>
        </w:rPr>
      </w:pPr>
    </w:p>
    <w:p w14:paraId="5BD35F22" w14:textId="4349485D" w:rsidR="00EF6889" w:rsidRDefault="00635937" w:rsidP="006772DB">
      <w:pPr>
        <w:pStyle w:val="NormalWeb"/>
        <w:shd w:val="clear" w:color="auto" w:fill="FFFFFF"/>
        <w:spacing w:before="0" w:beforeAutospacing="0" w:after="0" w:afterAutospacing="0"/>
        <w:rPr>
          <w:rFonts w:ascii="Helvetica" w:hAnsi="Helvetica" w:cs="Helvetica"/>
          <w:color w:val="4F4F4F"/>
        </w:rPr>
      </w:pPr>
      <w:r>
        <w:rPr>
          <w:rFonts w:ascii="Helvetica" w:hAnsi="Helvetica" w:cs="Helvetica"/>
          <w:noProof/>
          <w:color w:val="4F4F4F"/>
        </w:rPr>
        <w:drawing>
          <wp:inline distT="0" distB="0" distL="0" distR="0" wp14:anchorId="6D69FD9C" wp14:editId="03C3905A">
            <wp:extent cx="4625340" cy="3048000"/>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 Plot 1.png"/>
                    <pic:cNvPicPr/>
                  </pic:nvPicPr>
                  <pic:blipFill>
                    <a:blip r:embed="rId5">
                      <a:extLst>
                        <a:ext uri="{28A0092B-C50C-407E-A947-70E740481C1C}">
                          <a14:useLocalDpi xmlns:a14="http://schemas.microsoft.com/office/drawing/2010/main" val="0"/>
                        </a:ext>
                      </a:extLst>
                    </a:blip>
                    <a:stretch>
                      <a:fillRect/>
                    </a:stretch>
                  </pic:blipFill>
                  <pic:spPr>
                    <a:xfrm>
                      <a:off x="0" y="0"/>
                      <a:ext cx="4625748" cy="3048269"/>
                    </a:xfrm>
                    <a:prstGeom prst="rect">
                      <a:avLst/>
                    </a:prstGeom>
                  </pic:spPr>
                </pic:pic>
              </a:graphicData>
            </a:graphic>
          </wp:inline>
        </w:drawing>
      </w:r>
    </w:p>
    <w:p w14:paraId="0ACDE23C" w14:textId="76FC6570" w:rsidR="00DA1B3F" w:rsidRDefault="00DA1B3F" w:rsidP="00DA1B3F">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Bonus vs. Salary after removing outlier.</w:t>
      </w:r>
    </w:p>
    <w:p w14:paraId="4BCC6FED" w14:textId="7CEEA2D9" w:rsidR="00DA1B3F" w:rsidRDefault="00DA1B3F" w:rsidP="00DA1B3F">
      <w:pPr>
        <w:pStyle w:val="NormalWeb"/>
        <w:shd w:val="clear" w:color="auto" w:fill="FFFFFF"/>
        <w:spacing w:before="0" w:beforeAutospacing="0" w:after="0" w:afterAutospacing="0"/>
        <w:rPr>
          <w:rFonts w:ascii="Helvetica" w:hAnsi="Helvetica" w:cs="Helvetica"/>
          <w:color w:val="4F4F4F"/>
        </w:rPr>
      </w:pPr>
    </w:p>
    <w:p w14:paraId="69EA512C" w14:textId="09AEB342" w:rsidR="00DA1B3F" w:rsidRDefault="00DA1B3F" w:rsidP="00DA1B3F">
      <w:pPr>
        <w:pStyle w:val="NormalWeb"/>
        <w:shd w:val="clear" w:color="auto" w:fill="FFFFFF"/>
        <w:spacing w:before="0" w:beforeAutospacing="0" w:after="0" w:afterAutospacing="0"/>
        <w:rPr>
          <w:rFonts w:ascii="Helvetica" w:hAnsi="Helvetica" w:cs="Helvetica"/>
          <w:color w:val="4F4F4F"/>
        </w:rPr>
      </w:pPr>
      <w:r>
        <w:rPr>
          <w:rFonts w:ascii="Helvetica" w:hAnsi="Helvetica" w:cs="Helvetica"/>
          <w:noProof/>
          <w:color w:val="4F4F4F"/>
        </w:rPr>
        <w:drawing>
          <wp:inline distT="0" distB="0" distL="0" distR="0" wp14:anchorId="3CD1FD0C" wp14:editId="259CC141">
            <wp:extent cx="4580017" cy="342929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lier Plot 2.png"/>
                    <pic:cNvPicPr/>
                  </pic:nvPicPr>
                  <pic:blipFill>
                    <a:blip r:embed="rId6">
                      <a:extLst>
                        <a:ext uri="{28A0092B-C50C-407E-A947-70E740481C1C}">
                          <a14:useLocalDpi xmlns:a14="http://schemas.microsoft.com/office/drawing/2010/main" val="0"/>
                        </a:ext>
                      </a:extLst>
                    </a:blip>
                    <a:stretch>
                      <a:fillRect/>
                    </a:stretch>
                  </pic:blipFill>
                  <pic:spPr>
                    <a:xfrm>
                      <a:off x="0" y="0"/>
                      <a:ext cx="4580017" cy="3429297"/>
                    </a:xfrm>
                    <a:prstGeom prst="rect">
                      <a:avLst/>
                    </a:prstGeom>
                  </pic:spPr>
                </pic:pic>
              </a:graphicData>
            </a:graphic>
          </wp:inline>
        </w:drawing>
      </w:r>
    </w:p>
    <w:p w14:paraId="4F4311BA" w14:textId="65FE1234" w:rsidR="001872E5" w:rsidRDefault="00544683" w:rsidP="00DA1B3F">
      <w:pPr>
        <w:pStyle w:val="NormalWeb"/>
        <w:shd w:val="clear" w:color="auto" w:fill="FFFFFF"/>
        <w:spacing w:before="0" w:beforeAutospacing="0" w:after="0" w:afterAutospacing="0"/>
        <w:rPr>
          <w:rFonts w:asciiTheme="minorHAnsi" w:hAnsiTheme="minorHAnsi" w:cstheme="minorHAnsi"/>
          <w:color w:val="4F4F4F"/>
          <w:sz w:val="22"/>
          <w:szCs w:val="22"/>
        </w:rPr>
      </w:pPr>
      <w:r w:rsidRPr="00F5215B">
        <w:rPr>
          <w:rFonts w:asciiTheme="minorHAnsi" w:hAnsiTheme="minorHAnsi" w:cstheme="minorHAnsi"/>
          <w:color w:val="4F4F4F"/>
          <w:sz w:val="22"/>
          <w:szCs w:val="22"/>
        </w:rPr>
        <w:t xml:space="preserve">Also, looking at names/keys that have NaN above a threshold percentage as values it was found that ‘'LOCKHART EUGENE E' has all NaN for feature values.   Others had over 85% NaN values, but some non-NaN values had strong K-Best-Features scores, so I decided to keep them.  </w:t>
      </w:r>
    </w:p>
    <w:p w14:paraId="5F0D3998" w14:textId="19675ADB" w:rsidR="00F5215B" w:rsidRDefault="00F5215B" w:rsidP="00DA1B3F">
      <w:pPr>
        <w:pStyle w:val="NormalWeb"/>
        <w:shd w:val="clear" w:color="auto" w:fill="FFFFFF"/>
        <w:spacing w:before="0" w:beforeAutospacing="0" w:after="0" w:afterAutospacing="0"/>
        <w:rPr>
          <w:rFonts w:asciiTheme="minorHAnsi" w:hAnsiTheme="minorHAnsi" w:cstheme="minorHAnsi"/>
          <w:color w:val="4F4F4F"/>
          <w:sz w:val="22"/>
          <w:szCs w:val="22"/>
        </w:rPr>
      </w:pPr>
    </w:p>
    <w:p w14:paraId="2D1546D8" w14:textId="77777777" w:rsidR="00F5215B" w:rsidRPr="00F5215B" w:rsidRDefault="00F5215B" w:rsidP="00DA1B3F">
      <w:pPr>
        <w:pStyle w:val="NormalWeb"/>
        <w:shd w:val="clear" w:color="auto" w:fill="FFFFFF"/>
        <w:spacing w:before="0" w:beforeAutospacing="0" w:after="0" w:afterAutospacing="0"/>
        <w:rPr>
          <w:rFonts w:asciiTheme="minorHAnsi" w:hAnsiTheme="minorHAnsi" w:cstheme="minorHAnsi"/>
          <w:color w:val="4F4F4F"/>
          <w:sz w:val="22"/>
          <w:szCs w:val="22"/>
        </w:rPr>
      </w:pPr>
    </w:p>
    <w:p w14:paraId="7FAAC374" w14:textId="16978E84" w:rsidR="00544683" w:rsidRPr="001872E5" w:rsidRDefault="001872E5" w:rsidP="00DA1B3F">
      <w:pPr>
        <w:pStyle w:val="NormalWeb"/>
        <w:shd w:val="clear" w:color="auto" w:fill="FFFFFF"/>
        <w:spacing w:before="0" w:beforeAutospacing="0" w:after="0" w:afterAutospacing="0"/>
        <w:rPr>
          <w:rFonts w:ascii="Helvetica" w:hAnsi="Helvetica" w:cs="Helvetica"/>
          <w:color w:val="4F4F4F"/>
        </w:rPr>
      </w:pPr>
      <w:r w:rsidRPr="001872E5">
        <w:rPr>
          <w:rFonts w:ascii="Arial" w:hAnsi="Arial" w:cs="Arial"/>
          <w:color w:val="4F4F4F"/>
          <w:sz w:val="28"/>
          <w:szCs w:val="28"/>
          <w:u w:val="single"/>
        </w:rPr>
        <w:lastRenderedPageBreak/>
        <w:t>Features</w:t>
      </w:r>
    </w:p>
    <w:p w14:paraId="602D1B29" w14:textId="77777777" w:rsidR="000A0F1D" w:rsidRPr="000A0F1D" w:rsidRDefault="000A0F1D" w:rsidP="00DA1B3F">
      <w:pPr>
        <w:pStyle w:val="NormalWeb"/>
        <w:shd w:val="clear" w:color="auto" w:fill="FFFFFF"/>
        <w:spacing w:before="0" w:beforeAutospacing="0" w:after="0" w:afterAutospacing="0"/>
        <w:rPr>
          <w:rFonts w:ascii="Arial" w:hAnsi="Arial" w:cs="Arial"/>
          <w:color w:val="4F4F4F"/>
          <w:sz w:val="22"/>
          <w:szCs w:val="22"/>
        </w:rPr>
      </w:pPr>
    </w:p>
    <w:p w14:paraId="676A829B" w14:textId="7C217256" w:rsidR="00D72881" w:rsidRDefault="00D72881" w:rsidP="00DA1B3F">
      <w:pPr>
        <w:pStyle w:val="NormalWeb"/>
        <w:shd w:val="clear" w:color="auto" w:fill="FFFFFF"/>
        <w:spacing w:before="0" w:beforeAutospacing="0" w:after="0" w:afterAutospacing="0"/>
        <w:rPr>
          <w:rFonts w:ascii="Arial" w:hAnsi="Arial" w:cs="Arial"/>
          <w:color w:val="000000"/>
          <w:sz w:val="22"/>
          <w:szCs w:val="22"/>
          <w:shd w:val="clear" w:color="auto" w:fill="FFFFFF"/>
        </w:rPr>
      </w:pPr>
    </w:p>
    <w:p w14:paraId="3F2EAD0A" w14:textId="30BC9C49" w:rsidR="00DC4E1E" w:rsidRPr="00F5215B" w:rsidRDefault="00721DA5" w:rsidP="00DC4E1E">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F5215B">
        <w:rPr>
          <w:rFonts w:asciiTheme="minorHAnsi" w:hAnsiTheme="minorHAnsi" w:cstheme="minorHAnsi"/>
          <w:color w:val="000000"/>
          <w:sz w:val="22"/>
          <w:szCs w:val="22"/>
          <w:shd w:val="clear" w:color="auto" w:fill="FFFFFF"/>
        </w:rPr>
        <w:t xml:space="preserve">It stands to reason that emails sent to and from POIs may be an indicator of the person sending or receiving is also a POI.  The raw number of such emails doesn’t give away much without a comparison.  Two new features were created for proportions of emails sent/received to/from POI to total emails sent received to/from that person: </w:t>
      </w:r>
      <w:r w:rsidR="00DC4E1E" w:rsidRPr="00F5215B">
        <w:rPr>
          <w:rFonts w:asciiTheme="minorHAnsi" w:hAnsiTheme="minorHAnsi" w:cstheme="minorHAnsi"/>
          <w:color w:val="000000"/>
          <w:sz w:val="22"/>
          <w:szCs w:val="22"/>
          <w:shd w:val="clear" w:color="auto" w:fill="FFFFFF"/>
        </w:rPr>
        <w:t>“prop_email_to_poi”, and</w:t>
      </w:r>
    </w:p>
    <w:p w14:paraId="2A2C3B04" w14:textId="621757EE" w:rsidR="00D72881" w:rsidRPr="00F5215B" w:rsidRDefault="00DC4E1E" w:rsidP="00DC4E1E">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F5215B">
        <w:rPr>
          <w:rFonts w:asciiTheme="minorHAnsi" w:hAnsiTheme="minorHAnsi" w:cstheme="minorHAnsi"/>
          <w:color w:val="000000"/>
          <w:sz w:val="22"/>
          <w:szCs w:val="22"/>
          <w:shd w:val="clear" w:color="auto" w:fill="FFFFFF"/>
        </w:rPr>
        <w:t xml:space="preserve"> </w:t>
      </w:r>
      <w:r w:rsidR="00721DA5" w:rsidRPr="00F5215B">
        <w:rPr>
          <w:rFonts w:asciiTheme="minorHAnsi" w:hAnsiTheme="minorHAnsi" w:cstheme="minorHAnsi"/>
          <w:color w:val="000000"/>
          <w:sz w:val="22"/>
          <w:szCs w:val="22"/>
          <w:shd w:val="clear" w:color="auto" w:fill="FFFFFF"/>
        </w:rPr>
        <w:t>“prop_email_from</w:t>
      </w:r>
      <w:r w:rsidRPr="00F5215B">
        <w:rPr>
          <w:rFonts w:asciiTheme="minorHAnsi" w:hAnsiTheme="minorHAnsi" w:cstheme="minorHAnsi"/>
          <w:color w:val="000000"/>
          <w:sz w:val="22"/>
          <w:szCs w:val="22"/>
          <w:shd w:val="clear" w:color="auto" w:fill="FFFFFF"/>
        </w:rPr>
        <w:t>_poi”.</w:t>
      </w:r>
    </w:p>
    <w:p w14:paraId="34952020" w14:textId="57FE3D39" w:rsidR="00DC4E1E" w:rsidRPr="00F5215B" w:rsidRDefault="00DC4E1E" w:rsidP="00DC4E1E">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p>
    <w:p w14:paraId="4F7F8621" w14:textId="4011FBC5" w:rsidR="00DC4E1E" w:rsidRPr="00F5215B" w:rsidRDefault="00DC4E1E" w:rsidP="00DC4E1E">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F5215B">
        <w:rPr>
          <w:rFonts w:asciiTheme="minorHAnsi" w:hAnsiTheme="minorHAnsi" w:cstheme="minorHAnsi"/>
          <w:color w:val="000000"/>
          <w:sz w:val="22"/>
          <w:szCs w:val="22"/>
          <w:shd w:val="clear" w:color="auto" w:fill="FFFFFF"/>
        </w:rPr>
        <w:t>These new features were used along with the rest in the SelectKBest selection tool.  The top 5 highest scoring features are listed in the table below.  Of note: the “prop_email_to_poi” feature is the 5</w:t>
      </w:r>
      <w:r w:rsidRPr="00F5215B">
        <w:rPr>
          <w:rFonts w:asciiTheme="minorHAnsi" w:hAnsiTheme="minorHAnsi" w:cstheme="minorHAnsi"/>
          <w:color w:val="000000"/>
          <w:sz w:val="22"/>
          <w:szCs w:val="22"/>
          <w:shd w:val="clear" w:color="auto" w:fill="FFFFFF"/>
          <w:vertAlign w:val="superscript"/>
        </w:rPr>
        <w:t>th</w:t>
      </w:r>
      <w:r w:rsidRPr="00F5215B">
        <w:rPr>
          <w:rFonts w:asciiTheme="minorHAnsi" w:hAnsiTheme="minorHAnsi" w:cstheme="minorHAnsi"/>
          <w:color w:val="000000"/>
          <w:sz w:val="22"/>
          <w:szCs w:val="22"/>
          <w:shd w:val="clear" w:color="auto" w:fill="FFFFFF"/>
        </w:rPr>
        <w:t xml:space="preserve"> highest scoring feature.</w:t>
      </w:r>
    </w:p>
    <w:p w14:paraId="336F2AFF" w14:textId="77777777" w:rsidR="00A36162" w:rsidRDefault="00A36162" w:rsidP="00DA1B3F"/>
    <w:tbl>
      <w:tblPr>
        <w:tblStyle w:val="TableGrid"/>
        <w:tblW w:w="0" w:type="auto"/>
        <w:tblLook w:val="04A0" w:firstRow="1" w:lastRow="0" w:firstColumn="1" w:lastColumn="0" w:noHBand="0" w:noVBand="1"/>
      </w:tblPr>
      <w:tblGrid>
        <w:gridCol w:w="4675"/>
        <w:gridCol w:w="4675"/>
      </w:tblGrid>
      <w:tr w:rsidR="00A36162" w14:paraId="4C16CF54" w14:textId="77777777" w:rsidTr="00A36162">
        <w:tc>
          <w:tcPr>
            <w:tcW w:w="4675" w:type="dxa"/>
          </w:tcPr>
          <w:p w14:paraId="1493E7BE" w14:textId="1EC71276" w:rsidR="00A36162" w:rsidRDefault="00A36162" w:rsidP="00DA1B3F">
            <w:r>
              <w:t>Feature</w:t>
            </w:r>
          </w:p>
        </w:tc>
        <w:tc>
          <w:tcPr>
            <w:tcW w:w="4675" w:type="dxa"/>
          </w:tcPr>
          <w:p w14:paraId="092E30E7" w14:textId="7E9D569A" w:rsidR="00A36162" w:rsidRDefault="00A36162" w:rsidP="00DA1B3F">
            <w:r>
              <w:t>Score</w:t>
            </w:r>
          </w:p>
        </w:tc>
      </w:tr>
      <w:tr w:rsidR="00A36162" w14:paraId="2167304A" w14:textId="77777777" w:rsidTr="00A36162">
        <w:tc>
          <w:tcPr>
            <w:tcW w:w="4675" w:type="dxa"/>
          </w:tcPr>
          <w:p w14:paraId="221CB950" w14:textId="641CD627" w:rsidR="00A36162" w:rsidRDefault="00DC4E1E" w:rsidP="00DA1B3F">
            <w:r>
              <w:t>e</w:t>
            </w:r>
            <w:r w:rsidR="00A36162">
              <w:t>xercised_stock_options</w:t>
            </w:r>
          </w:p>
        </w:tc>
        <w:tc>
          <w:tcPr>
            <w:tcW w:w="4675" w:type="dxa"/>
          </w:tcPr>
          <w:p w14:paraId="42FDE5D7" w14:textId="7931DBE8" w:rsidR="00A36162" w:rsidRDefault="00A36162" w:rsidP="00DA1B3F">
            <w:r>
              <w:t>24.82</w:t>
            </w:r>
          </w:p>
        </w:tc>
      </w:tr>
      <w:tr w:rsidR="00A36162" w14:paraId="79BA97D6" w14:textId="77777777" w:rsidTr="00A36162">
        <w:tc>
          <w:tcPr>
            <w:tcW w:w="4675" w:type="dxa"/>
          </w:tcPr>
          <w:p w14:paraId="0EB44FCB" w14:textId="4613CC54" w:rsidR="00A36162" w:rsidRDefault="00DC4E1E" w:rsidP="00DA1B3F">
            <w:r>
              <w:t>t</w:t>
            </w:r>
            <w:r w:rsidR="00A36162">
              <w:t>otal_stock_value</w:t>
            </w:r>
          </w:p>
        </w:tc>
        <w:tc>
          <w:tcPr>
            <w:tcW w:w="4675" w:type="dxa"/>
          </w:tcPr>
          <w:p w14:paraId="3665C81C" w14:textId="0311328E" w:rsidR="00A36162" w:rsidRDefault="00A36162" w:rsidP="00DA1B3F">
            <w:r>
              <w:t>24.18</w:t>
            </w:r>
          </w:p>
        </w:tc>
      </w:tr>
      <w:tr w:rsidR="00A36162" w14:paraId="3DDE0B29" w14:textId="77777777" w:rsidTr="00A36162">
        <w:tc>
          <w:tcPr>
            <w:tcW w:w="4675" w:type="dxa"/>
          </w:tcPr>
          <w:p w14:paraId="065FD964" w14:textId="12ABFEE3" w:rsidR="00A36162" w:rsidRDefault="00DC4E1E" w:rsidP="00DA1B3F">
            <w:r>
              <w:t>b</w:t>
            </w:r>
            <w:r w:rsidR="00A36162">
              <w:t>onus</w:t>
            </w:r>
          </w:p>
        </w:tc>
        <w:tc>
          <w:tcPr>
            <w:tcW w:w="4675" w:type="dxa"/>
          </w:tcPr>
          <w:p w14:paraId="2623937E" w14:textId="542C3042" w:rsidR="00A36162" w:rsidRDefault="00A36162" w:rsidP="00DA1B3F">
            <w:r>
              <w:t>20.79</w:t>
            </w:r>
          </w:p>
        </w:tc>
      </w:tr>
      <w:tr w:rsidR="00A36162" w14:paraId="71A78133" w14:textId="77777777" w:rsidTr="00A36162">
        <w:tc>
          <w:tcPr>
            <w:tcW w:w="4675" w:type="dxa"/>
          </w:tcPr>
          <w:p w14:paraId="0A5EFB31" w14:textId="10D558DD" w:rsidR="00A36162" w:rsidRDefault="00DC4E1E" w:rsidP="00DA1B3F">
            <w:r>
              <w:t>s</w:t>
            </w:r>
            <w:r w:rsidR="00A36162">
              <w:t>alary</w:t>
            </w:r>
          </w:p>
        </w:tc>
        <w:tc>
          <w:tcPr>
            <w:tcW w:w="4675" w:type="dxa"/>
          </w:tcPr>
          <w:p w14:paraId="78D72B5D" w14:textId="0720D9A1" w:rsidR="00A36162" w:rsidRDefault="00A36162" w:rsidP="00DA1B3F">
            <w:r>
              <w:t>18.29</w:t>
            </w:r>
          </w:p>
        </w:tc>
      </w:tr>
      <w:tr w:rsidR="00A36162" w14:paraId="3C1F52FF" w14:textId="77777777" w:rsidTr="00A36162">
        <w:tc>
          <w:tcPr>
            <w:tcW w:w="4675" w:type="dxa"/>
          </w:tcPr>
          <w:p w14:paraId="42146974" w14:textId="2B4EB87E" w:rsidR="00A36162" w:rsidRDefault="00DC4E1E" w:rsidP="00DA1B3F">
            <w:r>
              <w:t>prop_email</w:t>
            </w:r>
            <w:r w:rsidR="00A36162">
              <w:t>_to_poi</w:t>
            </w:r>
          </w:p>
        </w:tc>
        <w:tc>
          <w:tcPr>
            <w:tcW w:w="4675" w:type="dxa"/>
          </w:tcPr>
          <w:p w14:paraId="241E5E95" w14:textId="142EF52E" w:rsidR="00A36162" w:rsidRDefault="00A36162" w:rsidP="00DA1B3F">
            <w:r>
              <w:t>16.41</w:t>
            </w:r>
          </w:p>
        </w:tc>
      </w:tr>
    </w:tbl>
    <w:p w14:paraId="11504881" w14:textId="449EC5A2" w:rsidR="00DC4E1E" w:rsidRDefault="00DC4E1E" w:rsidP="00DA1B3F"/>
    <w:p w14:paraId="5FA7CAC1" w14:textId="4269736A" w:rsidR="001872E5" w:rsidRDefault="001872E5" w:rsidP="00934226">
      <w:pPr>
        <w:rPr>
          <w:rFonts w:ascii="Arial" w:hAnsi="Arial" w:cs="Arial"/>
          <w:sz w:val="28"/>
          <w:szCs w:val="28"/>
          <w:u w:val="single"/>
        </w:rPr>
      </w:pPr>
      <w:r>
        <w:rPr>
          <w:rFonts w:ascii="Arial" w:hAnsi="Arial" w:cs="Arial"/>
          <w:sz w:val="28"/>
          <w:szCs w:val="28"/>
          <w:u w:val="single"/>
        </w:rPr>
        <w:t>Algorithms</w:t>
      </w:r>
    </w:p>
    <w:p w14:paraId="627D7050" w14:textId="212340F0" w:rsidR="001872E5" w:rsidRPr="00F5215B" w:rsidRDefault="001872E5" w:rsidP="00934226">
      <w:pPr>
        <w:rPr>
          <w:rFonts w:cstheme="minorHAnsi"/>
        </w:rPr>
      </w:pPr>
      <w:r w:rsidRPr="00F5215B">
        <w:rPr>
          <w:rFonts w:cstheme="minorHAnsi"/>
        </w:rPr>
        <w:t xml:space="preserve">Default parameters were tried for each of the 4 </w:t>
      </w:r>
      <w:proofErr w:type="spellStart"/>
      <w:r w:rsidRPr="00F5215B">
        <w:rPr>
          <w:rFonts w:cstheme="minorHAnsi"/>
        </w:rPr>
        <w:t>algroithms</w:t>
      </w:r>
      <w:proofErr w:type="spellEnd"/>
      <w:r w:rsidRPr="00F5215B">
        <w:rPr>
          <w:rFonts w:cstheme="minorHAnsi"/>
        </w:rPr>
        <w:t xml:space="preserve"> used: Gaussian NB (Naïve Bayes), SVC (Support Vector Classification), Decision Tree, and AdaBoost.  My ‘</w:t>
      </w:r>
      <w:proofErr w:type="spellStart"/>
      <w:r w:rsidRPr="00F5215B">
        <w:rPr>
          <w:rFonts w:cstheme="minorHAnsi"/>
        </w:rPr>
        <w:t>features_used</w:t>
      </w:r>
      <w:proofErr w:type="spellEnd"/>
      <w:r w:rsidRPr="00F5215B">
        <w:rPr>
          <w:rFonts w:cstheme="minorHAnsi"/>
        </w:rPr>
        <w:t>’ were of the form [[‘poi</w:t>
      </w:r>
      <w:proofErr w:type="gramStart"/>
      <w:r w:rsidRPr="00F5215B">
        <w:rPr>
          <w:rFonts w:cstheme="minorHAnsi"/>
        </w:rPr>
        <w:t>’ ,</w:t>
      </w:r>
      <w:proofErr w:type="gramEnd"/>
      <w:r w:rsidRPr="00F5215B">
        <w:rPr>
          <w:rFonts w:cstheme="minorHAnsi"/>
        </w:rPr>
        <w:t xml:space="preserve"> ‘</w:t>
      </w:r>
      <w:r w:rsidRPr="00F5215B">
        <w:rPr>
          <w:rFonts w:cstheme="minorHAnsi"/>
          <w:i/>
          <w:iCs/>
        </w:rPr>
        <w:t>feature</w:t>
      </w:r>
      <w:r w:rsidRPr="00F5215B">
        <w:rPr>
          <w:rFonts w:cstheme="minorHAnsi"/>
        </w:rPr>
        <w:t xml:space="preserve">’], where </w:t>
      </w:r>
      <w:r w:rsidRPr="00F5215B">
        <w:rPr>
          <w:rFonts w:cstheme="minorHAnsi"/>
        </w:rPr>
        <w:t>‘</w:t>
      </w:r>
      <w:r w:rsidRPr="00F5215B">
        <w:rPr>
          <w:rFonts w:cstheme="minorHAnsi"/>
          <w:i/>
          <w:iCs/>
        </w:rPr>
        <w:t>feature</w:t>
      </w:r>
      <w:r w:rsidRPr="00F5215B">
        <w:rPr>
          <w:rFonts w:cstheme="minorHAnsi"/>
        </w:rPr>
        <w:t>’</w:t>
      </w:r>
      <w:r w:rsidRPr="00F5215B">
        <w:rPr>
          <w:rFonts w:cstheme="minorHAnsi"/>
        </w:rPr>
        <w:t xml:space="preserve"> is one of the 5 individual features above.  To help choose which algorithm to focus on the accuracy was tabulated with and without scaling for each feature in each algorithm.  The scaling used was the </w:t>
      </w:r>
      <w:proofErr w:type="spellStart"/>
      <w:r w:rsidRPr="00F5215B">
        <w:rPr>
          <w:rFonts w:cstheme="minorHAnsi"/>
        </w:rPr>
        <w:t>MinMaxScaler</w:t>
      </w:r>
      <w:proofErr w:type="spellEnd"/>
      <w:r w:rsidRPr="00F5215B">
        <w:rPr>
          <w:rFonts w:cstheme="minorHAnsi"/>
        </w:rPr>
        <w:t xml:space="preserve">, which is the ratio of the distance of each value from the minimum to the range of values.  </w:t>
      </w:r>
    </w:p>
    <w:p w14:paraId="55A04DEE" w14:textId="1F0D6351" w:rsidR="00EA3552" w:rsidRDefault="00EA3552" w:rsidP="00934226">
      <w:pPr>
        <w:rPr>
          <w:rFonts w:ascii="Arial" w:hAnsi="Arial" w:cs="Arial"/>
          <w:color w:val="000000"/>
          <w:u w:val="single"/>
          <w:shd w:val="clear" w:color="auto" w:fill="FFFFFF"/>
        </w:rPr>
      </w:pPr>
      <w:r>
        <w:rPr>
          <w:rFonts w:ascii="Arial" w:hAnsi="Arial" w:cs="Arial"/>
          <w:color w:val="000000"/>
          <w:u w:val="single"/>
          <w:shd w:val="clear" w:color="auto" w:fill="FFFFFF"/>
        </w:rPr>
        <w:t>Feature Summary by Algorithm</w:t>
      </w:r>
    </w:p>
    <w:p w14:paraId="173B3C6D" w14:textId="2BCC3F2C" w:rsidR="00F67F64" w:rsidRPr="00EA3552" w:rsidRDefault="00F67F64" w:rsidP="00934226">
      <w:pPr>
        <w:rPr>
          <w:rFonts w:ascii="Arial" w:hAnsi="Arial" w:cs="Arial"/>
          <w:color w:val="000000"/>
          <w:u w:val="single"/>
          <w:shd w:val="clear" w:color="auto" w:fill="FFFFFF"/>
        </w:rPr>
      </w:pPr>
      <w:r w:rsidRPr="00EA3552">
        <w:rPr>
          <w:rFonts w:ascii="Arial" w:hAnsi="Arial" w:cs="Arial"/>
          <w:color w:val="000000"/>
          <w:u w:val="single"/>
          <w:shd w:val="clear" w:color="auto" w:fill="FFFFFF"/>
        </w:rPr>
        <w:t>Naive Bayes</w:t>
      </w:r>
    </w:p>
    <w:tbl>
      <w:tblPr>
        <w:tblStyle w:val="TableGrid"/>
        <w:tblW w:w="0" w:type="auto"/>
        <w:tblLook w:val="04A0" w:firstRow="1" w:lastRow="0" w:firstColumn="1" w:lastColumn="0" w:noHBand="0" w:noVBand="1"/>
      </w:tblPr>
      <w:tblGrid>
        <w:gridCol w:w="1028"/>
        <w:gridCol w:w="770"/>
        <w:gridCol w:w="2421"/>
        <w:gridCol w:w="1931"/>
        <w:gridCol w:w="756"/>
        <w:gridCol w:w="1837"/>
        <w:gridCol w:w="607"/>
      </w:tblGrid>
      <w:tr w:rsidR="00334CE3" w14:paraId="6DEF1C5B" w14:textId="1E078AE2" w:rsidTr="002814BC">
        <w:tc>
          <w:tcPr>
            <w:tcW w:w="1028" w:type="dxa"/>
          </w:tcPr>
          <w:p w14:paraId="0D5E1341" w14:textId="2DF59501" w:rsidR="00334CE3" w:rsidRDefault="00307E8E" w:rsidP="00DA1B3F">
            <w:r>
              <w:t>Accuracy</w:t>
            </w:r>
          </w:p>
        </w:tc>
        <w:tc>
          <w:tcPr>
            <w:tcW w:w="770" w:type="dxa"/>
          </w:tcPr>
          <w:p w14:paraId="6D155910" w14:textId="61546E9A" w:rsidR="00334CE3" w:rsidRDefault="00334CE3" w:rsidP="00DA1B3F">
            <w:r>
              <w:t>Bonus</w:t>
            </w:r>
          </w:p>
        </w:tc>
        <w:tc>
          <w:tcPr>
            <w:tcW w:w="2421" w:type="dxa"/>
          </w:tcPr>
          <w:p w14:paraId="67069A58" w14:textId="62664577" w:rsidR="00334CE3" w:rsidRDefault="00334CE3" w:rsidP="00DA1B3F">
            <w:r>
              <w:t>Exercised_stock_options</w:t>
            </w:r>
          </w:p>
        </w:tc>
        <w:tc>
          <w:tcPr>
            <w:tcW w:w="1931" w:type="dxa"/>
          </w:tcPr>
          <w:p w14:paraId="035C1297" w14:textId="024090B7" w:rsidR="00334CE3" w:rsidRDefault="00334CE3" w:rsidP="00DA1B3F">
            <w:r>
              <w:t>Prop_email_to_poi</w:t>
            </w:r>
          </w:p>
        </w:tc>
        <w:tc>
          <w:tcPr>
            <w:tcW w:w="756" w:type="dxa"/>
          </w:tcPr>
          <w:p w14:paraId="7E41DE8D" w14:textId="00F5437E" w:rsidR="00334CE3" w:rsidRDefault="00334CE3" w:rsidP="00DA1B3F">
            <w:r>
              <w:t>Salary</w:t>
            </w:r>
          </w:p>
        </w:tc>
        <w:tc>
          <w:tcPr>
            <w:tcW w:w="1837" w:type="dxa"/>
          </w:tcPr>
          <w:p w14:paraId="4003D42A" w14:textId="309DF52C" w:rsidR="00334CE3" w:rsidRDefault="00334CE3" w:rsidP="00DA1B3F">
            <w:r>
              <w:t>Total_stock_value</w:t>
            </w:r>
          </w:p>
        </w:tc>
        <w:tc>
          <w:tcPr>
            <w:tcW w:w="607" w:type="dxa"/>
          </w:tcPr>
          <w:p w14:paraId="2267C5DD" w14:textId="43761602" w:rsidR="00334CE3" w:rsidRDefault="00334CE3" w:rsidP="00DA1B3F">
            <w:r>
              <w:t>Avg</w:t>
            </w:r>
          </w:p>
        </w:tc>
      </w:tr>
      <w:tr w:rsidR="00334CE3" w14:paraId="1C7C5CFE" w14:textId="021E66E3" w:rsidTr="002814BC">
        <w:tc>
          <w:tcPr>
            <w:tcW w:w="1028" w:type="dxa"/>
          </w:tcPr>
          <w:p w14:paraId="21A9FFE0" w14:textId="3B448301" w:rsidR="00334CE3" w:rsidRDefault="00307E8E" w:rsidP="00DA1B3F">
            <w:r>
              <w:t>Scaled</w:t>
            </w:r>
          </w:p>
        </w:tc>
        <w:tc>
          <w:tcPr>
            <w:tcW w:w="770" w:type="dxa"/>
          </w:tcPr>
          <w:p w14:paraId="11C9FAF7" w14:textId="65F1C72F" w:rsidR="00334CE3" w:rsidRDefault="00334CE3" w:rsidP="00DA1B3F">
            <w:r>
              <w:t>.</w:t>
            </w:r>
            <w:r w:rsidR="002814BC">
              <w:t>848</w:t>
            </w:r>
          </w:p>
        </w:tc>
        <w:tc>
          <w:tcPr>
            <w:tcW w:w="2421" w:type="dxa"/>
          </w:tcPr>
          <w:p w14:paraId="0CAD7DE5" w14:textId="45AC83A4" w:rsidR="00334CE3" w:rsidRDefault="00334CE3" w:rsidP="00DA1B3F">
            <w:r>
              <w:t>.</w:t>
            </w:r>
            <w:r w:rsidR="002814BC">
              <w:t>951</w:t>
            </w:r>
          </w:p>
        </w:tc>
        <w:tc>
          <w:tcPr>
            <w:tcW w:w="1931" w:type="dxa"/>
          </w:tcPr>
          <w:p w14:paraId="76C37B73" w14:textId="580CFFE2" w:rsidR="00334CE3" w:rsidRDefault="00334CE3" w:rsidP="00DA1B3F">
            <w:r>
              <w:t>.</w:t>
            </w:r>
            <w:r w:rsidR="002814BC">
              <w:t>852</w:t>
            </w:r>
          </w:p>
        </w:tc>
        <w:tc>
          <w:tcPr>
            <w:tcW w:w="756" w:type="dxa"/>
          </w:tcPr>
          <w:p w14:paraId="4463F2FF" w14:textId="0E9E69F9" w:rsidR="00334CE3" w:rsidRDefault="00334CE3" w:rsidP="00DA1B3F">
            <w:r>
              <w:t>.7</w:t>
            </w:r>
            <w:r w:rsidR="002814BC">
              <w:t>63</w:t>
            </w:r>
          </w:p>
        </w:tc>
        <w:tc>
          <w:tcPr>
            <w:tcW w:w="1837" w:type="dxa"/>
          </w:tcPr>
          <w:p w14:paraId="496E032B" w14:textId="19D3BC4F" w:rsidR="00334CE3" w:rsidRDefault="00334CE3" w:rsidP="00DA1B3F">
            <w:r>
              <w:t>.</w:t>
            </w:r>
            <w:r w:rsidR="002814BC">
              <w:t>84</w:t>
            </w:r>
          </w:p>
        </w:tc>
        <w:tc>
          <w:tcPr>
            <w:tcW w:w="607" w:type="dxa"/>
          </w:tcPr>
          <w:p w14:paraId="635DBD66" w14:textId="25A3EC73" w:rsidR="00334CE3" w:rsidRDefault="002814BC" w:rsidP="00DA1B3F">
            <w:r>
              <w:t>.851</w:t>
            </w:r>
          </w:p>
        </w:tc>
      </w:tr>
      <w:tr w:rsidR="00314856" w14:paraId="0CE27401" w14:textId="77777777" w:rsidTr="002814BC">
        <w:tc>
          <w:tcPr>
            <w:tcW w:w="1028" w:type="dxa"/>
          </w:tcPr>
          <w:p w14:paraId="379A4904" w14:textId="4E8EBDE9" w:rsidR="00314856" w:rsidRDefault="00307E8E" w:rsidP="00DA1B3F">
            <w:r>
              <w:t>Not Scaled</w:t>
            </w:r>
          </w:p>
        </w:tc>
        <w:tc>
          <w:tcPr>
            <w:tcW w:w="770" w:type="dxa"/>
          </w:tcPr>
          <w:p w14:paraId="34EFEEB4" w14:textId="7A797510" w:rsidR="00314856" w:rsidRDefault="00314856" w:rsidP="00DA1B3F">
            <w:r>
              <w:t>.848</w:t>
            </w:r>
          </w:p>
        </w:tc>
        <w:tc>
          <w:tcPr>
            <w:tcW w:w="2421" w:type="dxa"/>
          </w:tcPr>
          <w:p w14:paraId="73A53778" w14:textId="289BB705" w:rsidR="00314856" w:rsidRDefault="00314856" w:rsidP="00DA1B3F">
            <w:r>
              <w:t>.951</w:t>
            </w:r>
          </w:p>
        </w:tc>
        <w:tc>
          <w:tcPr>
            <w:tcW w:w="1931" w:type="dxa"/>
          </w:tcPr>
          <w:p w14:paraId="244DECC2" w14:textId="76C3E7B5" w:rsidR="00314856" w:rsidRDefault="00314856" w:rsidP="00DA1B3F">
            <w:r>
              <w:t>.852</w:t>
            </w:r>
          </w:p>
        </w:tc>
        <w:tc>
          <w:tcPr>
            <w:tcW w:w="756" w:type="dxa"/>
          </w:tcPr>
          <w:p w14:paraId="5C80932F" w14:textId="38094D8D" w:rsidR="00314856" w:rsidRDefault="00314856" w:rsidP="00DA1B3F">
            <w:r>
              <w:t>.763</w:t>
            </w:r>
          </w:p>
        </w:tc>
        <w:tc>
          <w:tcPr>
            <w:tcW w:w="1837" w:type="dxa"/>
          </w:tcPr>
          <w:p w14:paraId="4B9B6191" w14:textId="31D2A875" w:rsidR="00314856" w:rsidRDefault="00314856" w:rsidP="00DA1B3F">
            <w:r>
              <w:t>.84</w:t>
            </w:r>
          </w:p>
        </w:tc>
        <w:tc>
          <w:tcPr>
            <w:tcW w:w="607" w:type="dxa"/>
          </w:tcPr>
          <w:p w14:paraId="22FADC4E" w14:textId="13C35892" w:rsidR="00314856" w:rsidRDefault="00307E8E" w:rsidP="00DA1B3F">
            <w:r>
              <w:t>.851</w:t>
            </w:r>
          </w:p>
        </w:tc>
      </w:tr>
    </w:tbl>
    <w:p w14:paraId="7C8C7F50" w14:textId="34FD08E3" w:rsidR="00F67F64" w:rsidRDefault="00F67F64" w:rsidP="00DA1B3F"/>
    <w:p w14:paraId="5252E83F" w14:textId="644CEF65" w:rsidR="00F67F64" w:rsidRPr="00EA3552" w:rsidRDefault="00F67F64" w:rsidP="00F67F64">
      <w:pPr>
        <w:rPr>
          <w:rFonts w:ascii="Arial" w:hAnsi="Arial" w:cs="Arial"/>
          <w:color w:val="000000"/>
          <w:u w:val="single"/>
          <w:shd w:val="clear" w:color="auto" w:fill="FFFFFF"/>
        </w:rPr>
      </w:pPr>
      <w:r w:rsidRPr="00EA3552">
        <w:rPr>
          <w:rFonts w:ascii="Arial" w:hAnsi="Arial" w:cs="Arial"/>
          <w:color w:val="000000"/>
          <w:u w:val="single"/>
          <w:shd w:val="clear" w:color="auto" w:fill="FFFFFF"/>
        </w:rPr>
        <w:t>SVC</w:t>
      </w:r>
    </w:p>
    <w:tbl>
      <w:tblPr>
        <w:tblStyle w:val="TableGrid"/>
        <w:tblW w:w="0" w:type="auto"/>
        <w:tblLook w:val="04A0" w:firstRow="1" w:lastRow="0" w:firstColumn="1" w:lastColumn="0" w:noHBand="0" w:noVBand="1"/>
      </w:tblPr>
      <w:tblGrid>
        <w:gridCol w:w="1028"/>
        <w:gridCol w:w="770"/>
        <w:gridCol w:w="2421"/>
        <w:gridCol w:w="1931"/>
        <w:gridCol w:w="756"/>
        <w:gridCol w:w="1837"/>
        <w:gridCol w:w="607"/>
      </w:tblGrid>
      <w:tr w:rsidR="00334CE3" w14:paraId="77472758" w14:textId="0B75648D" w:rsidTr="002814BC">
        <w:tc>
          <w:tcPr>
            <w:tcW w:w="1028" w:type="dxa"/>
          </w:tcPr>
          <w:p w14:paraId="51A4A78E" w14:textId="6FD3650B" w:rsidR="00334CE3" w:rsidRDefault="00307E8E" w:rsidP="00E40FF5">
            <w:r>
              <w:t>Accuracy</w:t>
            </w:r>
          </w:p>
        </w:tc>
        <w:tc>
          <w:tcPr>
            <w:tcW w:w="770" w:type="dxa"/>
          </w:tcPr>
          <w:p w14:paraId="34BCD74A" w14:textId="77777777" w:rsidR="00334CE3" w:rsidRDefault="00334CE3" w:rsidP="00E40FF5">
            <w:r>
              <w:t>Bonus</w:t>
            </w:r>
          </w:p>
        </w:tc>
        <w:tc>
          <w:tcPr>
            <w:tcW w:w="2421" w:type="dxa"/>
          </w:tcPr>
          <w:p w14:paraId="4B9C1084" w14:textId="77777777" w:rsidR="00334CE3" w:rsidRDefault="00334CE3" w:rsidP="00E40FF5">
            <w:r>
              <w:t>Exercised_stock_options</w:t>
            </w:r>
          </w:p>
        </w:tc>
        <w:tc>
          <w:tcPr>
            <w:tcW w:w="1931" w:type="dxa"/>
          </w:tcPr>
          <w:p w14:paraId="3D32819A" w14:textId="77777777" w:rsidR="00334CE3" w:rsidRDefault="00334CE3" w:rsidP="00E40FF5">
            <w:r>
              <w:t>Prop_email_to_poi</w:t>
            </w:r>
          </w:p>
        </w:tc>
        <w:tc>
          <w:tcPr>
            <w:tcW w:w="756" w:type="dxa"/>
          </w:tcPr>
          <w:p w14:paraId="55A2CF21" w14:textId="77777777" w:rsidR="00334CE3" w:rsidRDefault="00334CE3" w:rsidP="00E40FF5">
            <w:r>
              <w:t>Salary</w:t>
            </w:r>
          </w:p>
        </w:tc>
        <w:tc>
          <w:tcPr>
            <w:tcW w:w="1837" w:type="dxa"/>
          </w:tcPr>
          <w:p w14:paraId="61F10B30" w14:textId="77777777" w:rsidR="00334CE3" w:rsidRDefault="00334CE3" w:rsidP="00E40FF5">
            <w:r>
              <w:t>Total_stock_value</w:t>
            </w:r>
          </w:p>
        </w:tc>
        <w:tc>
          <w:tcPr>
            <w:tcW w:w="607" w:type="dxa"/>
          </w:tcPr>
          <w:p w14:paraId="319F2EEB" w14:textId="62798B2F" w:rsidR="00334CE3" w:rsidRDefault="00334CE3" w:rsidP="00E40FF5">
            <w:r>
              <w:t>Avg</w:t>
            </w:r>
          </w:p>
        </w:tc>
      </w:tr>
      <w:tr w:rsidR="00334CE3" w14:paraId="492C355B" w14:textId="42D7C1F7" w:rsidTr="002814BC">
        <w:tc>
          <w:tcPr>
            <w:tcW w:w="1028" w:type="dxa"/>
          </w:tcPr>
          <w:p w14:paraId="7FBD6548" w14:textId="51D78262" w:rsidR="00334CE3" w:rsidRDefault="00307E8E" w:rsidP="00E40FF5">
            <w:r>
              <w:t>Scaled</w:t>
            </w:r>
          </w:p>
        </w:tc>
        <w:tc>
          <w:tcPr>
            <w:tcW w:w="770" w:type="dxa"/>
          </w:tcPr>
          <w:p w14:paraId="1FE38759" w14:textId="4B122151" w:rsidR="00334CE3" w:rsidRDefault="00334CE3" w:rsidP="00E40FF5">
            <w:r>
              <w:t>.</w:t>
            </w:r>
            <w:r w:rsidR="002814BC">
              <w:t>848</w:t>
            </w:r>
          </w:p>
        </w:tc>
        <w:tc>
          <w:tcPr>
            <w:tcW w:w="2421" w:type="dxa"/>
          </w:tcPr>
          <w:p w14:paraId="76CC3579" w14:textId="03F21C1B" w:rsidR="00334CE3" w:rsidRDefault="00334CE3" w:rsidP="00E40FF5">
            <w:r>
              <w:t>.9</w:t>
            </w:r>
            <w:r w:rsidR="002814BC">
              <w:t>02</w:t>
            </w:r>
          </w:p>
        </w:tc>
        <w:tc>
          <w:tcPr>
            <w:tcW w:w="1931" w:type="dxa"/>
          </w:tcPr>
          <w:p w14:paraId="132C627D" w14:textId="53115456" w:rsidR="00334CE3" w:rsidRDefault="00334CE3" w:rsidP="00E40FF5">
            <w:r>
              <w:t>.</w:t>
            </w:r>
            <w:r w:rsidR="002814BC">
              <w:t>852</w:t>
            </w:r>
          </w:p>
        </w:tc>
        <w:tc>
          <w:tcPr>
            <w:tcW w:w="756" w:type="dxa"/>
          </w:tcPr>
          <w:p w14:paraId="28CB0EE2" w14:textId="3DF22B8F" w:rsidR="00334CE3" w:rsidRDefault="00334CE3" w:rsidP="00E40FF5">
            <w:r>
              <w:t>.7</w:t>
            </w:r>
            <w:r w:rsidR="002814BC">
              <w:t>37</w:t>
            </w:r>
          </w:p>
        </w:tc>
        <w:tc>
          <w:tcPr>
            <w:tcW w:w="1837" w:type="dxa"/>
          </w:tcPr>
          <w:p w14:paraId="1106B3CB" w14:textId="0021259B" w:rsidR="00334CE3" w:rsidRDefault="00334CE3" w:rsidP="00E40FF5">
            <w:r>
              <w:t>.</w:t>
            </w:r>
            <w:r w:rsidR="002814BC">
              <w:t>78</w:t>
            </w:r>
          </w:p>
        </w:tc>
        <w:tc>
          <w:tcPr>
            <w:tcW w:w="607" w:type="dxa"/>
          </w:tcPr>
          <w:p w14:paraId="6A38FD57" w14:textId="30893B81" w:rsidR="00334CE3" w:rsidRDefault="00334CE3" w:rsidP="00E40FF5">
            <w:r>
              <w:t>.8</w:t>
            </w:r>
            <w:r w:rsidR="002814BC">
              <w:t>24</w:t>
            </w:r>
          </w:p>
        </w:tc>
      </w:tr>
      <w:tr w:rsidR="00314856" w14:paraId="5EE688F5" w14:textId="77777777" w:rsidTr="00307E8E">
        <w:trPr>
          <w:trHeight w:val="440"/>
        </w:trPr>
        <w:tc>
          <w:tcPr>
            <w:tcW w:w="1028" w:type="dxa"/>
          </w:tcPr>
          <w:p w14:paraId="08A467F7" w14:textId="3C11BA0B" w:rsidR="00314856" w:rsidRDefault="00307E8E" w:rsidP="00E40FF5">
            <w:r>
              <w:t>Not Scaled</w:t>
            </w:r>
          </w:p>
        </w:tc>
        <w:tc>
          <w:tcPr>
            <w:tcW w:w="770" w:type="dxa"/>
          </w:tcPr>
          <w:p w14:paraId="26352EB9" w14:textId="043F1F0B" w:rsidR="00314856" w:rsidRDefault="00314856" w:rsidP="00E40FF5">
            <w:r>
              <w:t>.697</w:t>
            </w:r>
          </w:p>
        </w:tc>
        <w:tc>
          <w:tcPr>
            <w:tcW w:w="2421" w:type="dxa"/>
          </w:tcPr>
          <w:p w14:paraId="614E2754" w14:textId="563CBE48" w:rsidR="00314856" w:rsidRDefault="00314856" w:rsidP="00E40FF5">
            <w:r>
              <w:t>.878</w:t>
            </w:r>
          </w:p>
        </w:tc>
        <w:tc>
          <w:tcPr>
            <w:tcW w:w="1931" w:type="dxa"/>
          </w:tcPr>
          <w:p w14:paraId="0E479D3B" w14:textId="2FE09D62" w:rsidR="00314856" w:rsidRDefault="00314856" w:rsidP="00E40FF5">
            <w:r>
              <w:t>.852</w:t>
            </w:r>
          </w:p>
        </w:tc>
        <w:tc>
          <w:tcPr>
            <w:tcW w:w="756" w:type="dxa"/>
          </w:tcPr>
          <w:p w14:paraId="6C67A07F" w14:textId="7B4EE6DA" w:rsidR="00314856" w:rsidRDefault="00314856" w:rsidP="00E40FF5">
            <w:r>
              <w:t>.737</w:t>
            </w:r>
          </w:p>
        </w:tc>
        <w:tc>
          <w:tcPr>
            <w:tcW w:w="1837" w:type="dxa"/>
          </w:tcPr>
          <w:p w14:paraId="5E850D97" w14:textId="6C4375FF" w:rsidR="00314856" w:rsidRDefault="00314856" w:rsidP="00E40FF5">
            <w:r>
              <w:t>.76</w:t>
            </w:r>
          </w:p>
        </w:tc>
        <w:tc>
          <w:tcPr>
            <w:tcW w:w="607" w:type="dxa"/>
          </w:tcPr>
          <w:p w14:paraId="31673199" w14:textId="5F2FBCFF" w:rsidR="00314856" w:rsidRDefault="00307E8E" w:rsidP="00E40FF5">
            <w:r>
              <w:t>.781</w:t>
            </w:r>
          </w:p>
        </w:tc>
      </w:tr>
    </w:tbl>
    <w:p w14:paraId="2B23A78A" w14:textId="7D741487" w:rsidR="00EA3552" w:rsidRDefault="00EA3552" w:rsidP="00DA1B3F"/>
    <w:p w14:paraId="694484A3" w14:textId="77777777" w:rsidR="00F5215B" w:rsidRDefault="00F5215B" w:rsidP="00DA1B3F"/>
    <w:p w14:paraId="63E980DA" w14:textId="588C8676" w:rsidR="00F67F64" w:rsidRPr="00F67F64" w:rsidRDefault="00F67F64" w:rsidP="00F67F64">
      <w:pPr>
        <w:rPr>
          <w:rFonts w:ascii="Arial" w:hAnsi="Arial" w:cs="Arial"/>
          <w:color w:val="000000"/>
          <w:u w:val="single"/>
          <w:shd w:val="clear" w:color="auto" w:fill="FFFFFF"/>
        </w:rPr>
      </w:pPr>
      <w:r>
        <w:rPr>
          <w:rFonts w:ascii="Arial" w:hAnsi="Arial" w:cs="Arial"/>
          <w:color w:val="000000"/>
          <w:u w:val="single"/>
          <w:shd w:val="clear" w:color="auto" w:fill="FFFFFF"/>
        </w:rPr>
        <w:lastRenderedPageBreak/>
        <w:t>Decision Tree</w:t>
      </w:r>
    </w:p>
    <w:tbl>
      <w:tblPr>
        <w:tblStyle w:val="TableGrid"/>
        <w:tblW w:w="0" w:type="auto"/>
        <w:tblLook w:val="04A0" w:firstRow="1" w:lastRow="0" w:firstColumn="1" w:lastColumn="0" w:noHBand="0" w:noVBand="1"/>
      </w:tblPr>
      <w:tblGrid>
        <w:gridCol w:w="1023"/>
        <w:gridCol w:w="772"/>
        <w:gridCol w:w="2421"/>
        <w:gridCol w:w="1931"/>
        <w:gridCol w:w="759"/>
        <w:gridCol w:w="1837"/>
        <w:gridCol w:w="607"/>
      </w:tblGrid>
      <w:tr w:rsidR="00334CE3" w14:paraId="0AE9C542" w14:textId="4341EB8E" w:rsidTr="002814BC">
        <w:tc>
          <w:tcPr>
            <w:tcW w:w="1023" w:type="dxa"/>
          </w:tcPr>
          <w:p w14:paraId="10011FA3" w14:textId="1BD85D32" w:rsidR="00334CE3" w:rsidRDefault="00307E8E" w:rsidP="00E40FF5">
            <w:r>
              <w:t>Accuracy</w:t>
            </w:r>
          </w:p>
        </w:tc>
        <w:tc>
          <w:tcPr>
            <w:tcW w:w="772" w:type="dxa"/>
          </w:tcPr>
          <w:p w14:paraId="16276E09" w14:textId="77777777" w:rsidR="00334CE3" w:rsidRDefault="00334CE3" w:rsidP="00E40FF5">
            <w:r>
              <w:t>Bonus</w:t>
            </w:r>
          </w:p>
        </w:tc>
        <w:tc>
          <w:tcPr>
            <w:tcW w:w="2421" w:type="dxa"/>
          </w:tcPr>
          <w:p w14:paraId="01B4FD21" w14:textId="77777777" w:rsidR="00334CE3" w:rsidRDefault="00334CE3" w:rsidP="00E40FF5">
            <w:r>
              <w:t>Exercised_stock_options</w:t>
            </w:r>
          </w:p>
        </w:tc>
        <w:tc>
          <w:tcPr>
            <w:tcW w:w="1931" w:type="dxa"/>
          </w:tcPr>
          <w:p w14:paraId="175F94C3" w14:textId="77777777" w:rsidR="00334CE3" w:rsidRDefault="00334CE3" w:rsidP="00E40FF5">
            <w:r>
              <w:t>Prop_email_to_poi</w:t>
            </w:r>
          </w:p>
        </w:tc>
        <w:tc>
          <w:tcPr>
            <w:tcW w:w="759" w:type="dxa"/>
          </w:tcPr>
          <w:p w14:paraId="48DAB20B" w14:textId="77777777" w:rsidR="00334CE3" w:rsidRDefault="00334CE3" w:rsidP="00E40FF5">
            <w:r>
              <w:t>Salary</w:t>
            </w:r>
          </w:p>
        </w:tc>
        <w:tc>
          <w:tcPr>
            <w:tcW w:w="1837" w:type="dxa"/>
          </w:tcPr>
          <w:p w14:paraId="08ED1921" w14:textId="77777777" w:rsidR="00334CE3" w:rsidRDefault="00334CE3" w:rsidP="00E40FF5">
            <w:r>
              <w:t>Total_stock_value</w:t>
            </w:r>
          </w:p>
        </w:tc>
        <w:tc>
          <w:tcPr>
            <w:tcW w:w="607" w:type="dxa"/>
          </w:tcPr>
          <w:p w14:paraId="52F683F2" w14:textId="1FC7CB21" w:rsidR="00334CE3" w:rsidRDefault="00334CE3" w:rsidP="00E40FF5">
            <w:r>
              <w:t>Avg</w:t>
            </w:r>
          </w:p>
        </w:tc>
      </w:tr>
      <w:tr w:rsidR="00334CE3" w14:paraId="62F884F4" w14:textId="5630C131" w:rsidTr="002814BC">
        <w:tc>
          <w:tcPr>
            <w:tcW w:w="1023" w:type="dxa"/>
          </w:tcPr>
          <w:p w14:paraId="45412648" w14:textId="6422690D" w:rsidR="00334CE3" w:rsidRDefault="00307E8E" w:rsidP="00E40FF5">
            <w:r>
              <w:t>Scaled</w:t>
            </w:r>
          </w:p>
        </w:tc>
        <w:tc>
          <w:tcPr>
            <w:tcW w:w="772" w:type="dxa"/>
          </w:tcPr>
          <w:p w14:paraId="6F665F8F" w14:textId="0D7F5933" w:rsidR="00334CE3" w:rsidRDefault="00334CE3" w:rsidP="00E40FF5">
            <w:r>
              <w:t>.</w:t>
            </w:r>
            <w:r w:rsidR="002814BC">
              <w:t>788</w:t>
            </w:r>
          </w:p>
        </w:tc>
        <w:tc>
          <w:tcPr>
            <w:tcW w:w="2421" w:type="dxa"/>
          </w:tcPr>
          <w:p w14:paraId="456CF51F" w14:textId="2987757C" w:rsidR="00334CE3" w:rsidRDefault="00334CE3" w:rsidP="00E40FF5">
            <w:r>
              <w:t>.8</w:t>
            </w:r>
            <w:r w:rsidR="002814BC">
              <w:t>54</w:t>
            </w:r>
          </w:p>
        </w:tc>
        <w:tc>
          <w:tcPr>
            <w:tcW w:w="1931" w:type="dxa"/>
          </w:tcPr>
          <w:p w14:paraId="00048FFD" w14:textId="2E4F7EBE" w:rsidR="00334CE3" w:rsidRDefault="00334CE3" w:rsidP="00E40FF5">
            <w:r>
              <w:t>.</w:t>
            </w:r>
            <w:r w:rsidR="002814BC">
              <w:t>667</w:t>
            </w:r>
          </w:p>
        </w:tc>
        <w:tc>
          <w:tcPr>
            <w:tcW w:w="759" w:type="dxa"/>
          </w:tcPr>
          <w:p w14:paraId="4A149BB3" w14:textId="71F6D442" w:rsidR="00334CE3" w:rsidRDefault="00334CE3" w:rsidP="00E40FF5">
            <w:r>
              <w:t>.7</w:t>
            </w:r>
            <w:r w:rsidR="002814BC">
              <w:t>63</w:t>
            </w:r>
          </w:p>
        </w:tc>
        <w:tc>
          <w:tcPr>
            <w:tcW w:w="1837" w:type="dxa"/>
          </w:tcPr>
          <w:p w14:paraId="13A6041D" w14:textId="7FB90925" w:rsidR="00334CE3" w:rsidRDefault="002814BC" w:rsidP="00E40FF5">
            <w:r>
              <w:t>.72</w:t>
            </w:r>
          </w:p>
        </w:tc>
        <w:tc>
          <w:tcPr>
            <w:tcW w:w="607" w:type="dxa"/>
          </w:tcPr>
          <w:p w14:paraId="27704C52" w14:textId="69D4A9B0" w:rsidR="00334CE3" w:rsidRDefault="00334CE3" w:rsidP="00E40FF5">
            <w:r>
              <w:t>.7</w:t>
            </w:r>
            <w:r w:rsidR="002814BC">
              <w:t>58</w:t>
            </w:r>
          </w:p>
        </w:tc>
      </w:tr>
      <w:tr w:rsidR="00314856" w14:paraId="6EDB3664" w14:textId="77777777" w:rsidTr="002814BC">
        <w:tc>
          <w:tcPr>
            <w:tcW w:w="1023" w:type="dxa"/>
          </w:tcPr>
          <w:p w14:paraId="6B36D057" w14:textId="19FB8DC6" w:rsidR="00314856" w:rsidRDefault="00307E8E" w:rsidP="00E40FF5">
            <w:r>
              <w:t>Not Scaled</w:t>
            </w:r>
          </w:p>
        </w:tc>
        <w:tc>
          <w:tcPr>
            <w:tcW w:w="772" w:type="dxa"/>
          </w:tcPr>
          <w:p w14:paraId="30E37925" w14:textId="72FDECBF" w:rsidR="00314856" w:rsidRDefault="00314856" w:rsidP="00E40FF5">
            <w:r>
              <w:t>.788</w:t>
            </w:r>
          </w:p>
        </w:tc>
        <w:tc>
          <w:tcPr>
            <w:tcW w:w="2421" w:type="dxa"/>
          </w:tcPr>
          <w:p w14:paraId="21AB3B43" w14:textId="1C93C1FF" w:rsidR="00314856" w:rsidRDefault="00314856" w:rsidP="00E40FF5">
            <w:r>
              <w:t>.854</w:t>
            </w:r>
          </w:p>
        </w:tc>
        <w:tc>
          <w:tcPr>
            <w:tcW w:w="1931" w:type="dxa"/>
          </w:tcPr>
          <w:p w14:paraId="410D435F" w14:textId="7BB37745" w:rsidR="00314856" w:rsidRDefault="00314856" w:rsidP="00E40FF5">
            <w:r>
              <w:t>.667</w:t>
            </w:r>
          </w:p>
        </w:tc>
        <w:tc>
          <w:tcPr>
            <w:tcW w:w="759" w:type="dxa"/>
          </w:tcPr>
          <w:p w14:paraId="34DE58AC" w14:textId="2D103C0C" w:rsidR="00314856" w:rsidRDefault="00314856" w:rsidP="00E40FF5">
            <w:r>
              <w:t>.763</w:t>
            </w:r>
          </w:p>
        </w:tc>
        <w:tc>
          <w:tcPr>
            <w:tcW w:w="1837" w:type="dxa"/>
          </w:tcPr>
          <w:p w14:paraId="50FC8B0F" w14:textId="4C1206A0" w:rsidR="00314856" w:rsidRDefault="00314856" w:rsidP="00E40FF5">
            <w:r>
              <w:t>.72</w:t>
            </w:r>
          </w:p>
        </w:tc>
        <w:tc>
          <w:tcPr>
            <w:tcW w:w="607" w:type="dxa"/>
          </w:tcPr>
          <w:p w14:paraId="036FB0B8" w14:textId="6EBA883B" w:rsidR="00314856" w:rsidRDefault="00307E8E" w:rsidP="00E40FF5">
            <w:r>
              <w:t>.758</w:t>
            </w:r>
          </w:p>
        </w:tc>
      </w:tr>
    </w:tbl>
    <w:p w14:paraId="55A92626" w14:textId="55295E70" w:rsidR="00F67F64" w:rsidRDefault="00F67F64" w:rsidP="00DA1B3F"/>
    <w:p w14:paraId="6730396D" w14:textId="43D5B5DF" w:rsidR="00F67F64" w:rsidRPr="00F67F64" w:rsidRDefault="00F67F64" w:rsidP="00F67F64">
      <w:pPr>
        <w:rPr>
          <w:rFonts w:ascii="Arial" w:hAnsi="Arial" w:cs="Arial"/>
          <w:color w:val="000000"/>
          <w:u w:val="single"/>
          <w:shd w:val="clear" w:color="auto" w:fill="FFFFFF"/>
        </w:rPr>
      </w:pPr>
      <w:r>
        <w:rPr>
          <w:rFonts w:ascii="Arial" w:hAnsi="Arial" w:cs="Arial"/>
          <w:color w:val="000000"/>
          <w:u w:val="single"/>
          <w:shd w:val="clear" w:color="auto" w:fill="FFFFFF"/>
        </w:rPr>
        <w:t>AdaBoost</w:t>
      </w:r>
    </w:p>
    <w:tbl>
      <w:tblPr>
        <w:tblStyle w:val="TableGrid"/>
        <w:tblW w:w="0" w:type="auto"/>
        <w:tblLook w:val="04A0" w:firstRow="1" w:lastRow="0" w:firstColumn="1" w:lastColumn="0" w:noHBand="0" w:noVBand="1"/>
      </w:tblPr>
      <w:tblGrid>
        <w:gridCol w:w="1028"/>
        <w:gridCol w:w="770"/>
        <w:gridCol w:w="2421"/>
        <w:gridCol w:w="1931"/>
        <w:gridCol w:w="756"/>
        <w:gridCol w:w="1837"/>
        <w:gridCol w:w="607"/>
      </w:tblGrid>
      <w:tr w:rsidR="00334CE3" w14:paraId="0F323AF8" w14:textId="27145805" w:rsidTr="002814BC">
        <w:tc>
          <w:tcPr>
            <w:tcW w:w="1028" w:type="dxa"/>
          </w:tcPr>
          <w:p w14:paraId="4017F0CD" w14:textId="567C06ED" w:rsidR="00334CE3" w:rsidRDefault="00307E8E" w:rsidP="00E40FF5">
            <w:r>
              <w:t>Accuracy</w:t>
            </w:r>
          </w:p>
        </w:tc>
        <w:tc>
          <w:tcPr>
            <w:tcW w:w="770" w:type="dxa"/>
          </w:tcPr>
          <w:p w14:paraId="717DB905" w14:textId="77777777" w:rsidR="00334CE3" w:rsidRDefault="00334CE3" w:rsidP="00E40FF5">
            <w:r>
              <w:t>Bonus</w:t>
            </w:r>
          </w:p>
        </w:tc>
        <w:tc>
          <w:tcPr>
            <w:tcW w:w="2421" w:type="dxa"/>
          </w:tcPr>
          <w:p w14:paraId="7F2FD8C4" w14:textId="77777777" w:rsidR="00334CE3" w:rsidRDefault="00334CE3" w:rsidP="00E40FF5">
            <w:r>
              <w:t>Exercised_stock_options</w:t>
            </w:r>
          </w:p>
        </w:tc>
        <w:tc>
          <w:tcPr>
            <w:tcW w:w="1931" w:type="dxa"/>
          </w:tcPr>
          <w:p w14:paraId="699BE364" w14:textId="77777777" w:rsidR="00334CE3" w:rsidRDefault="00334CE3" w:rsidP="00E40FF5">
            <w:r>
              <w:t>Prop_email_to_poi</w:t>
            </w:r>
          </w:p>
        </w:tc>
        <w:tc>
          <w:tcPr>
            <w:tcW w:w="756" w:type="dxa"/>
          </w:tcPr>
          <w:p w14:paraId="1C6F6DD7" w14:textId="77777777" w:rsidR="00334CE3" w:rsidRDefault="00334CE3" w:rsidP="00E40FF5">
            <w:r>
              <w:t>Salary</w:t>
            </w:r>
          </w:p>
        </w:tc>
        <w:tc>
          <w:tcPr>
            <w:tcW w:w="1837" w:type="dxa"/>
          </w:tcPr>
          <w:p w14:paraId="79D583E7" w14:textId="77777777" w:rsidR="00334CE3" w:rsidRDefault="00334CE3" w:rsidP="00E40FF5">
            <w:r>
              <w:t>Total_stock_value</w:t>
            </w:r>
          </w:p>
        </w:tc>
        <w:tc>
          <w:tcPr>
            <w:tcW w:w="607" w:type="dxa"/>
          </w:tcPr>
          <w:p w14:paraId="528170E9" w14:textId="0C663652" w:rsidR="00334CE3" w:rsidRDefault="00334CE3" w:rsidP="00E40FF5">
            <w:r>
              <w:t>Avg</w:t>
            </w:r>
          </w:p>
        </w:tc>
      </w:tr>
      <w:tr w:rsidR="00334CE3" w14:paraId="77CE8A1A" w14:textId="4AD58438" w:rsidTr="002814BC">
        <w:tc>
          <w:tcPr>
            <w:tcW w:w="1028" w:type="dxa"/>
          </w:tcPr>
          <w:p w14:paraId="150CEDED" w14:textId="018759A4" w:rsidR="00334CE3" w:rsidRDefault="00307E8E" w:rsidP="00E40FF5">
            <w:r>
              <w:t>Scaled</w:t>
            </w:r>
          </w:p>
        </w:tc>
        <w:tc>
          <w:tcPr>
            <w:tcW w:w="770" w:type="dxa"/>
          </w:tcPr>
          <w:p w14:paraId="2C10488F" w14:textId="7331B241" w:rsidR="00334CE3" w:rsidRDefault="00334CE3" w:rsidP="00E40FF5">
            <w:r>
              <w:t>.7</w:t>
            </w:r>
            <w:r w:rsidR="002814BC">
              <w:t>88</w:t>
            </w:r>
          </w:p>
        </w:tc>
        <w:tc>
          <w:tcPr>
            <w:tcW w:w="2421" w:type="dxa"/>
          </w:tcPr>
          <w:p w14:paraId="07BC56EA" w14:textId="37E779DD" w:rsidR="00334CE3" w:rsidRDefault="00334CE3" w:rsidP="00E40FF5">
            <w:r>
              <w:t>.8</w:t>
            </w:r>
            <w:r w:rsidR="002814BC">
              <w:t>54</w:t>
            </w:r>
          </w:p>
        </w:tc>
        <w:tc>
          <w:tcPr>
            <w:tcW w:w="1931" w:type="dxa"/>
          </w:tcPr>
          <w:p w14:paraId="5F5F14FD" w14:textId="15CBFACC" w:rsidR="00334CE3" w:rsidRDefault="00334CE3" w:rsidP="00E40FF5">
            <w:r>
              <w:t>.</w:t>
            </w:r>
            <w:r w:rsidR="002814BC">
              <w:t>667</w:t>
            </w:r>
          </w:p>
        </w:tc>
        <w:tc>
          <w:tcPr>
            <w:tcW w:w="756" w:type="dxa"/>
          </w:tcPr>
          <w:p w14:paraId="5DB520C6" w14:textId="742D8764" w:rsidR="00334CE3" w:rsidRDefault="00334CE3" w:rsidP="00E40FF5">
            <w:r>
              <w:t>.7</w:t>
            </w:r>
            <w:r w:rsidR="002814BC">
              <w:t>63</w:t>
            </w:r>
          </w:p>
        </w:tc>
        <w:tc>
          <w:tcPr>
            <w:tcW w:w="1837" w:type="dxa"/>
          </w:tcPr>
          <w:p w14:paraId="08B7373B" w14:textId="70AF71BA" w:rsidR="00334CE3" w:rsidRDefault="00334CE3" w:rsidP="00E40FF5">
            <w:r>
              <w:t>.</w:t>
            </w:r>
            <w:r w:rsidR="002814BC">
              <w:t>72</w:t>
            </w:r>
          </w:p>
        </w:tc>
        <w:tc>
          <w:tcPr>
            <w:tcW w:w="607" w:type="dxa"/>
          </w:tcPr>
          <w:p w14:paraId="7C3E2F8F" w14:textId="435C789B" w:rsidR="00334CE3" w:rsidRDefault="00334CE3" w:rsidP="00E40FF5">
            <w:r>
              <w:t>.7</w:t>
            </w:r>
            <w:r w:rsidR="002814BC">
              <w:t>58</w:t>
            </w:r>
          </w:p>
        </w:tc>
      </w:tr>
      <w:tr w:rsidR="00314856" w14:paraId="295706C2" w14:textId="77777777" w:rsidTr="002814BC">
        <w:tc>
          <w:tcPr>
            <w:tcW w:w="1028" w:type="dxa"/>
          </w:tcPr>
          <w:p w14:paraId="3B5A0430" w14:textId="165AA6C1" w:rsidR="00314856" w:rsidRDefault="00307E8E" w:rsidP="00E40FF5">
            <w:r>
              <w:t>Not Scaled</w:t>
            </w:r>
          </w:p>
        </w:tc>
        <w:tc>
          <w:tcPr>
            <w:tcW w:w="770" w:type="dxa"/>
          </w:tcPr>
          <w:p w14:paraId="075F8739" w14:textId="0C8CB50B" w:rsidR="00314856" w:rsidRDefault="00314856" w:rsidP="00E40FF5">
            <w:r>
              <w:t>.788</w:t>
            </w:r>
          </w:p>
        </w:tc>
        <w:tc>
          <w:tcPr>
            <w:tcW w:w="2421" w:type="dxa"/>
          </w:tcPr>
          <w:p w14:paraId="76D34AC1" w14:textId="3A983C45" w:rsidR="00314856" w:rsidRDefault="00314856" w:rsidP="00E40FF5">
            <w:r>
              <w:t>.854</w:t>
            </w:r>
          </w:p>
        </w:tc>
        <w:tc>
          <w:tcPr>
            <w:tcW w:w="1931" w:type="dxa"/>
          </w:tcPr>
          <w:p w14:paraId="22E7BF08" w14:textId="7BFB27C2" w:rsidR="00314856" w:rsidRDefault="00314856" w:rsidP="00E40FF5">
            <w:r>
              <w:t>.667</w:t>
            </w:r>
          </w:p>
        </w:tc>
        <w:tc>
          <w:tcPr>
            <w:tcW w:w="756" w:type="dxa"/>
          </w:tcPr>
          <w:p w14:paraId="2F98658E" w14:textId="0496017A" w:rsidR="00314856" w:rsidRDefault="00314856" w:rsidP="00E40FF5">
            <w:r>
              <w:t>.763</w:t>
            </w:r>
          </w:p>
        </w:tc>
        <w:tc>
          <w:tcPr>
            <w:tcW w:w="1837" w:type="dxa"/>
          </w:tcPr>
          <w:p w14:paraId="047CD5A7" w14:textId="0E65F4C5" w:rsidR="00314856" w:rsidRDefault="00307E8E" w:rsidP="00E40FF5">
            <w:r>
              <w:t>.72</w:t>
            </w:r>
          </w:p>
        </w:tc>
        <w:tc>
          <w:tcPr>
            <w:tcW w:w="607" w:type="dxa"/>
          </w:tcPr>
          <w:p w14:paraId="441D0BB5" w14:textId="7E349C96" w:rsidR="00314856" w:rsidRDefault="00307E8E" w:rsidP="00E40FF5">
            <w:r>
              <w:t>.758</w:t>
            </w:r>
          </w:p>
        </w:tc>
      </w:tr>
    </w:tbl>
    <w:p w14:paraId="2F18D856" w14:textId="77777777" w:rsidR="00F67F64" w:rsidRDefault="00F67F64" w:rsidP="00DA1B3F"/>
    <w:p w14:paraId="6EF45F6C" w14:textId="29EE887E" w:rsidR="005008FE" w:rsidRPr="00F5215B" w:rsidRDefault="00143652" w:rsidP="00DA1B3F">
      <w:pPr>
        <w:rPr>
          <w:rFonts w:cstheme="minorHAnsi"/>
        </w:rPr>
      </w:pPr>
      <w:r w:rsidRPr="00F5215B">
        <w:rPr>
          <w:rFonts w:cstheme="minorHAnsi"/>
        </w:rPr>
        <w:t xml:space="preserve">The </w:t>
      </w:r>
      <w:r w:rsidR="002814BC" w:rsidRPr="00F5215B">
        <w:rPr>
          <w:rFonts w:cstheme="minorHAnsi"/>
        </w:rPr>
        <w:t>GaussianNB</w:t>
      </w:r>
      <w:r w:rsidRPr="00F5215B">
        <w:rPr>
          <w:rFonts w:cstheme="minorHAnsi"/>
        </w:rPr>
        <w:t xml:space="preserve"> algorithm has the highest average metrics for all features used</w:t>
      </w:r>
      <w:r w:rsidR="002814BC" w:rsidRPr="00F5215B">
        <w:rPr>
          <w:rFonts w:cstheme="minorHAnsi"/>
        </w:rPr>
        <w:t xml:space="preserve">.  It is clear to see that </w:t>
      </w:r>
      <w:r w:rsidRPr="00F5215B">
        <w:rPr>
          <w:rFonts w:cstheme="minorHAnsi"/>
        </w:rPr>
        <w:t>‘excercised_stock_options’</w:t>
      </w:r>
      <w:r w:rsidR="002814BC" w:rsidRPr="00F5215B">
        <w:rPr>
          <w:rFonts w:cstheme="minorHAnsi"/>
        </w:rPr>
        <w:t xml:space="preserve"> has the highest accuracy feature in all algorithms used</w:t>
      </w:r>
      <w:r w:rsidRPr="00F5215B">
        <w:rPr>
          <w:rFonts w:cstheme="minorHAnsi"/>
        </w:rPr>
        <w:t xml:space="preserve">.  </w:t>
      </w:r>
      <w:r w:rsidR="00307E8E" w:rsidRPr="00F5215B">
        <w:rPr>
          <w:rFonts w:cstheme="minorHAnsi"/>
        </w:rPr>
        <w:t xml:space="preserve">The only algorithm affected by scaling was </w:t>
      </w:r>
      <w:r w:rsidR="003E251C" w:rsidRPr="00F5215B">
        <w:rPr>
          <w:rFonts w:cstheme="minorHAnsi"/>
        </w:rPr>
        <w:t>SVC, and I chose to focus on it for reasons that will be explained in the next section</w:t>
      </w:r>
      <w:r w:rsidR="00307E8E" w:rsidRPr="00F5215B">
        <w:rPr>
          <w:rFonts w:cstheme="minorHAnsi"/>
        </w:rPr>
        <w:t xml:space="preserve">. </w:t>
      </w:r>
    </w:p>
    <w:p w14:paraId="03250918" w14:textId="77777777" w:rsidR="001872E5" w:rsidRDefault="001872E5" w:rsidP="00DA1B3F">
      <w:pPr>
        <w:rPr>
          <w:rFonts w:ascii="Arial" w:hAnsi="Arial" w:cs="Arial"/>
          <w:sz w:val="28"/>
          <w:szCs w:val="28"/>
          <w:u w:val="single"/>
        </w:rPr>
      </w:pPr>
    </w:p>
    <w:p w14:paraId="60DEA9E6" w14:textId="5EC64FF6" w:rsidR="001872E5" w:rsidRDefault="001872E5" w:rsidP="00DA1B3F">
      <w:pPr>
        <w:rPr>
          <w:rFonts w:ascii="Arial" w:hAnsi="Arial" w:cs="Arial"/>
          <w:sz w:val="28"/>
          <w:szCs w:val="28"/>
          <w:u w:val="single"/>
        </w:rPr>
      </w:pPr>
      <w:r>
        <w:rPr>
          <w:rFonts w:ascii="Arial" w:hAnsi="Arial" w:cs="Arial"/>
          <w:sz w:val="28"/>
          <w:szCs w:val="28"/>
          <w:u w:val="single"/>
        </w:rPr>
        <w:t>Parameter Tuning</w:t>
      </w:r>
    </w:p>
    <w:p w14:paraId="398299D7" w14:textId="3EDA89A1" w:rsidR="00EA3552" w:rsidRPr="00F5215B" w:rsidRDefault="00E14B50" w:rsidP="00DA1B3F">
      <w:pPr>
        <w:rPr>
          <w:rFonts w:cstheme="minorHAnsi"/>
          <w:color w:val="000000"/>
          <w:shd w:val="clear" w:color="auto" w:fill="FFFFFF"/>
        </w:rPr>
      </w:pPr>
      <w:r w:rsidRPr="00F5215B">
        <w:rPr>
          <w:rFonts w:cstheme="minorHAnsi"/>
        </w:rPr>
        <w:t xml:space="preserve">SVC has more parameters to adjust than Gaussian </w:t>
      </w:r>
      <w:r w:rsidR="000A0F1D" w:rsidRPr="00F5215B">
        <w:rPr>
          <w:rFonts w:cstheme="minorHAnsi"/>
        </w:rPr>
        <w:t>NB and</w:t>
      </w:r>
      <w:r w:rsidR="00C3381A" w:rsidRPr="00F5215B">
        <w:rPr>
          <w:rFonts w:cstheme="minorHAnsi"/>
        </w:rPr>
        <w:t xml:space="preserve"> trying just a few different kernels resulted in different accuracies.</w:t>
      </w:r>
      <w:r w:rsidRPr="00F5215B">
        <w:rPr>
          <w:rFonts w:cstheme="minorHAnsi"/>
        </w:rPr>
        <w:t xml:space="preserve">  </w:t>
      </w:r>
      <w:r w:rsidR="005008FE" w:rsidRPr="00F5215B">
        <w:rPr>
          <w:rFonts w:cstheme="minorHAnsi"/>
        </w:rPr>
        <w:t xml:space="preserve">This is an example of parameter tuning.   </w:t>
      </w:r>
      <w:r w:rsidR="004E1AB8" w:rsidRPr="00F5215B">
        <w:rPr>
          <w:rFonts w:cstheme="minorHAnsi"/>
          <w:color w:val="000000"/>
          <w:shd w:val="clear" w:color="auto" w:fill="FFFFFF"/>
        </w:rPr>
        <w:t xml:space="preserve">Instead of running the code and noting the accuracy with each </w:t>
      </w:r>
      <w:r w:rsidR="00C3381A" w:rsidRPr="00F5215B">
        <w:rPr>
          <w:rFonts w:cstheme="minorHAnsi"/>
          <w:color w:val="000000"/>
          <w:shd w:val="clear" w:color="auto" w:fill="FFFFFF"/>
        </w:rPr>
        <w:t xml:space="preserve">parameter </w:t>
      </w:r>
      <w:r w:rsidR="00050042" w:rsidRPr="00F5215B">
        <w:rPr>
          <w:rFonts w:cstheme="minorHAnsi"/>
          <w:color w:val="000000"/>
          <w:shd w:val="clear" w:color="auto" w:fill="FFFFFF"/>
        </w:rPr>
        <w:t>adjustment</w:t>
      </w:r>
      <w:r w:rsidR="004E1AB8" w:rsidRPr="00F5215B">
        <w:rPr>
          <w:rFonts w:cstheme="minorHAnsi"/>
          <w:color w:val="000000"/>
          <w:shd w:val="clear" w:color="auto" w:fill="FFFFFF"/>
        </w:rPr>
        <w:t>, grid search can be used to optimize</w:t>
      </w:r>
      <w:r w:rsidR="00C3381A" w:rsidRPr="00F5215B">
        <w:rPr>
          <w:rFonts w:cstheme="minorHAnsi"/>
          <w:color w:val="000000"/>
          <w:shd w:val="clear" w:color="auto" w:fill="FFFFFF"/>
        </w:rPr>
        <w:t xml:space="preserve"> accuracy over a range of parameters</w:t>
      </w:r>
      <w:r w:rsidR="004E1AB8" w:rsidRPr="00F5215B">
        <w:rPr>
          <w:rFonts w:cstheme="minorHAnsi"/>
          <w:color w:val="000000"/>
          <w:shd w:val="clear" w:color="auto" w:fill="FFFFFF"/>
        </w:rPr>
        <w:t xml:space="preserve">.  </w:t>
      </w:r>
      <w:r w:rsidR="009C7CED" w:rsidRPr="00F5215B">
        <w:rPr>
          <w:rFonts w:cstheme="minorHAnsi"/>
          <w:color w:val="000000"/>
          <w:shd w:val="clear" w:color="auto" w:fill="FFFFFF"/>
        </w:rPr>
        <w:t xml:space="preserve"> I’d like to see if there are other parameters for the SVC algorithm that may increase accuracy.</w:t>
      </w:r>
    </w:p>
    <w:p w14:paraId="152FAFF5" w14:textId="0D999194" w:rsidR="003E251C" w:rsidRDefault="003E251C" w:rsidP="00DA1B3F">
      <w:pPr>
        <w:rPr>
          <w:rFonts w:ascii="Arial" w:hAnsi="Arial" w:cs="Arial"/>
          <w:color w:val="000000"/>
          <w:shd w:val="clear" w:color="auto" w:fill="FFFFFF"/>
        </w:rPr>
      </w:pPr>
      <w:r>
        <w:rPr>
          <w:rFonts w:ascii="Arial" w:hAnsi="Arial" w:cs="Arial"/>
          <w:color w:val="000000"/>
          <w:shd w:val="clear" w:color="auto" w:fill="FFFFFF"/>
        </w:rPr>
        <w:t>For this I used the following parameters:</w:t>
      </w:r>
    </w:p>
    <w:p w14:paraId="4FE3C686" w14:textId="74D51246" w:rsidR="003E251C" w:rsidRDefault="003E251C" w:rsidP="003E251C">
      <w:r>
        <w:t xml:space="preserve">              'kernel': ('linear', 'poly', 'rbf', 'sigmoid'),</w:t>
      </w:r>
    </w:p>
    <w:p w14:paraId="7043D2A0" w14:textId="77777777" w:rsidR="003E251C" w:rsidRDefault="003E251C" w:rsidP="003E251C">
      <w:r>
        <w:t xml:space="preserve">              'C': [1, 10, 100, 1000, 10000],</w:t>
      </w:r>
    </w:p>
    <w:p w14:paraId="577286F9" w14:textId="2D2B0B3B" w:rsidR="003E251C" w:rsidRDefault="003E251C" w:rsidP="003E251C">
      <w:r>
        <w:t xml:space="preserve">              'gamma': [0.0001, 0.0005, 0.001, 0.005, 0.01, 0.1] </w:t>
      </w:r>
    </w:p>
    <w:p w14:paraId="675A9D63" w14:textId="33F015FF" w:rsidR="003E251C" w:rsidRPr="003E251C" w:rsidRDefault="003E251C" w:rsidP="003E251C">
      <w:pPr>
        <w:rPr>
          <w:rFonts w:ascii="Arial" w:hAnsi="Arial" w:cs="Arial"/>
        </w:rPr>
      </w:pPr>
      <w:r>
        <w:rPr>
          <w:rFonts w:ascii="Arial" w:hAnsi="Arial" w:cs="Arial"/>
        </w:rPr>
        <w:t xml:space="preserve">A better accuracy of 0.927 was obtained.  </w:t>
      </w:r>
    </w:p>
    <w:p w14:paraId="2D836555" w14:textId="7CFE4A73" w:rsidR="005008FE" w:rsidRDefault="005008FE" w:rsidP="00DA1B3F"/>
    <w:p w14:paraId="427B0CD2" w14:textId="25ED2A57" w:rsidR="000A0F1D" w:rsidRDefault="001872E5" w:rsidP="00DA1B3F">
      <w:pPr>
        <w:rPr>
          <w:rFonts w:ascii="Arial" w:hAnsi="Arial" w:cs="Arial"/>
          <w:sz w:val="28"/>
          <w:szCs w:val="28"/>
          <w:u w:val="single"/>
        </w:rPr>
      </w:pPr>
      <w:r>
        <w:rPr>
          <w:rFonts w:ascii="Arial" w:hAnsi="Arial" w:cs="Arial"/>
          <w:sz w:val="28"/>
          <w:szCs w:val="28"/>
          <w:u w:val="single"/>
        </w:rPr>
        <w:t>Validation</w:t>
      </w:r>
    </w:p>
    <w:p w14:paraId="2A86D40C" w14:textId="24216211" w:rsidR="005008FE" w:rsidRPr="00F5215B" w:rsidRDefault="000668ED" w:rsidP="00DA1B3F">
      <w:pPr>
        <w:rPr>
          <w:rFonts w:cstheme="minorHAnsi"/>
          <w:color w:val="000000"/>
          <w:shd w:val="clear" w:color="auto" w:fill="FFFFFF"/>
        </w:rPr>
      </w:pPr>
      <w:r w:rsidRPr="00F5215B">
        <w:rPr>
          <w:rFonts w:cstheme="minorHAnsi"/>
          <w:color w:val="000000"/>
          <w:shd w:val="clear" w:color="auto" w:fill="FFFFFF"/>
        </w:rPr>
        <w:t xml:space="preserve">Validation refers to how accurate a model can make predictions on a testing data set based on its performance on a training set.  </w:t>
      </w:r>
      <w:r w:rsidR="005008FE" w:rsidRPr="00F5215B">
        <w:rPr>
          <w:rFonts w:cstheme="minorHAnsi"/>
          <w:color w:val="000000"/>
          <w:shd w:val="clear" w:color="auto" w:fill="FFFFFF"/>
        </w:rPr>
        <w:t xml:space="preserve">One thing to be wary of is making sure that </w:t>
      </w:r>
      <w:r w:rsidR="004E1AB8" w:rsidRPr="00F5215B">
        <w:rPr>
          <w:rFonts w:cstheme="minorHAnsi"/>
          <w:color w:val="000000"/>
          <w:shd w:val="clear" w:color="auto" w:fill="FFFFFF"/>
        </w:rPr>
        <w:t xml:space="preserve">training and testing data sets don’t contain patterns that could distinguish them.  For example, if there is a pattern in the training set it would be applied to the testing set, but if no such pattern exists in the testing set then those points wouldn’t be classified well.  </w:t>
      </w:r>
      <w:r w:rsidRPr="00F5215B">
        <w:rPr>
          <w:rFonts w:cstheme="minorHAnsi"/>
          <w:color w:val="000000"/>
          <w:shd w:val="clear" w:color="auto" w:fill="FFFFFF"/>
        </w:rPr>
        <w:t xml:space="preserve">The data should be randomized to avoid this.  </w:t>
      </w:r>
    </w:p>
    <w:p w14:paraId="04F056BD" w14:textId="596E4A85" w:rsidR="000668ED" w:rsidRPr="00F5215B" w:rsidRDefault="00C1231F" w:rsidP="00DA1B3F">
      <w:pPr>
        <w:rPr>
          <w:rFonts w:cstheme="minorHAnsi"/>
          <w:color w:val="000000"/>
          <w:shd w:val="clear" w:color="auto" w:fill="FFFFFF"/>
        </w:rPr>
      </w:pPr>
      <w:r w:rsidRPr="00F5215B">
        <w:rPr>
          <w:rFonts w:cstheme="minorHAnsi"/>
          <w:color w:val="000000"/>
          <w:shd w:val="clear" w:color="auto" w:fill="FFFFFF"/>
        </w:rPr>
        <w:lastRenderedPageBreak/>
        <w:t xml:space="preserve">Overfitting is a common pitfall with validation.  The extreme case is when the training and testing sets are the same – of course the same predictions will occur, but it’s as if you’re not really making a prediction at all.  Another case is when an algorithm is too sensitive to small changes in the training set.  Small changes generally should be attributed to noise, but the excess sensitivity in the model will look for similar patterns in the testing set when they probably should be ignored.  </w:t>
      </w:r>
    </w:p>
    <w:p w14:paraId="1DE1E759" w14:textId="1A0A1902" w:rsidR="00C1231F" w:rsidRPr="00F5215B" w:rsidRDefault="00C1231F" w:rsidP="00DA1B3F">
      <w:pPr>
        <w:rPr>
          <w:rFonts w:cstheme="minorHAnsi"/>
          <w:color w:val="000000"/>
          <w:shd w:val="clear" w:color="auto" w:fill="FFFFFF"/>
        </w:rPr>
      </w:pPr>
      <w:r w:rsidRPr="00F5215B">
        <w:rPr>
          <w:rFonts w:cstheme="minorHAnsi"/>
          <w:color w:val="000000"/>
          <w:shd w:val="clear" w:color="auto" w:fill="FFFFFF"/>
        </w:rPr>
        <w:t xml:space="preserve">Adjusting the size of training and testing sets can lead to a balance model that avoids overfitting and maximizes </w:t>
      </w:r>
      <w:r w:rsidR="00BC2C7A" w:rsidRPr="00F5215B">
        <w:rPr>
          <w:rFonts w:cstheme="minorHAnsi"/>
          <w:color w:val="000000"/>
          <w:shd w:val="clear" w:color="auto" w:fill="FFFFFF"/>
        </w:rPr>
        <w:t>performance</w:t>
      </w:r>
      <w:r w:rsidRPr="00F5215B">
        <w:rPr>
          <w:rFonts w:cstheme="minorHAnsi"/>
          <w:color w:val="000000"/>
          <w:shd w:val="clear" w:color="auto" w:fill="FFFFFF"/>
        </w:rPr>
        <w:t xml:space="preserve">.  </w:t>
      </w:r>
      <w:r w:rsidR="004E2D3C" w:rsidRPr="00F5215B">
        <w:rPr>
          <w:rFonts w:cstheme="minorHAnsi"/>
          <w:color w:val="000000"/>
          <w:shd w:val="clear" w:color="auto" w:fill="FFFFFF"/>
        </w:rPr>
        <w:t>I</w:t>
      </w:r>
      <w:r w:rsidR="00C3381A" w:rsidRPr="00F5215B">
        <w:rPr>
          <w:rFonts w:cstheme="minorHAnsi"/>
          <w:color w:val="000000"/>
          <w:shd w:val="clear" w:color="auto" w:fill="FFFFFF"/>
        </w:rPr>
        <w:t xml:space="preserve"> started with a </w:t>
      </w:r>
      <w:r w:rsidR="000A0F1D" w:rsidRPr="00F5215B">
        <w:rPr>
          <w:rFonts w:cstheme="minorHAnsi"/>
          <w:color w:val="000000"/>
          <w:shd w:val="clear" w:color="auto" w:fill="FFFFFF"/>
        </w:rPr>
        <w:t>test size</w:t>
      </w:r>
      <w:r w:rsidR="00C3381A" w:rsidRPr="00F5215B">
        <w:rPr>
          <w:rFonts w:cstheme="minorHAnsi"/>
          <w:color w:val="000000"/>
          <w:shd w:val="clear" w:color="auto" w:fill="FFFFFF"/>
        </w:rPr>
        <w:t xml:space="preserve"> of 0.4, since that was used in the course </w:t>
      </w:r>
      <w:r w:rsidR="000A0F1D" w:rsidRPr="00F5215B">
        <w:rPr>
          <w:rFonts w:cstheme="minorHAnsi"/>
          <w:color w:val="000000"/>
          <w:shd w:val="clear" w:color="auto" w:fill="FFFFFF"/>
        </w:rPr>
        <w:t>mini projects</w:t>
      </w:r>
      <w:r w:rsidR="00C3381A" w:rsidRPr="00F5215B">
        <w:rPr>
          <w:rFonts w:cstheme="minorHAnsi"/>
          <w:color w:val="000000"/>
          <w:shd w:val="clear" w:color="auto" w:fill="FFFFFF"/>
        </w:rPr>
        <w:t xml:space="preserve">.   </w:t>
      </w:r>
      <w:r w:rsidR="009124FD" w:rsidRPr="00F5215B">
        <w:rPr>
          <w:rFonts w:cstheme="minorHAnsi"/>
          <w:color w:val="000000"/>
          <w:shd w:val="clear" w:color="auto" w:fill="FFFFFF"/>
        </w:rPr>
        <w:t>The accuracies for different test size proportions are summarized below:</w:t>
      </w:r>
    </w:p>
    <w:p w14:paraId="51739EA6" w14:textId="5B9A15BA" w:rsidR="007A170F" w:rsidRDefault="007A170F" w:rsidP="00DA1B3F">
      <w:pPr>
        <w:rPr>
          <w:rFonts w:ascii="Arial" w:hAnsi="Arial" w:cs="Arial"/>
          <w:color w:val="000000"/>
          <w:shd w:val="clear" w:color="auto" w:fill="FFFFFF"/>
        </w:rPr>
      </w:pPr>
    </w:p>
    <w:tbl>
      <w:tblPr>
        <w:tblStyle w:val="TableGrid"/>
        <w:tblW w:w="0" w:type="auto"/>
        <w:tblLook w:val="04A0" w:firstRow="1" w:lastRow="0" w:firstColumn="1" w:lastColumn="0" w:noHBand="0" w:noVBand="1"/>
      </w:tblPr>
      <w:tblGrid>
        <w:gridCol w:w="1129"/>
        <w:gridCol w:w="949"/>
        <w:gridCol w:w="1038"/>
        <w:gridCol w:w="1039"/>
        <w:gridCol w:w="1039"/>
        <w:gridCol w:w="1039"/>
        <w:gridCol w:w="1039"/>
        <w:gridCol w:w="1039"/>
        <w:gridCol w:w="1039"/>
      </w:tblGrid>
      <w:tr w:rsidR="005B2902" w14:paraId="5EB01361" w14:textId="77777777" w:rsidTr="005B2902">
        <w:tc>
          <w:tcPr>
            <w:tcW w:w="1129" w:type="dxa"/>
          </w:tcPr>
          <w:p w14:paraId="00E2B54B" w14:textId="6A81123B" w:rsidR="005B2902" w:rsidRDefault="000A0F1D" w:rsidP="00DA1B3F">
            <w:r>
              <w:t>test size</w:t>
            </w:r>
          </w:p>
        </w:tc>
        <w:tc>
          <w:tcPr>
            <w:tcW w:w="949" w:type="dxa"/>
          </w:tcPr>
          <w:p w14:paraId="435298E2" w14:textId="5346D752" w:rsidR="005B2902" w:rsidRDefault="005B2902" w:rsidP="00DA1B3F">
            <w:r>
              <w:t>0.1</w:t>
            </w:r>
          </w:p>
        </w:tc>
        <w:tc>
          <w:tcPr>
            <w:tcW w:w="1038" w:type="dxa"/>
          </w:tcPr>
          <w:p w14:paraId="1451C1D6" w14:textId="4993B9FA" w:rsidR="005B2902" w:rsidRDefault="005B2902" w:rsidP="00DA1B3F">
            <w:r>
              <w:t>0.2</w:t>
            </w:r>
          </w:p>
        </w:tc>
        <w:tc>
          <w:tcPr>
            <w:tcW w:w="1039" w:type="dxa"/>
          </w:tcPr>
          <w:p w14:paraId="1F85DC14" w14:textId="4D31B9F1" w:rsidR="005B2902" w:rsidRDefault="005B2902" w:rsidP="00DA1B3F">
            <w:r>
              <w:t>0.3</w:t>
            </w:r>
          </w:p>
        </w:tc>
        <w:tc>
          <w:tcPr>
            <w:tcW w:w="1039" w:type="dxa"/>
          </w:tcPr>
          <w:p w14:paraId="6D58A61F" w14:textId="62BF8B5B" w:rsidR="005B2902" w:rsidRDefault="005B2902" w:rsidP="00DA1B3F">
            <w:r>
              <w:t>0.4</w:t>
            </w:r>
          </w:p>
        </w:tc>
        <w:tc>
          <w:tcPr>
            <w:tcW w:w="1039" w:type="dxa"/>
          </w:tcPr>
          <w:p w14:paraId="7CE9D3F4" w14:textId="650AAD6F" w:rsidR="005B2902" w:rsidRDefault="005B2902" w:rsidP="00DA1B3F">
            <w:r>
              <w:t>0.5</w:t>
            </w:r>
          </w:p>
        </w:tc>
        <w:tc>
          <w:tcPr>
            <w:tcW w:w="1039" w:type="dxa"/>
          </w:tcPr>
          <w:p w14:paraId="31753466" w14:textId="34360C20" w:rsidR="005B2902" w:rsidRDefault="005B2902" w:rsidP="00DA1B3F">
            <w:r>
              <w:t>0.6</w:t>
            </w:r>
          </w:p>
        </w:tc>
        <w:tc>
          <w:tcPr>
            <w:tcW w:w="1039" w:type="dxa"/>
          </w:tcPr>
          <w:p w14:paraId="7867F129" w14:textId="0DC3959D" w:rsidR="005B2902" w:rsidRDefault="005B2902" w:rsidP="00DA1B3F">
            <w:r>
              <w:t>0.7</w:t>
            </w:r>
          </w:p>
        </w:tc>
        <w:tc>
          <w:tcPr>
            <w:tcW w:w="1039" w:type="dxa"/>
          </w:tcPr>
          <w:p w14:paraId="469BB65E" w14:textId="37F14E9E" w:rsidR="005B2902" w:rsidRDefault="005B2902" w:rsidP="00DA1B3F">
            <w:r>
              <w:t>0.8</w:t>
            </w:r>
          </w:p>
        </w:tc>
      </w:tr>
      <w:tr w:rsidR="005B2902" w14:paraId="631D2D33" w14:textId="77777777" w:rsidTr="005B2902">
        <w:tc>
          <w:tcPr>
            <w:tcW w:w="1129" w:type="dxa"/>
          </w:tcPr>
          <w:p w14:paraId="23E46B46" w14:textId="09CAEF7D" w:rsidR="005B2902" w:rsidRDefault="005B2902" w:rsidP="00DA1B3F">
            <w:r>
              <w:t>accuracy</w:t>
            </w:r>
          </w:p>
        </w:tc>
        <w:tc>
          <w:tcPr>
            <w:tcW w:w="949" w:type="dxa"/>
          </w:tcPr>
          <w:p w14:paraId="256264E2" w14:textId="68DB29F2" w:rsidR="005B2902" w:rsidRDefault="005B2902" w:rsidP="00DA1B3F">
            <w:r>
              <w:t>.</w:t>
            </w:r>
            <w:r w:rsidR="003E251C">
              <w:t>909</w:t>
            </w:r>
          </w:p>
        </w:tc>
        <w:tc>
          <w:tcPr>
            <w:tcW w:w="1038" w:type="dxa"/>
          </w:tcPr>
          <w:p w14:paraId="0CF419A6" w14:textId="3424D6BB" w:rsidR="005B2902" w:rsidRDefault="005B2902" w:rsidP="00DA1B3F">
            <w:r>
              <w:t>.</w:t>
            </w:r>
            <w:r w:rsidR="003E251C">
              <w:t>905</w:t>
            </w:r>
          </w:p>
        </w:tc>
        <w:tc>
          <w:tcPr>
            <w:tcW w:w="1039" w:type="dxa"/>
          </w:tcPr>
          <w:p w14:paraId="0B88B825" w14:textId="675FDEB7" w:rsidR="005B2902" w:rsidRDefault="005B2902" w:rsidP="00DA1B3F">
            <w:r>
              <w:t>.</w:t>
            </w:r>
            <w:r w:rsidR="003E251C">
              <w:t>968</w:t>
            </w:r>
          </w:p>
        </w:tc>
        <w:tc>
          <w:tcPr>
            <w:tcW w:w="1039" w:type="dxa"/>
          </w:tcPr>
          <w:p w14:paraId="170D17D2" w14:textId="4D13995C" w:rsidR="005B2902" w:rsidRDefault="005B2902" w:rsidP="00DA1B3F">
            <w:r>
              <w:t>.</w:t>
            </w:r>
            <w:r w:rsidR="003E251C">
              <w:t>927</w:t>
            </w:r>
          </w:p>
        </w:tc>
        <w:tc>
          <w:tcPr>
            <w:tcW w:w="1039" w:type="dxa"/>
          </w:tcPr>
          <w:p w14:paraId="6C57857D" w14:textId="00BC7B8B" w:rsidR="005B2902" w:rsidRDefault="005B2902" w:rsidP="00DA1B3F">
            <w:r>
              <w:t>.8</w:t>
            </w:r>
            <w:r w:rsidR="003E251C">
              <w:t>82</w:t>
            </w:r>
          </w:p>
        </w:tc>
        <w:tc>
          <w:tcPr>
            <w:tcW w:w="1039" w:type="dxa"/>
          </w:tcPr>
          <w:p w14:paraId="74A90112" w14:textId="24B7D36B" w:rsidR="005B2902" w:rsidRDefault="005B2902" w:rsidP="00DA1B3F">
            <w:r>
              <w:t>.8</w:t>
            </w:r>
            <w:r w:rsidR="003E251C">
              <w:t>52</w:t>
            </w:r>
          </w:p>
        </w:tc>
        <w:tc>
          <w:tcPr>
            <w:tcW w:w="1039" w:type="dxa"/>
          </w:tcPr>
          <w:p w14:paraId="129B08B4" w14:textId="050329AD" w:rsidR="005B2902" w:rsidRDefault="005B2902" w:rsidP="00DA1B3F">
            <w:r>
              <w:t>.</w:t>
            </w:r>
            <w:r w:rsidR="003E251C">
              <w:t>901</w:t>
            </w:r>
          </w:p>
        </w:tc>
        <w:tc>
          <w:tcPr>
            <w:tcW w:w="1039" w:type="dxa"/>
          </w:tcPr>
          <w:p w14:paraId="60A989ED" w14:textId="05803455" w:rsidR="005B2902" w:rsidRDefault="000A0F1D" w:rsidP="00DA1B3F">
            <w:r>
              <w:t>.</w:t>
            </w:r>
            <w:r w:rsidR="003E251C">
              <w:t>901</w:t>
            </w:r>
          </w:p>
        </w:tc>
      </w:tr>
    </w:tbl>
    <w:p w14:paraId="41406F17" w14:textId="28D30FBE" w:rsidR="007A170F" w:rsidRDefault="007A170F" w:rsidP="00DA1B3F"/>
    <w:p w14:paraId="440FC27E" w14:textId="46D75C8A" w:rsidR="00425ABC" w:rsidRPr="00F5215B" w:rsidRDefault="00425ABC" w:rsidP="00DA1B3F">
      <w:pPr>
        <w:rPr>
          <w:rFonts w:cstheme="minorHAnsi"/>
        </w:rPr>
      </w:pPr>
      <w:r w:rsidRPr="00F5215B">
        <w:rPr>
          <w:rFonts w:cstheme="minorHAnsi"/>
        </w:rPr>
        <w:t xml:space="preserve">Here we see that accuracy </w:t>
      </w:r>
      <w:r w:rsidR="003E251C" w:rsidRPr="00F5215B">
        <w:rPr>
          <w:rFonts w:cstheme="minorHAnsi"/>
        </w:rPr>
        <w:t>increases as testing set proportion increases</w:t>
      </w:r>
      <w:r w:rsidRPr="00F5215B">
        <w:rPr>
          <w:rFonts w:cstheme="minorHAnsi"/>
        </w:rPr>
        <w:t>, then peaks at 0.</w:t>
      </w:r>
      <w:r w:rsidR="003E251C" w:rsidRPr="00F5215B">
        <w:rPr>
          <w:rFonts w:cstheme="minorHAnsi"/>
        </w:rPr>
        <w:t>3</w:t>
      </w:r>
      <w:r w:rsidR="00C3381A" w:rsidRPr="00F5215B">
        <w:rPr>
          <w:rFonts w:cstheme="minorHAnsi"/>
        </w:rPr>
        <w:t>,</w:t>
      </w:r>
      <w:r w:rsidRPr="00F5215B">
        <w:rPr>
          <w:rFonts w:cstheme="minorHAnsi"/>
        </w:rPr>
        <w:t xml:space="preserve"> but starts to increase again after 0.</w:t>
      </w:r>
      <w:r w:rsidR="00C3381A" w:rsidRPr="00F5215B">
        <w:rPr>
          <w:rFonts w:cstheme="minorHAnsi"/>
        </w:rPr>
        <w:t>6</w:t>
      </w:r>
      <w:r w:rsidRPr="00F5215B">
        <w:rPr>
          <w:rFonts w:cstheme="minorHAnsi"/>
        </w:rPr>
        <w:t xml:space="preserve">.  This increase where over half the data set is being used for testing is where overfitting starts to take hold.  Using </w:t>
      </w:r>
      <w:r w:rsidR="00C3381A" w:rsidRPr="00F5215B">
        <w:rPr>
          <w:rFonts w:cstheme="minorHAnsi"/>
        </w:rPr>
        <w:t>3/10 of the data for testing gives the best accuracy</w:t>
      </w:r>
      <w:r w:rsidRPr="00F5215B">
        <w:rPr>
          <w:rFonts w:cstheme="minorHAnsi"/>
        </w:rPr>
        <w:t xml:space="preserve">.  </w:t>
      </w:r>
    </w:p>
    <w:p w14:paraId="4F05E656" w14:textId="705F19BA" w:rsidR="00050042" w:rsidRPr="00F5215B" w:rsidRDefault="009124FD" w:rsidP="00DA1B3F">
      <w:pPr>
        <w:rPr>
          <w:rFonts w:cstheme="minorHAnsi"/>
          <w:color w:val="000000"/>
          <w:shd w:val="clear" w:color="auto" w:fill="FFFFFF"/>
        </w:rPr>
      </w:pPr>
      <w:r w:rsidRPr="00F5215B">
        <w:rPr>
          <w:rFonts w:cstheme="minorHAnsi"/>
          <w:color w:val="000000"/>
          <w:shd w:val="clear" w:color="auto" w:fill="FFFFFF"/>
        </w:rPr>
        <w:t>A</w:t>
      </w:r>
      <w:r w:rsidR="00E04B2E" w:rsidRPr="00F5215B">
        <w:rPr>
          <w:rFonts w:cstheme="minorHAnsi"/>
          <w:color w:val="000000"/>
          <w:shd w:val="clear" w:color="auto" w:fill="FFFFFF"/>
        </w:rPr>
        <w:t xml:space="preserve"> better</w:t>
      </w:r>
      <w:r w:rsidRPr="00F5215B">
        <w:rPr>
          <w:rFonts w:cstheme="minorHAnsi"/>
          <w:color w:val="000000"/>
          <w:shd w:val="clear" w:color="auto" w:fill="FFFFFF"/>
        </w:rPr>
        <w:t xml:space="preserve"> method is K-fold Cross Validation which partitions the testing and training sets into k number of folds.  </w:t>
      </w:r>
      <w:r w:rsidR="00E04B2E" w:rsidRPr="00F5215B">
        <w:rPr>
          <w:rFonts w:cstheme="minorHAnsi"/>
          <w:color w:val="000000"/>
          <w:shd w:val="clear" w:color="auto" w:fill="FFFFFF"/>
        </w:rPr>
        <w:t xml:space="preserve">It is better, because it iterates over all data using different partitions of the same size for training and testing.  </w:t>
      </w:r>
      <w:r w:rsidRPr="00F5215B">
        <w:rPr>
          <w:rFonts w:cstheme="minorHAnsi"/>
          <w:color w:val="000000"/>
          <w:shd w:val="clear" w:color="auto" w:fill="FFFFFF"/>
        </w:rPr>
        <w:t>For example, a 3-fold validation starts with 2/3 of the data used for training, and the remaining 1/3 for testing.  The next iteration uses another partition of 2/3 of the data for testing and so forth for 3 iterations.  Validation scores for each iteration can be found using the cross_val_score function.  Using 3</w:t>
      </w:r>
      <w:r w:rsidR="00E04B2E" w:rsidRPr="00F5215B">
        <w:rPr>
          <w:rFonts w:cstheme="minorHAnsi"/>
          <w:color w:val="000000"/>
          <w:shd w:val="clear" w:color="auto" w:fill="FFFFFF"/>
        </w:rPr>
        <w:t xml:space="preserve"> folds, I obtained an average accuracy of 0.88.</w:t>
      </w:r>
    </w:p>
    <w:p w14:paraId="0B6AE830" w14:textId="1F5A3768" w:rsidR="000A0F1D" w:rsidRDefault="000A0F1D" w:rsidP="00DA1B3F">
      <w:pPr>
        <w:rPr>
          <w:rFonts w:ascii="Arial" w:hAnsi="Arial" w:cs="Arial"/>
          <w:color w:val="000000"/>
          <w:shd w:val="clear" w:color="auto" w:fill="FFFFFF"/>
        </w:rPr>
      </w:pPr>
    </w:p>
    <w:p w14:paraId="630C4C92" w14:textId="4EAD5904" w:rsidR="000A0F1D" w:rsidRDefault="001872E5" w:rsidP="00DA1B3F">
      <w:pPr>
        <w:rPr>
          <w:rFonts w:ascii="Arial" w:hAnsi="Arial" w:cs="Arial"/>
          <w:color w:val="000000"/>
          <w:sz w:val="28"/>
          <w:szCs w:val="28"/>
          <w:u w:val="single"/>
          <w:shd w:val="clear" w:color="auto" w:fill="FFFFFF"/>
        </w:rPr>
      </w:pPr>
      <w:r>
        <w:rPr>
          <w:rFonts w:ascii="Arial" w:hAnsi="Arial" w:cs="Arial"/>
          <w:color w:val="000000"/>
          <w:sz w:val="28"/>
          <w:szCs w:val="28"/>
          <w:u w:val="single"/>
          <w:shd w:val="clear" w:color="auto" w:fill="FFFFFF"/>
        </w:rPr>
        <w:t>Evaluation Metrics</w:t>
      </w:r>
    </w:p>
    <w:p w14:paraId="5C1B887D" w14:textId="49422187" w:rsidR="00E04B2E" w:rsidRPr="00F5215B" w:rsidRDefault="00E04B2E" w:rsidP="00DA1B3F">
      <w:pPr>
        <w:rPr>
          <w:rFonts w:cstheme="minorHAnsi"/>
          <w:color w:val="000000"/>
          <w:shd w:val="clear" w:color="auto" w:fill="FFFFFF"/>
        </w:rPr>
      </w:pPr>
      <w:r w:rsidRPr="00F5215B">
        <w:rPr>
          <w:rFonts w:cstheme="minorHAnsi"/>
          <w:color w:val="000000"/>
          <w:shd w:val="clear" w:color="auto" w:fill="FFFFFF"/>
        </w:rPr>
        <w:t>Pr</w:t>
      </w:r>
      <w:r w:rsidR="004957B4" w:rsidRPr="00F5215B">
        <w:rPr>
          <w:rFonts w:cstheme="minorHAnsi"/>
          <w:color w:val="000000"/>
          <w:shd w:val="clear" w:color="auto" w:fill="FFFFFF"/>
        </w:rPr>
        <w:t>e</w:t>
      </w:r>
      <w:r w:rsidRPr="00F5215B">
        <w:rPr>
          <w:rFonts w:cstheme="minorHAnsi"/>
          <w:color w:val="000000"/>
          <w:shd w:val="clear" w:color="auto" w:fill="FFFFFF"/>
        </w:rPr>
        <w:t xml:space="preserve">cision is the ratio of true positive to true positive </w:t>
      </w:r>
      <w:r w:rsidR="004957B4" w:rsidRPr="00F5215B">
        <w:rPr>
          <w:rFonts w:cstheme="minorHAnsi"/>
          <w:color w:val="000000"/>
          <w:shd w:val="clear" w:color="auto" w:fill="FFFFFF"/>
        </w:rPr>
        <w:t>plus</w:t>
      </w:r>
      <w:r w:rsidRPr="00F5215B">
        <w:rPr>
          <w:rFonts w:cstheme="minorHAnsi"/>
          <w:color w:val="000000"/>
          <w:shd w:val="clear" w:color="auto" w:fill="FFFFFF"/>
        </w:rPr>
        <w:t xml:space="preserve"> false positive.  In </w:t>
      </w:r>
      <w:r w:rsidR="004957B4" w:rsidRPr="00F5215B">
        <w:rPr>
          <w:rFonts w:cstheme="minorHAnsi"/>
          <w:color w:val="000000"/>
          <w:shd w:val="clear" w:color="auto" w:fill="FFFFFF"/>
        </w:rPr>
        <w:t>this context, it is</w:t>
      </w:r>
      <w:r w:rsidRPr="00F5215B">
        <w:rPr>
          <w:rFonts w:cstheme="minorHAnsi"/>
          <w:color w:val="000000"/>
          <w:shd w:val="clear" w:color="auto" w:fill="FFFFFF"/>
        </w:rPr>
        <w:t xml:space="preserve"> the ratio of those that are truly POIs to the sum of true POIs and </w:t>
      </w:r>
      <w:r w:rsidR="004957B4" w:rsidRPr="00F5215B">
        <w:rPr>
          <w:rFonts w:cstheme="minorHAnsi"/>
          <w:color w:val="000000"/>
          <w:shd w:val="clear" w:color="auto" w:fill="FFFFFF"/>
        </w:rPr>
        <w:t>mistakenly identified POIs.</w:t>
      </w:r>
    </w:p>
    <w:p w14:paraId="6AC1D035" w14:textId="26D08E44" w:rsidR="004957B4" w:rsidRPr="00F5215B" w:rsidRDefault="004957B4" w:rsidP="00DA1B3F">
      <w:pPr>
        <w:rPr>
          <w:rFonts w:cstheme="minorHAnsi"/>
          <w:color w:val="000000"/>
          <w:shd w:val="clear" w:color="auto" w:fill="FFFFFF"/>
        </w:rPr>
      </w:pPr>
      <w:r w:rsidRPr="00F5215B">
        <w:rPr>
          <w:rFonts w:cstheme="minorHAnsi"/>
          <w:color w:val="000000"/>
          <w:shd w:val="clear" w:color="auto" w:fill="FFFFFF"/>
        </w:rPr>
        <w:t xml:space="preserve">Recall is the ratio of true positive to true positive plus false negative.  In other words, it is the ratio of those that are truly POIs to the sum of true POIs and POIs that were mistakenly not identified.  </w:t>
      </w:r>
    </w:p>
    <w:p w14:paraId="22BB5F87" w14:textId="00858F9C" w:rsidR="004957B4" w:rsidRPr="00F5215B" w:rsidRDefault="004957B4" w:rsidP="00DA1B3F">
      <w:pPr>
        <w:rPr>
          <w:rFonts w:cstheme="minorHAnsi"/>
          <w:color w:val="000000"/>
          <w:shd w:val="clear" w:color="auto" w:fill="FFFFFF"/>
        </w:rPr>
      </w:pPr>
      <w:r w:rsidRPr="00F5215B">
        <w:rPr>
          <w:rFonts w:cstheme="minorHAnsi"/>
          <w:color w:val="000000"/>
          <w:shd w:val="clear" w:color="auto" w:fill="FFFFFF"/>
        </w:rPr>
        <w:t xml:space="preserve">The SVC algorithm using grid search yielded a precision of 1.0.  This means that my model did not produce any false positives in its prediction.   My recall was 0.667, so the model produced some false negatives.  </w:t>
      </w:r>
    </w:p>
    <w:p w14:paraId="1EE30F04" w14:textId="07C3E0E7" w:rsidR="00C41793" w:rsidRDefault="00C41793" w:rsidP="00DA1B3F">
      <w:pPr>
        <w:rPr>
          <w:rFonts w:ascii="Arial" w:hAnsi="Arial" w:cs="Arial"/>
          <w:color w:val="000000"/>
          <w:shd w:val="clear" w:color="auto" w:fill="FFFFFF"/>
        </w:rPr>
      </w:pPr>
    </w:p>
    <w:p w14:paraId="0097B1BC" w14:textId="1C9CA242" w:rsidR="00C41793" w:rsidRDefault="00C41793" w:rsidP="00DA1B3F">
      <w:pPr>
        <w:rPr>
          <w:rFonts w:ascii="Arial" w:hAnsi="Arial" w:cs="Arial"/>
          <w:color w:val="000000"/>
          <w:shd w:val="clear" w:color="auto" w:fill="FFFFFF"/>
        </w:rPr>
      </w:pPr>
      <w:r>
        <w:rPr>
          <w:rFonts w:ascii="Arial" w:hAnsi="Arial" w:cs="Arial"/>
          <w:color w:val="000000"/>
          <w:shd w:val="clear" w:color="auto" w:fill="FFFFFF"/>
        </w:rPr>
        <w:t>The following websites were used as sources:</w:t>
      </w:r>
    </w:p>
    <w:p w14:paraId="400988FB" w14:textId="5239CBAA" w:rsidR="00C41793" w:rsidRDefault="008D4E78" w:rsidP="00DA1B3F">
      <w:pPr>
        <w:rPr>
          <w:rFonts w:ascii="Arial" w:hAnsi="Arial" w:cs="Arial"/>
          <w:color w:val="000000"/>
          <w:shd w:val="clear" w:color="auto" w:fill="FFFFFF"/>
        </w:rPr>
      </w:pPr>
      <w:hyperlink r:id="rId7" w:history="1">
        <w:r w:rsidR="00C41793">
          <w:rPr>
            <w:rStyle w:val="Hyperlink"/>
          </w:rPr>
          <w:t>https://scikit-learn.org/stable/modules/generated/sklearn.svm.SVC.html</w:t>
        </w:r>
      </w:hyperlink>
    </w:p>
    <w:p w14:paraId="1708342A" w14:textId="0E472B2D" w:rsidR="00C41793" w:rsidRDefault="008D4E78" w:rsidP="00DA1B3F">
      <w:hyperlink r:id="rId8" w:history="1">
        <w:r w:rsidR="00C41793">
          <w:rPr>
            <w:rStyle w:val="Hyperlink"/>
          </w:rPr>
          <w:t>https://scikit-learn.org/stable/modules/cross_validation.html</w:t>
        </w:r>
      </w:hyperlink>
    </w:p>
    <w:p w14:paraId="5B501ED5" w14:textId="15A5FC56" w:rsidR="00C41793" w:rsidRDefault="008D4E78" w:rsidP="00DA1B3F">
      <w:hyperlink r:id="rId9" w:history="1">
        <w:r w:rsidR="00C41793">
          <w:rPr>
            <w:rStyle w:val="Hyperlink"/>
          </w:rPr>
          <w:t>https://github.com/falodunos/intro-to-machine-learning-udacity-final-project</w:t>
        </w:r>
      </w:hyperlink>
    </w:p>
    <w:p w14:paraId="27AF7E0D" w14:textId="77777777" w:rsidR="005B2902" w:rsidRDefault="005B2902" w:rsidP="00DA1B3F"/>
    <w:sectPr w:rsidR="005B2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7F"/>
    <w:rsid w:val="00022ED0"/>
    <w:rsid w:val="00050042"/>
    <w:rsid w:val="000668ED"/>
    <w:rsid w:val="000A0F1D"/>
    <w:rsid w:val="00143652"/>
    <w:rsid w:val="001872E5"/>
    <w:rsid w:val="00196CE0"/>
    <w:rsid w:val="002814BC"/>
    <w:rsid w:val="00307E8E"/>
    <w:rsid w:val="00314856"/>
    <w:rsid w:val="00334CE3"/>
    <w:rsid w:val="003B12A3"/>
    <w:rsid w:val="003E251C"/>
    <w:rsid w:val="00425ABC"/>
    <w:rsid w:val="004957B4"/>
    <w:rsid w:val="004E1AB8"/>
    <w:rsid w:val="004E2D3C"/>
    <w:rsid w:val="005008FE"/>
    <w:rsid w:val="00544683"/>
    <w:rsid w:val="005A7C7F"/>
    <w:rsid w:val="005B2902"/>
    <w:rsid w:val="005E6D48"/>
    <w:rsid w:val="00635937"/>
    <w:rsid w:val="00654097"/>
    <w:rsid w:val="006772DB"/>
    <w:rsid w:val="00721DA5"/>
    <w:rsid w:val="007359D7"/>
    <w:rsid w:val="007A170F"/>
    <w:rsid w:val="007C53CD"/>
    <w:rsid w:val="00842C85"/>
    <w:rsid w:val="008D4E78"/>
    <w:rsid w:val="009124FD"/>
    <w:rsid w:val="00934226"/>
    <w:rsid w:val="009C7CED"/>
    <w:rsid w:val="009F1540"/>
    <w:rsid w:val="00A36162"/>
    <w:rsid w:val="00BC2C7A"/>
    <w:rsid w:val="00C1231F"/>
    <w:rsid w:val="00C25106"/>
    <w:rsid w:val="00C3381A"/>
    <w:rsid w:val="00C41793"/>
    <w:rsid w:val="00CF11BD"/>
    <w:rsid w:val="00D16075"/>
    <w:rsid w:val="00D72881"/>
    <w:rsid w:val="00DA1B3F"/>
    <w:rsid w:val="00DC4E1E"/>
    <w:rsid w:val="00E04B2E"/>
    <w:rsid w:val="00E14B50"/>
    <w:rsid w:val="00E40FF5"/>
    <w:rsid w:val="00E47690"/>
    <w:rsid w:val="00EA3552"/>
    <w:rsid w:val="00EE7129"/>
    <w:rsid w:val="00EF6889"/>
    <w:rsid w:val="00F24CF3"/>
    <w:rsid w:val="00F5215B"/>
    <w:rsid w:val="00F67F64"/>
    <w:rsid w:val="00FC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E321"/>
  <w15:chartTrackingRefBased/>
  <w15:docId w15:val="{CD9DBB90-B96E-4DFE-8EF8-BFB3484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2DB"/>
    <w:rPr>
      <w:b/>
      <w:bCs/>
    </w:rPr>
  </w:style>
  <w:style w:type="table" w:styleId="TableGrid">
    <w:name w:val="Table Grid"/>
    <w:basedOn w:val="TableNormal"/>
    <w:uiPriority w:val="39"/>
    <w:rsid w:val="00A3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793"/>
    <w:rPr>
      <w:color w:val="0000FF"/>
      <w:u w:val="single"/>
    </w:rPr>
  </w:style>
  <w:style w:type="character" w:styleId="UnresolvedMention">
    <w:name w:val="Unresolved Mention"/>
    <w:basedOn w:val="DefaultParagraphFont"/>
    <w:uiPriority w:val="99"/>
    <w:semiHidden/>
    <w:unhideWhenUsed/>
    <w:rsid w:val="00F2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ross_validation.html" TargetMode="External"/><Relationship Id="rId3" Type="http://schemas.openxmlformats.org/officeDocument/2006/relationships/webSettings" Target="webSettings.xml"/><Relationship Id="rId7" Type="http://schemas.openxmlformats.org/officeDocument/2006/relationships/hyperlink" Target="https://scikit-learn.org/stable/modules/generated/sklearn.svm.SV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s.cmu.edu/~enron/" TargetMode="External"/><Relationship Id="rId9" Type="http://schemas.openxmlformats.org/officeDocument/2006/relationships/hyperlink" Target="https://github.com/falodunos/intro-to-machine-learning-udacity-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Sydow</dc:creator>
  <cp:keywords/>
  <dc:description/>
  <cp:lastModifiedBy>Max Sydow</cp:lastModifiedBy>
  <cp:revision>2</cp:revision>
  <cp:lastPrinted>2020-04-22T18:43:00Z</cp:lastPrinted>
  <dcterms:created xsi:type="dcterms:W3CDTF">2020-04-22T18:56:00Z</dcterms:created>
  <dcterms:modified xsi:type="dcterms:W3CDTF">2020-04-22T18:56:00Z</dcterms:modified>
</cp:coreProperties>
</file>