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8"/>
          <w:szCs w:val="28"/>
        </w:rPr>
        <w:t>Зміст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Введення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Глава 1. Свинець і його властивості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Глава 2. Витяг свинцю з колошникового пилу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Проце</w:t>
      </w:r>
      <w:bookmarkStart w:id="0" w:name="_GoBack"/>
      <w:bookmarkEnd w:id="0"/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су рафінування цинку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Глава 3. Комплексна переробка свинецсодержащих техногенних відходів мідеплавильних підприємств Уралу</w:t>
      </w: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Cs/>
          <w:i/>
          <w:color w:val="000000"/>
          <w:kern w:val="36"/>
          <w:sz w:val="28"/>
          <w:szCs w:val="28"/>
        </w:rPr>
        <w:t>Література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90424" w:rsidRDefault="00447766" w:rsidP="00D31F6A">
      <w:pPr>
        <w:spacing w:after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D9042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Введення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Кольорові метали і сплави з вторинної сировини грають важливу роль в загальному балансі виробництва та споживання кольорових металів в нашій країні: їх частка по відношенню до загального обсягу виробництва кольорових металів становить близько 25%. Одним з найбільш широко використовуваних в промисловості металів є свинець. В даний час світове виробництво його досягло близько 7 млн. т на рік, тобто за кількістю вироблених металу і сплавів свинець знаходиться на четвертому місці у світі після алюмінію, міді та цинку.</w:t>
      </w: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Глава 1.</w:t>
      </w:r>
      <w:r w:rsidRPr="00D31F6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Свинець і його властивості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Незважаючи на отруйність свинцю, відмовитися від нього неможливо. Свинець дешевий - удвічі дешевше алюмінію, в 11 разів дешевше олова. Після того як у 1859 французький фізик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Гастон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Планте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винайшов свинцевий акумулятор, для виготовлення акумуляторних пластин з тих пір витратили мільйони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тонн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свинцю; в даний час на ці цілі йде в ряді країн до 75% всього видобутого свинцю.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Виробництво лужних акумуляторів досягло в наш час гігантських розмірів, але воно не витіснило акумулятори свинцеві. Останні поступаються лужним у міцності, вони важчі, але зате дають струм більшої напруги. Так, для живлення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автостартера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потрібно п'ять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кадмієво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-нікелевих акумуляторів або три свинцевих.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Поступово знижується застосування свинцю для виготовлення дуже отруйного антидетонатора -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тетраетилсвинцю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Здатність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тетраетилсвинцю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покращувати якість бензину було відкрито групою молодих американських інженерів у 1922; у своїх пошуках вони керувалися періодичної таблиці елементів,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планомірно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наближаючись до найбільш ефективного засобу. З тих пір виробництво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тетраетилсвинцю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безперервно росло; максимум припадає на кінець 1960-х, коли тільки в США щорічно з вихлопами викидалися сотні тисяч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тонн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свинцю - по кілограму на кожного жителя. В останні роки застосування етилованого бензину заборонено в багатьох регіонах, і його виробництво знижується.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М'який і пластичний свинець, не іржавіє в присутності вологи, - незамінний матеріал для виготовлення оболонок електричних кабелів; на ці цілі в світі витрачається до 20% свинцю. Малоактивний свинець використовують для виготовлення кислототривкої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 xml:space="preserve">апаратури для хімічної промисловості, наприклад, для облицювання реакторів, в яких отримують соляну і сірчану кислоти. Важкий свинець добре затримує згубні для людини випромінювання і тому свинцеві екрани використовуються для захисту працівників рентгенівських кабінетів, у свинцевих контейнерах зберігають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перевозять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радіоактивні препарати. Свинець містять також підшипникові сплави бабіти, "м'які" припої (найвідоміший - "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третнік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" - сплав свинцю з оловом).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У будівництві свинець використовують для ущільнення швів і створення сейсмостійких фундаментів. У військовій техніці - для виготовлення шрапнелі і сердечників куль. Будь-яка добавка до свинцю збільшує його твердість, але кількісно вплив добавок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нерівноцінно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У свинець, що йде на виготовлення шрапнелі, додають до 12% сурми, а в свинець рушничного дробу - не більше 1% миш'яку. Без ініціюючих вибухових речовин ні одне скорострільне зброю діяти не буде. Серед речовин цього класу переважають солі важких металів. Використовують, зокрема, азид свинцю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6.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Свинець був одним з перших металів, переведених у стан надпровідності. До речі, температура, нижче якої цей метал набуває здатність пропускати електричний струм без найменшого опору, досить висока - 7,17 ° K. (Для порівняння зазначимо, що в олова вона дорівнює 3,72, у цинку - 0,82, у титану - всього 0,4 ° K). З свинцю була зроблена обмотка перший надпровідного трансформатора, побудованого в 1961 р.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Свинець використовується у виробництві пігментів (таких, як сурик, білила), у виробництві кришталю, для будівництва сейсмостійких фундаментів. Нітрат свинцю застосовується для виробництва потужних сумішевих вибухових речовин. Телурид свинцю широко застосовується в якості термоелектричного матеріалу (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термо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-е. Д. з 350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мкВ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/ К). Перхлорат свинцю використовується для приготування важкої рідини (щільність 2,6) використовуваної під флотаційному збагаченні руд, так само він іноді застосовується в потужних сумішевих вибухових речовинах як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окислювач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Фторид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свинцю самостійно, а так само спільно з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фторидом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вісмуту, міді, срібла застосовується в якості катодного матеріалу в хімічних джерелах струму.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Вісмутат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свинцю, сульфід свинцю, йодид свинцю застосовуються в якості катодного матеріалу в літієвих акумуляторних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батареях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Хлорид свинцю як катодного матеріалу в резервних джерелах струму. Телурид свинцю самий поширеною матеріал у виробництві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термоелектрогенераторов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і термоелектричних холодильників.</w:t>
      </w: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Глава 2.</w:t>
      </w:r>
      <w:r w:rsidRPr="00D31F6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Витяг свинцю з колошникового пилу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8"/>
          <w:szCs w:val="28"/>
        </w:rPr>
        <w:t>Процес рафінування цинку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Процес призначений для обробки свинецсодержащих залишків, які утворюються при вилуговуванні конверторної та іншої пилу, що утворюється при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пірометаллургічним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виробництві міді, розведеним розчином сірчаної кислоти. Цей процес може бути також використаний для обробки залишків, що утворюються в процесі електролітичного виробництва цинку при вилуговуванні твердих феритів цинку, міді та кадмію гарячої сірчаної кислотою.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Процес призначений для обробки залишків, що містять свинець у відносно низьких концентраціях і головним чином у вигляді сульфату свинцю. Перевагами процесу є те,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 xml:space="preserve">що він не вимагає попереднього спікання матеріалу і може здійснюватися безперервно. Основними продуктами є Високочистий свинцевий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веркблей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з високим вмістом свинцю, срібла та золота, а також шлак, що містить всі інші компоненти вихідного залишку за винятком сірки. Цей шлак є інертною і після охолодження може бути легко видалений, не завдаючи шкоди навколишньому середовищу.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У ході процесу відбувається виділення газів, основними компонентами яких є оксиди вуглецю і сірки. Ці гази піддають звичайним процедурам уловлювання пилу і диму, а також видалення оксидів сірки.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Процес проводять в електричній печі, електроди якої частково занурені в шлакову фазу. Доцільно використовувати печі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Херо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Heroult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) з трьома або більше електродами. Швидкість подачі сировини і подається потужність вибираються таким чином, щоб температура розплавленого шлаку становила 1000 - 1500 "З, переважно 1100-1350 ° С.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i/>
          <w:iCs/>
          <w:color w:val="000000"/>
          <w:kern w:val="36"/>
          <w:sz w:val="28"/>
          <w:szCs w:val="28"/>
        </w:rPr>
        <w:t>Витяг оксиду свинцю з колошникового пилу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Процес призначений для брикетування пилу, що утворюється у сталеплавильному та ливарному виробництві та містить оксиди цинку і (або) свинцю, а також оксиди заліза. Брикетування проводять при додаванні містять вуглець сполучного речовини і такої кількості вуглецю, якого достатньо для відновлення принаймні оксидів свинцю і цинку до металів.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Брикети піддають дії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кислородсодержащего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газу при температурі 175-315 "С, у результаті чого відбувається селективне окиснення сполучного речовини та брикети стають міцними. Після цього їх нагрівають при температурі 980-1370 ° С для відновлення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сполук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цинку і свинцю та випаровування одержуваних при цьому металів, які потім окислюють в газовій фазі до РЬО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ZnO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Оксиди свинцю і цинку відокремлюють від газів, що відходять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пилесборнике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а брикети, що містять залізо, охолоджують у відсутність кисню після чого використовують для завантаження в сталеплавильні печі.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При плавленні свинцевого брухту, наприклад одержуваного з акумуляторів, у металургійних печах для виділення свинцю та інших компонентів в якості побічного продукту утворюється пил, що містить метали. Ця так звана колошниковий пил виноситься гарячими газами, що відходять і після охолодження збирається в електрофільтрах,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мішочні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фільтри або інших пристроях і повертається в металургійну піч або направляється на виділення містяться в ній металів.</w:t>
      </w: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noProof/>
          <w:color w:val="000000"/>
          <w:kern w:val="36"/>
          <w:sz w:val="28"/>
          <w:szCs w:val="28"/>
          <w:lang w:eastAsia="uk-UA"/>
        </w:rPr>
        <w:lastRenderedPageBreak/>
        <w:drawing>
          <wp:inline distT="0" distB="0" distL="0" distR="0">
            <wp:extent cx="2971800" cy="3752850"/>
            <wp:effectExtent l="0" t="0" r="0" b="0"/>
            <wp:docPr id="6" name="Рисунок 6" descr="http://ua-referat.com/dopc14515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a-referat.com/dopc145158.z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До складу пилу входить головним чином оксид свинцю, а також невеликі кількості оксидів інших металів, присутніх у вихідній сировині в якості компонентів сплавів або у вигляді домішок. У пилу містяться також і інші хімічні сполуки металів, зокрема хлориди, сульфіди і сульфати. При плавленні і відновлення колошникового пилу в металургійній печі як такій чи в суміші з іншими матеріалами знову відбувається винесення частини пилу з газами, що відходять. У результаті випаровування і наступної конденсації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сполук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металів відбувається утворення нових кількостей пилу.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Навіть при додаванні до сировини,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завантажуваного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 піч, відновників і флюсів досягається лише часткове відновлення повертається колошникового пилу. У ході проведення процесу кількість циркулюючої колошникового пилу буде постійно зростати. Одночасно з цим відбуваються несприятливі зміни в її складі, оскільки збільшується вміст важко відновлюваних хлоридів, сульфідів і сульфатів і зменшується частка оксидів, тобто відбувається зменшення вмісту металу.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Процес дозволяє усунути зазначені недоліки та отримати матеріал придатний для обробки в металургійних печах. При цьому досягається значне, збільшення виходу металу в порівнянні з відомим методом.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Згідно цього процесу колошниковий пил плавлять при відносно низькій температурі, при якій практично не відбувається відновлення. Утворений при цьому шлак охолоджують до затвердіння. Для підвищення ефективності процесу в сировину вводять добавки, такі як флюси, що підвищують температуру плавлення і відновник, що містить залізо.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Схема апарату для проведення процесу представлена ​​на рис.1. Пил 2, що містить свинець, збирається в газоочисних сепараторі 1 і подається в плавильну піч 7 транспортером 3, наприклад шнековим транспортером. У пил можуть бути введені добавки 4, такі як карбонат натрію або бура. Вони подаються на транспортер 3 дозуючим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>пристроєм 5 в кількостях, пропорційних кількості пилу, що подається транспортером 3 в кожен момент часу. У цьому випадку транспортер виконує також роль змішувача для пилу і добавок. Утворюється при цьому суміш 6 подається на похиле робочий простір плавильної печі 7, де вона нагрівається полум'ям 9 пальника 18, що знаходиться навпроти робочого простору.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Розплавлена ​​маса 10 стікає по поверхні 8 на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виходi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17, через яке також можуть бути введені добавки 16, наприклад дрібні гранули залізовмісного матеріалу, що дозуються пристроєм 15 таким же чином, як і у випадку дозатора 5. Утворений шлак 13 стікає в збірник, де він нагрівається пальником 12 при постійному перемішуванні мішалкою 14. Після заповнення збірника 11 мішалку 14 видаляють і вміст збірки переливають в іншу ємність, або замінюють його порожнім збірником. У будь-якому випадку шлак 13 охолоджують і після затвердіння повертають в металургійну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пл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a вільну піч.</w:t>
      </w: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Глава 3.</w:t>
      </w:r>
      <w:r w:rsidRPr="00D31F6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Комплексна переробка свинецсодержащих техногенних відходів мідеплавильних підприємств Уралу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Сформована економічна ситуація змушує міделиварний підприємства відмовлятися від переробки техногенних відходів (шлаків, пилу,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т.п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.). Свинець - і містять цинк, тверді відходи в значних кількостях накопичуються на території заводів, в так званих "тимчасових" відвалах, а часто складуються на майданчиках підприємств. Спроби реалізувати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свінецсодержащіе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промпродукт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наштовхуються на труднощі, пов'язані із заниженням цін з боку свинцевих підприємств-монополістів, проблемами у підготовці та транспортування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промпродукту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екологічними та іншими обмеженнями.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Росія залишилася без заводів з виробництва первинного свинцю, останній використовується в електротехнічній, хімічній, атомній промисловості, при виробництві автомобільних акумуляторів і паливних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антидетонаторов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Відставання гірничорудної бази свинцю і потреба значних капітальних вкладень стримують будівництво великого підприємства з видобутку і виробництва первинного свинцю 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Хімічний склад пилу уральських мідеплавильних підприємств,%</w:t>
      </w:r>
    </w:p>
    <w:tbl>
      <w:tblPr>
        <w:tblW w:w="9030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68"/>
        <w:gridCol w:w="1105"/>
        <w:gridCol w:w="1105"/>
        <w:gridCol w:w="963"/>
        <w:gridCol w:w="1105"/>
        <w:gridCol w:w="2384"/>
      </w:tblGrid>
      <w:tr w:rsidR="00447766" w:rsidRPr="00D31F6A" w:rsidTr="00447766">
        <w:trPr>
          <w:trHeight w:val="60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Підприємство, плавильний агрегат</w:t>
            </w:r>
          </w:p>
        </w:tc>
        <w:tc>
          <w:tcPr>
            <w:tcW w:w="633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Елемент</w:t>
            </w:r>
          </w:p>
        </w:tc>
      </w:tr>
      <w:tr w:rsidR="00447766" w:rsidRPr="00D31F6A" w:rsidTr="00447766">
        <w:trPr>
          <w:trHeight w:val="13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Zn</w:t>
            </w:r>
            <w:proofErr w:type="spellEnd"/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Pb</w:t>
            </w:r>
            <w:proofErr w:type="spellEnd"/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As</w:t>
            </w:r>
            <w:proofErr w:type="spellEnd"/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Сu</w:t>
            </w:r>
            <w:proofErr w:type="spellEnd"/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Fe</w:t>
            </w:r>
            <w:proofErr w:type="spellEnd"/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Среднеуральскій</w:t>
            </w:r>
            <w:proofErr w:type="spellEnd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 xml:space="preserve"> мідеплавильний завод: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обпалювальна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11,3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2,1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9.3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19,8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відбивна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6,9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1,5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2,2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11,8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27,50,3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lastRenderedPageBreak/>
              <w:t>конвертер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31,7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25,5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2,2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1,7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0,3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 xml:space="preserve">піч </w:t>
            </w: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Ванюкова</w:t>
            </w:r>
            <w:proofErr w:type="spellEnd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груба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4,0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0,8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10,0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21,0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тонкий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12,0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4,5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5,5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12,0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Кировградский</w:t>
            </w:r>
            <w:proofErr w:type="spellEnd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 xml:space="preserve"> мідеплавильний комбінат: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відбивна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2,4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2,9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9,7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18,3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шахтна піч: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груба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25,7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3,8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12,5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9,7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тонкий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43,4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4,8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1,2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конвертер: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груба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15,7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7,4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31,4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7,8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тонкий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38,5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14,2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0,2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Красноуральскій</w:t>
            </w:r>
            <w:proofErr w:type="spellEnd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 xml:space="preserve"> мідеплавильний комбінат: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обпалювальна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1,7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4,3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12,2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21,3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відбивна піч: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груба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8,9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-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9,9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22,9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тонкий пил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21,6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4,1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1,4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3,8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-</w:t>
            </w: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proofErr w:type="spellStart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Сухоложскій</w:t>
            </w:r>
            <w:proofErr w:type="spellEnd"/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 xml:space="preserve"> завод вторинних кольорових металів: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</w:p>
        </w:tc>
      </w:tr>
      <w:tr w:rsidR="00447766" w:rsidRPr="00D31F6A" w:rsidTr="00447766">
        <w:trPr>
          <w:trHeight w:val="105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відбивна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48,8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1,3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-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3,3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0,9</w:t>
            </w:r>
          </w:p>
        </w:tc>
      </w:tr>
      <w:tr w:rsidR="00447766" w:rsidRPr="00D31F6A" w:rsidTr="00447766">
        <w:trPr>
          <w:trHeight w:val="90"/>
          <w:jc w:val="center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індукційна піч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31,2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0,9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-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3,7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47766" w:rsidRPr="00D31F6A" w:rsidRDefault="00447766" w:rsidP="00D31F6A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D31F6A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0,5</w:t>
            </w:r>
          </w:p>
        </w:tc>
      </w:tr>
    </w:tbl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>Разом з тим тільки на мідеплавильних підприємствах Уральського регіону скупчилися значні запаси свинцю в техногенних відходах. З урахуванням розширення переробки акумуляторного брухту з'являється можливість зниження дефіциту свинцю в Росії. При виборі технології створюваного свинцевого виробництва враховують екологічну безпеку, економічну ефективність, мінімальні капітальні вкладення і можливість організації нових робочих місць.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Основними техногенними відходами мідеплавильних підприємств є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свінецсодержащіе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пилу плавильних агрегатів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кекі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отримані при сірчанокислотному вилуговуванні цинкових пилу. Досить повну схему переробки пилу мав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Кировградский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мідеплавильний комбінат (КМК), де отримували з конверторних пилу гранульований цинковий купорос. На КМК на тонну сульфату цинку одержували близько 400 кг свинцево-олов'яного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кеку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(вологість 20-25%), реалізація якого в даний час утруднена.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Склад свинецсодержащих пилу уральських мідеплавильних підприємств наведені в таблиці, він залежить від складу сировини, що переробляється, конструкції плавильного агрегату, а також від особливостей технології конкретного підприємства.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Пилу з високим вмістом цинку, як правило, піддають сірчанокислотному вилуговування, а з очищеного від домішок розчину отримують оксид цинку або його солі;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кеках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концентрують свинець і олово. Склад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характерних для практики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Среднеуральского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мідеплавильного заводу (СУМЗ)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Кіровградська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мідеплавильного комбінату (КМК), наведено нижче: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З u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Zn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Sn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Fe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As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СУМЗ 0,2-0,5 8-12 42-46 - 0,4-0,5 1,7-2,1 КМК 1,5-2,0 5-8 40-45 10-15 0,5-1,0 0,4-0,5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Переробка такої сировини на свинець або його сплави економічно доцільна, проте єдиної думки щодо оптимальної технології поки немає. У літературі дискутуються питання, що стосуються окремих технологічних операцій, наводяться приватні докази на захист тих чи інших розчинників, пропонуються варіанти вдосконалення застарілих технологічних прийомів.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Одним з важливих умов при виборі технологічної схеми переробки свинцевих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є їх фазовий склад. За нашими даними, свинець у них представлений на 50-60% у формі сульфату, на 35-45% - у формі оксиду; решті свинець пов'язаний у складні оксидні сполуки (силікати, арсенати,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антімонати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). Мідь представлена ​​на 75-85% оксидними сполуками, 15-20% - сульфідом, 3-4% - сульфатом. Цинк міститься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кеках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 основному (на 65-70%) в силікатній формі, у формі сульфату (15-20%) і вільного оксиду (5-10%). Практично всі олово в свинцевих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кеках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представлено аморфної модифікацією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метаоловянной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кислоти.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У більшості рекомендацій в якості головного операції переробки свинцевих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промпродукт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використовується плавка на чорновий свинець з наступним його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пірометаллургічним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рафінуванням. Ці освоєні операції дозволяють отримати досить чистий метал, забезпечують високу вилучення свинцю і виведення значної частини домішок (цинку, миш'яку і заліза). Разом з тим екологічні обмеження стають серйозною перешкодою для великомасштабного впровадження пірометалургійних схем. Апаратурне оформлення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 xml:space="preserve">плавки і рафінування в котлах громіздко, передбачає складну схему пиловловлювання та знешкодження газів, що відходять. Одержувані продукти (шлаки, знімання, вторинні пилу та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ін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) вимагають доопрацювання, що знижує економічну ефективність виробництва в цілому.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 останні роки у світовій практиці намітилася тенденція до застосування гідрометалургійних прийомів при переробці вторинної неметалізовані свинцевого сировини [3].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Оскільки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свінецсодержащіе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кекі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містять значні кількості водорозчинних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сполук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головний операцією їх гідрометалургійної переробки є відмивання. Це дозволяє знизити вміст міді та цинку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що знижує витрату розчинника.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Перспективними розчинниками оксидних і сульфатних форм свинцю є комплексні сполуки. Переваги їх - висока ємність по свинцю, селективність і можливість регенерації. Зокрема, найбільш вивченими є розчини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етілендіаміна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(ЕN). Сульфат і оксид свинцю розчиняються в них відповідно до рівнянь: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PbSO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+ 2 Е n =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En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)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S0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4;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Р b О + Е n + H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=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En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) SO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+ H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O.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Для активного розчинення оксиду свинцю необхідна присутність в розчині сірчаної кислоти або попередня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сульфатізація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 Через 20-30 хв при 293 К і співвідношення Ж: Т = 10: 1 в розчин витягається до 90-95% свинцю. Сульфідні сполуки, благородні метали, оксиди заліза, вісмуту, олова і мінерали порожньої породи залишаються в нерозчинному залишку. Нижчі оксиди сурми та миш'яку частково переходять в розчин.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Для вилуговування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КМК використовували розчини ЕN з концентраціями 100-200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3.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За 120 хв в розчин витягується лише 48% свинцю, що відповідає змісту його сульфатної форми у вихідному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. Введення в розчин до 30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сірчаної кислоти позитивних результатів не дало. Тому для ефективного використання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етілендіаміна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як розчинник необхідна попередня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сульфатізація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яка зажадає додаткового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кислотостойкого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обладнання, збільшить кількість шкідливих стоків і погіршить умови праці.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Результативним прийомом виділення свинцю з очищених розчинів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етілендіаміна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є продування їх вуглекислим газом, що завершується осадженням карбонату свинцю, який після промивання і сушіння придатний для виробництва хімічних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сполук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у тому числі для отримання чистого оксиду свинцю, використовуваного при виробництві кришталю [4].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При вилуговуванні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 розчинах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двунатріевой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солі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етилендіамінтетраоцтової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кислоти (ЕДТА) розчиняються як сульфатна, так і оксидна форми свинцю; це дозволяє переробляти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свінецсодержащіе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техногенні відходи без будь-якої попередньої підготовки. До переваг розчинення відносяться екологічна безпека і можливість використання апаратури з доступних марок конструкційних сталей.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Характер зміни концентрації свинцю в розчині по ходу вилуговування свідчить про те, що швидкість процесу в часі сповільнюється і визначається в основному щільністю пульпи. Кінцевий вміст свинцю в розчині залежить тільки від концентрації ЕДТА ("ємності" розчину по свинцю) і складає близько 40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3.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При розчиненні сульфату і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>оксиду свинцю існує область нестабільних насичених розчинів, де протікає оборотна реакція: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PbSO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+ п (ЕДТА)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Na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+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=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(ЕДТА) n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+ +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nNa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+ +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2 -.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Паралельно відбувається кристалізація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трілонатного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комплексу свинцю, асоційованого з сульфат-іоном. За нашими даними, найкращі результати вилуговування досягаються при концентрації ЕДТА 140-150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та співвідношенні Ж: Т = (10-12):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Оптимальним способом виділення свинцю з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трілонатного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розчину є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електроекстракція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що дозволяє за одну операцію регенерувати розчинник, витягти з нього мідь і 95-96% свинцю. Катодний вихід по струму складає 70-75%, напруга на ванні 2,7-2,9 В, витрата електроенергії 2800-3000 кВт · год / т катодного осаду. Збіднення електроліту раціонально проводити до концентрації свинцю не нижче 0,8-1,0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3,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щоб уникнути зниження ефективності розчинника при повторному використанні на операції вилуговування.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Твердий залишок вилуговування свинцево-олов'яних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містить 92-95% оксиду олова (IV); цей продукт придатний для отримання металевого олова або його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сполук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</w:t>
      </w:r>
    </w:p>
    <w:p w:rsidR="00447766" w:rsidRPr="00D31F6A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noProof/>
          <w:color w:val="000000"/>
          <w:kern w:val="36"/>
          <w:sz w:val="28"/>
          <w:szCs w:val="28"/>
          <w:lang w:eastAsia="uk-UA"/>
        </w:rPr>
        <w:drawing>
          <wp:inline distT="0" distB="0" distL="0" distR="0">
            <wp:extent cx="4019550" cy="3752850"/>
            <wp:effectExtent l="0" t="0" r="0" b="0"/>
            <wp:docPr id="5" name="Рисунок 5" descr="http://ua-referat.com/dopc145159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a-referat.com/dopc145159.z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66" w:rsidRDefault="00447766" w:rsidP="00D31F6A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Рис.1. Технологічна схема переробки свинецсодержащих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</w:p>
    <w:p w:rsidR="00D31F6A" w:rsidRPr="00D31F6A" w:rsidRDefault="00D31F6A" w:rsidP="00D31F6A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Основним недоліком прямого вилуговування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є накопичення в розчині іона S0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2 -,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яке негативно позначається на показниках подальших операцій. Висновок сульфат-іона у вигляді нерозчинного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CaSO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пов'язаний з додатковими операціями і отриманням гіпсового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промпродукту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які ускладнюють технологію.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Тому раціональніше попередньо виводити сірку з свинецсодержащих відходів, наприклад, карбонізацією останніх у концентрованих розчинах карбонату натрію (калію): PbS0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+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Na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CO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=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РbСО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+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Na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S0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4.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Нами встановлено, що найкращі результати 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lastRenderedPageBreak/>
        <w:t xml:space="preserve">досягаються карбонізації при концентрації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Na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S0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150г/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3,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Ж: Т = 5: 1, тривалості 40-60 хв. У кінцевому розчині містилося,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3: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0,2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Сu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2,3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, 0,4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Zn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; кек після карбонізації містив 53% РЬ (97-98% карбонатної форми) і 0,5%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Сu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, цинк практично повністю переходив у розчин . Отриманий після карбонізації розчин сульфату натрію придатний для використання в схемі флотаційного збагачення руд.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У лабораторних умовах нами досліджені варіанти роздільного та поєднаного процесів вилуговування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електроосадження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стосовно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карбонизовані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свинцевим і свинцево-олов'яним техногенним продуктам.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У першому варіанті проводили вилуговування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 розчинах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сульфамінової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кислоти (100-120 г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дм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3)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протягом 3 годин. Реакція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комплексоутворення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протікає за схемою: NH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 H +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РbСО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= NH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SO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3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+ H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O + CO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2.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Витяг свинцю в розчин становить 80-85%. Після фільтрації розчин направляють у електролізер (D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</w:rPr>
        <w:t>R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=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150 А / м 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perscript"/>
        </w:rPr>
        <w:t>2,</w:t>
      </w: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 U = 1,9-2,0 В).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При суміщеному процесі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електровищелачіванія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 двокамерному електролізері з тканинної мембраною в катодного осередку облягали свинець, а анодний підживлювали новими порціями вихідного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кеку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 У цьому випадку конструкція електролізера не забезпечувала надійної циркуляції розчину через тканинну мембрану і зручною розвантаження нерозчиненого залишку.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Обговорювані технології гідрометалургійної переробки свинецсодержащих відходів мають ряд загальних недоліків: необхідна попередня водна промивка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з утворенням значних кількостей токсичних промислових вод, утилізація яких ускладнена; утруднюється фільтрація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пульп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після відмивання, вилуговування та інших операцій, особливо при підвищенні вмісту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кеках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оксиду олова;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електроекстракція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свинцю із забруднених розчинів призводить до утворення губчастих опадів, що потребують додаткового рафінування; більшість гідрометалургійних операцій з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свінецсодержащіе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розчинами вимагають додаткових витрат на безпечне обслуговування.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Для переробки свинецсодержащих техногенних відходів цікаві комбіновані технології, головний операцією яких є відновна плавка на чорновий свинець (рис.1). Для виключення викидів сірчистого ангідриду перед плавкою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кекі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слід піддавати карбонізації за технологією, описаної вище. Після сушіння і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окативанія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карбонатний продукт переробляють в електропечі, отримують чорновий свинець (95-97%). У цьому випадку в чорновій метал витягується 95-96% свинцю, а 90-95% цинку переходить в газову фазу.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Чернової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свинець піддають електролітичному рафінування в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сульфамінова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(для отримання катодного осаду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Pb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-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Sn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-сплаву) або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фторборатних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(для отримання марочного свинцю) електролітах. Розрахунки показали ефективність комбінованої технології.</w:t>
      </w:r>
    </w:p>
    <w:p w:rsidR="00447766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D31F6A" w:rsidRPr="00D31F6A" w:rsidRDefault="00D31F6A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Література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1. Смирнов М.П., ​​Сорокіна В.С. Герасимов Р.А. Організація екологічно чистого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гідроелектрохіміческого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виробництва свинцю з вторинної сировини в Росії / / Кольорові метали. - 1996. - № 9. - С.13-17.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2. Комплексна переробка цинк - і свинецсодержащих пилу підприємств кольорової металургії / Карелів С.В.,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Мамяценков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С.В.,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Набойченко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С.С. 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др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 - М., 1996. - 41с.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3.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Морачевський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А.Г.,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Вайсгант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З.І., Демидов А.І. Переробка вторинної свинцевого сировини. - СПб.: Хімія, 1993. - 173с.</w:t>
      </w:r>
    </w:p>
    <w:p w:rsidR="00447766" w:rsidRPr="00D31F6A" w:rsidRDefault="00447766" w:rsidP="00D31F6A">
      <w:pPr>
        <w:spacing w:after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4. Регенерація аміну при гідрометалургійному добуванні свинцю з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медеелектролітних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шламів /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Взородов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С.А.,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Каковськи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І.А.,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Шевельова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Л.Д. и </w:t>
      </w:r>
      <w:proofErr w:type="spellStart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др</w:t>
      </w:r>
      <w:proofErr w:type="spellEnd"/>
      <w:r w:rsidRPr="00D31F6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 / / Кольорові метали. - 1984. - № 12. - С.28.</w:t>
      </w:r>
    </w:p>
    <w:p w:rsidR="00FC7D41" w:rsidRPr="00D31F6A" w:rsidRDefault="00FC7D41" w:rsidP="00D31F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C7D41" w:rsidRPr="00D31F6A" w:rsidSect="00D31F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23FA"/>
    <w:multiLevelType w:val="hybridMultilevel"/>
    <w:tmpl w:val="EC8C6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5F"/>
    <w:rsid w:val="001C327A"/>
    <w:rsid w:val="00447766"/>
    <w:rsid w:val="008D395F"/>
    <w:rsid w:val="00CC5047"/>
    <w:rsid w:val="00D31F6A"/>
    <w:rsid w:val="00D90424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BA795-650E-4595-8226-4753273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7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6AABB-B68F-441C-891F-77FE3212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14908</Words>
  <Characters>8499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Maxvell</Company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5</cp:revision>
  <dcterms:created xsi:type="dcterms:W3CDTF">2016-03-23T19:28:00Z</dcterms:created>
  <dcterms:modified xsi:type="dcterms:W3CDTF">2016-05-19T07:27:00Z</dcterms:modified>
</cp:coreProperties>
</file>