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EB" w:rsidRPr="007B559A" w:rsidRDefault="00B135EB" w:rsidP="00B135EB">
      <w:pPr>
        <w:pStyle w:val="1"/>
        <w:rPr>
          <w:szCs w:val="28"/>
        </w:rPr>
      </w:pPr>
    </w:p>
    <w:p w:rsidR="00B135EB" w:rsidRPr="007B559A" w:rsidRDefault="00B135EB" w:rsidP="00B135EB">
      <w:pPr>
        <w:pStyle w:val="1"/>
        <w:rPr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МІНІСТЕРСТВО ОСВІТИ ТА НАУКИ УКРАЇНИ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НАЦІОНАЛЬНИЙ ТЕХНІЧНИЙ УНІВЕРСИТЕТ УКРНИ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«КИЇВСЬКИЙ ПОЛІТЕХНІЧНИЙ ІНСТИТУТ»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>РОЗРАХУНКОВО-ГРАФІЧНА РОБОТА</w:t>
      </w:r>
    </w:p>
    <w:p w:rsidR="00B135EB" w:rsidRPr="00B135EB" w:rsidRDefault="00B135EB" w:rsidP="00B135EB">
      <w:pPr>
        <w:pStyle w:val="1"/>
        <w:jc w:val="left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 xml:space="preserve">                                             з курсу „</w:t>
      </w:r>
      <w:proofErr w:type="spellStart"/>
      <w:r w:rsidRPr="00B135EB">
        <w:rPr>
          <w:b w:val="0"/>
          <w:i/>
          <w:iCs/>
          <w:szCs w:val="28"/>
        </w:rPr>
        <w:t>Рекультвація</w:t>
      </w:r>
      <w:proofErr w:type="spellEnd"/>
      <w:r w:rsidRPr="00B135EB">
        <w:rPr>
          <w:b w:val="0"/>
          <w:i/>
          <w:iCs/>
          <w:szCs w:val="28"/>
        </w:rPr>
        <w:t>”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 xml:space="preserve">РОЗРАХУНОК ОСНОВНИХ 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ПАРАМЕТРІВ РОЗРОБКИ РОДЮЧОГО ТА ПОТЕНЦІЙНО РОДЮЧОГО ШАРІВ ГРУНТУ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jc w:val="lef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   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</w:t>
      </w:r>
      <w:r w:rsidR="008F2E83">
        <w:rPr>
          <w:b w:val="0"/>
          <w:szCs w:val="28"/>
        </w:rPr>
        <w:t xml:space="preserve">                        Виконав</w:t>
      </w:r>
      <w:r w:rsidRPr="00B135EB">
        <w:rPr>
          <w:b w:val="0"/>
          <w:szCs w:val="28"/>
        </w:rPr>
        <w:t>: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       </w:t>
      </w:r>
      <w:proofErr w:type="spellStart"/>
      <w:r w:rsidRPr="00B135EB">
        <w:rPr>
          <w:b w:val="0"/>
          <w:szCs w:val="28"/>
        </w:rPr>
        <w:t>студ</w:t>
      </w:r>
      <w:proofErr w:type="spellEnd"/>
      <w:r w:rsidRPr="00B135EB">
        <w:rPr>
          <w:b w:val="0"/>
          <w:szCs w:val="28"/>
        </w:rPr>
        <w:t>. І</w:t>
      </w:r>
      <w:r w:rsidRPr="00B135EB">
        <w:rPr>
          <w:b w:val="0"/>
          <w:szCs w:val="28"/>
          <w:lang w:val="en-US"/>
        </w:rPr>
        <w:t>V</w:t>
      </w:r>
      <w:r w:rsidRPr="00B135EB">
        <w:rPr>
          <w:b w:val="0"/>
          <w:szCs w:val="28"/>
        </w:rPr>
        <w:t xml:space="preserve">-го курсу 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  <w:lang w:val="ru-RU"/>
        </w:rPr>
      </w:pPr>
      <w:r w:rsidRPr="00B135EB">
        <w:rPr>
          <w:b w:val="0"/>
          <w:szCs w:val="28"/>
        </w:rPr>
        <w:t xml:space="preserve">                                                                                    гр. ОБ-</w:t>
      </w:r>
      <w:r w:rsidRPr="00B135EB">
        <w:rPr>
          <w:b w:val="0"/>
          <w:szCs w:val="28"/>
          <w:lang w:val="ru-RU"/>
        </w:rPr>
        <w:t>01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  <w:lang w:val="ru-RU"/>
        </w:rPr>
        <w:t xml:space="preserve">                                                           </w:t>
      </w:r>
      <w:r w:rsidR="003E1188">
        <w:rPr>
          <w:b w:val="0"/>
          <w:szCs w:val="28"/>
          <w:lang w:val="ru-RU"/>
        </w:rPr>
        <w:t xml:space="preserve">                         </w:t>
      </w:r>
      <w:r w:rsidRPr="00B135EB">
        <w:rPr>
          <w:b w:val="0"/>
          <w:szCs w:val="28"/>
          <w:lang w:val="ru-RU"/>
        </w:rPr>
        <w:t xml:space="preserve"> </w:t>
      </w:r>
      <w:r w:rsidR="003E1188">
        <w:rPr>
          <w:b w:val="0"/>
          <w:szCs w:val="28"/>
          <w:lang w:val="ru-RU"/>
        </w:rPr>
        <w:t>Копка І</w:t>
      </w:r>
      <w:r w:rsidR="008F2E83">
        <w:rPr>
          <w:b w:val="0"/>
          <w:szCs w:val="28"/>
          <w:lang w:val="ru-RU"/>
        </w:rPr>
        <w:t>.О.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Перевірила: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</w:t>
      </w:r>
      <w:r w:rsidRPr="00B135EB">
        <w:rPr>
          <w:b w:val="0"/>
          <w:szCs w:val="28"/>
          <w:lang w:val="ru-RU"/>
        </w:rPr>
        <w:t xml:space="preserve"> </w:t>
      </w:r>
      <w:r w:rsidRPr="00B135EB">
        <w:rPr>
          <w:b w:val="0"/>
          <w:szCs w:val="28"/>
        </w:rPr>
        <w:t>Косенко Т. В.</w:t>
      </w:r>
    </w:p>
    <w:p w:rsidR="00B135EB" w:rsidRPr="00B135EB" w:rsidRDefault="00B135EB" w:rsidP="00B135EB">
      <w:pPr>
        <w:pStyle w:val="1"/>
        <w:jc w:val="right"/>
        <w:rPr>
          <w:rFonts w:eastAsiaTheme="minorEastAsia"/>
          <w:b w:val="0"/>
          <w:szCs w:val="28"/>
        </w:rPr>
      </w:pPr>
    </w:p>
    <w:p w:rsidR="00B135EB" w:rsidRPr="00B135EB" w:rsidRDefault="00B135EB" w:rsidP="00B135EB">
      <w:pPr>
        <w:pStyle w:val="1"/>
        <w:rPr>
          <w:rFonts w:eastAsiaTheme="minorEastAsia"/>
          <w:b w:val="0"/>
          <w:szCs w:val="28"/>
          <w:lang w:val="ru-RU"/>
        </w:rPr>
      </w:pPr>
    </w:p>
    <w:p w:rsidR="00B135EB" w:rsidRPr="00B135EB" w:rsidRDefault="00B135EB" w:rsidP="00B135EB">
      <w:pPr>
        <w:rPr>
          <w:sz w:val="28"/>
          <w:szCs w:val="28"/>
          <w:lang w:val="uk-UA" w:eastAsia="ru-RU"/>
        </w:rPr>
      </w:pPr>
    </w:p>
    <w:p w:rsidR="00B135EB" w:rsidRPr="00B135EB" w:rsidRDefault="00B135EB" w:rsidP="00B135E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 xml:space="preserve">                                                      </w:t>
      </w:r>
      <w:r w:rsidRPr="00B135EB">
        <w:rPr>
          <w:rFonts w:ascii="Times New Roman" w:eastAsiaTheme="minorEastAsia" w:hAnsi="Times New Roman" w:cs="Times New Roman"/>
          <w:sz w:val="28"/>
          <w:szCs w:val="28"/>
          <w:lang w:val="uk-UA"/>
        </w:rPr>
        <w:t>Київ 2013р.</w:t>
      </w:r>
    </w:p>
    <w:p w:rsidR="009A6214" w:rsidRPr="007B559A" w:rsidRDefault="009A6214" w:rsidP="009A62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 роботи:</w:t>
      </w:r>
    </w:p>
    <w:p w:rsidR="009A6214" w:rsidRPr="009A6214" w:rsidRDefault="009A6214" w:rsidP="009A6214">
      <w:pPr>
        <w:jc w:val="both"/>
        <w:rPr>
          <w:rFonts w:ascii="Times New Roman" w:hAnsi="Times New Roman" w:cs="Times New Roman"/>
          <w:sz w:val="28"/>
          <w:szCs w:val="28"/>
        </w:rPr>
      </w:pPr>
      <w:r w:rsidRPr="009A62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Вступ</w:t>
      </w:r>
      <w:proofErr w:type="spellEnd"/>
    </w:p>
    <w:p w:rsidR="009A6214" w:rsidRPr="007B559A" w:rsidRDefault="009A6214" w:rsidP="009A6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2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B559A">
        <w:rPr>
          <w:rFonts w:ascii="Times New Roman" w:hAnsi="Times New Roman" w:cs="Times New Roman"/>
          <w:sz w:val="28"/>
          <w:szCs w:val="28"/>
        </w:rPr>
        <w:t>Вих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ідні</w:t>
      </w:r>
      <w:proofErr w:type="spellEnd"/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</w:p>
    <w:p w:rsidR="009A6214" w:rsidRPr="007B559A" w:rsidRDefault="009A6214" w:rsidP="009A621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1.Розрахунок об’ємів порід</w:t>
      </w:r>
    </w:p>
    <w:p w:rsidR="009A6214" w:rsidRPr="007B559A" w:rsidRDefault="009A6214" w:rsidP="009A621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2.Розробка родючого шару ґрунту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2.1.Технологічна схема розробки РШГ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2.2.Вибір обладнання, технологічні характеристики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2.3.Розрахунок параметрів складу</w:t>
      </w:r>
    </w:p>
    <w:p w:rsidR="00761F4D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2.4.Розрахунок продуктивності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</w:p>
    <w:p w:rsidR="00761F4D" w:rsidRDefault="00761F4D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</w:t>
      </w:r>
      <w:r w:rsidR="000778C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ід час складування </w:t>
      </w:r>
    </w:p>
    <w:p w:rsidR="009A6214" w:rsidRDefault="00761F4D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2.4.2. Н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авантаження порід в транспортні засоби</w:t>
      </w:r>
    </w:p>
    <w:p w:rsidR="00761F4D" w:rsidRPr="007B559A" w:rsidRDefault="00761F4D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2.4.3 Транспортне обладнання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2.5.Розрахунок параметрів технологічної схеми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2.6.Організація робіт при знятті РШГ</w:t>
      </w:r>
    </w:p>
    <w:p w:rsidR="009A6214" w:rsidRPr="007B559A" w:rsidRDefault="009A6214" w:rsidP="009A621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3.Розробка ПРП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3.1.Вибір обладнання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,технічні характеристики обладнання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3.2.Розрахунок продуктивності обладнання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3.3.Розрахунок параметрів технологічної схеми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3.4.Організація робіт при знятті ПРП</w:t>
      </w:r>
    </w:p>
    <w:p w:rsidR="009A6214" w:rsidRPr="007B559A" w:rsidRDefault="009A6214" w:rsidP="009A621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4.Відвальні роботи</w:t>
      </w:r>
    </w:p>
    <w:p w:rsidR="009A6214" w:rsidRPr="007B559A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4.1.Селективне формування відвалів</w:t>
      </w:r>
    </w:p>
    <w:p w:rsidR="009A6214" w:rsidRDefault="009A6214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4.2.Параметри схеми нанесення шару на відвали</w:t>
      </w:r>
    </w:p>
    <w:p w:rsidR="00AC1A69" w:rsidRPr="007B559A" w:rsidRDefault="00AC1A69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4.3 Планувальні роботи ,об’єм планувальних робіт</w:t>
      </w:r>
    </w:p>
    <w:p w:rsidR="009A6214" w:rsidRPr="007B559A" w:rsidRDefault="00AC1A69" w:rsidP="009A621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.Розрахунок продуктивності планувального обладнання</w:t>
      </w:r>
    </w:p>
    <w:p w:rsidR="00B135EB" w:rsidRDefault="009A6214" w:rsidP="00AC1A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    Висновок.</w:t>
      </w:r>
    </w:p>
    <w:p w:rsidR="00AC1A69" w:rsidRDefault="00AC1A69" w:rsidP="00AC1A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Вихідні дані: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РШГ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>= 0,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6 м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ПРП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 xml:space="preserve"> =8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>L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 xml:space="preserve"> = 1600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="003E1188">
        <w:rPr>
          <w:rFonts w:ascii="Times New Roman" w:hAnsi="Times New Roman" w:cs="Times New Roman"/>
          <w:sz w:val="28"/>
          <w:szCs w:val="28"/>
        </w:rPr>
        <w:t>400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l - 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дальність транспортування, </w:t>
      </w:r>
      <w:r w:rsidR="003E1188">
        <w:rPr>
          <w:rFonts w:ascii="Times New Roman" w:hAnsi="Times New Roman" w:cs="Times New Roman"/>
          <w:sz w:val="28"/>
          <w:szCs w:val="28"/>
        </w:rPr>
        <w:t>15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00 м;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хема 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К-2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 рекультивації при тр</w:t>
      </w:r>
      <w:r>
        <w:rPr>
          <w:rFonts w:ascii="Times New Roman" w:hAnsi="Times New Roman" w:cs="Times New Roman"/>
          <w:sz w:val="28"/>
          <w:szCs w:val="28"/>
          <w:lang w:val="uk-UA"/>
        </w:rPr>
        <w:t>анспортній системі розробки  і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розробці РШГ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бульдозера</w:t>
      </w:r>
      <w:r>
        <w:rPr>
          <w:rFonts w:ascii="Times New Roman" w:hAnsi="Times New Roman" w:cs="Times New Roman"/>
          <w:sz w:val="28"/>
          <w:szCs w:val="28"/>
          <w:lang w:val="uk-UA"/>
        </w:rPr>
        <w:t>ми і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1188">
        <w:rPr>
          <w:rFonts w:ascii="Times New Roman" w:hAnsi="Times New Roman" w:cs="Times New Roman"/>
          <w:sz w:val="28"/>
          <w:szCs w:val="28"/>
          <w:lang w:val="uk-UA"/>
        </w:rPr>
        <w:t>навантажувачями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ПРП – розкривними екскаваторами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Розрахунок </w:t>
      </w:r>
      <w:r w:rsidRPr="007B559A">
        <w:rPr>
          <w:rFonts w:ascii="Times New Roman" w:hAnsi="Times New Roman" w:cs="Times New Roman"/>
          <w:b/>
          <w:sz w:val="28"/>
          <w:szCs w:val="28"/>
        </w:rPr>
        <w:t>об’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порід </w:t>
      </w:r>
    </w:p>
    <w:p w:rsidR="007076A0" w:rsidRPr="007B559A" w:rsidRDefault="007076A0" w:rsidP="007076A0">
      <w:pPr>
        <w:pStyle w:val="aa"/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площа кар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єрного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</w:t>
      </w:r>
    </w:p>
    <w:p w:rsidR="007076A0" w:rsidRPr="007B559A" w:rsidRDefault="007076A0" w:rsidP="007076A0">
      <w:pPr>
        <w:pStyle w:val="a5"/>
        <w:spacing w:line="276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S=L∙B=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1600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1400</m:t>
          </m:r>
          <m:r>
            <w:rPr>
              <w:rFonts w:ascii="Cambria Math" w:hAnsi="Cambria Math"/>
              <w:sz w:val="28"/>
              <w:szCs w:val="28"/>
              <w:lang w:val="en-US"/>
            </w:rPr>
            <m:t>=2240000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7076A0" w:rsidRPr="007B559A" w:rsidRDefault="007076A0" w:rsidP="007076A0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родючого шару ґрунту</w:t>
      </w:r>
    </w:p>
    <w:p w:rsidR="00A31771" w:rsidRPr="00EB138F" w:rsidRDefault="00F55D9E" w:rsidP="00A31771">
      <w:pPr>
        <w:pStyle w:val="a5"/>
        <w:spacing w:line="276" w:lineRule="auto"/>
        <w:ind w:left="72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ршг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н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=2240000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0,6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0,05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=1276800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7076A0" w:rsidRPr="007B559A" w:rsidRDefault="007076A0" w:rsidP="007076A0">
      <w:pPr>
        <w:pStyle w:val="aa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потенційно-родючих порід</w:t>
      </w:r>
    </w:p>
    <w:p w:rsidR="00A31771" w:rsidRPr="00EB138F" w:rsidRDefault="00A31771" w:rsidP="00A31771">
      <w:pPr>
        <w:pStyle w:val="aa"/>
        <w:spacing w:line="276" w:lineRule="auto"/>
        <w:ind w:left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прп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∙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∙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224000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8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A05D35">
        <w:rPr>
          <w:rFonts w:ascii="Times New Roman" w:eastAsiaTheme="minorEastAsia" w:hAnsi="Times New Roman" w:cs="Times New Roman"/>
          <w:sz w:val="28"/>
          <w:szCs w:val="28"/>
          <w:lang w:val="en-US"/>
        </w:rPr>
        <w:t>17920000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</w:p>
    <w:p w:rsidR="007076A0" w:rsidRPr="007B559A" w:rsidRDefault="007076A0" w:rsidP="007076A0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Розробка родючого шару ґрунту</w:t>
      </w:r>
    </w:p>
    <w:p w:rsidR="007076A0" w:rsidRPr="007B559A" w:rsidRDefault="007076A0" w:rsidP="007076A0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Технологічна схема розробки родючого шару 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грунту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(Вибір, обґрунтування і описання технологічної  схеми розробки РШГ)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ind w:left="284" w:firstLine="424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При даній технології рекультивації, я обрав транспортну систему розробки з застосуванням бульдозера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, навантажувача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, екскаватора та автосамоскида, що забезпечує високу продуктивність та безперервність роботи з мінімальними втратами.</w:t>
      </w:r>
    </w:p>
    <w:p w:rsidR="007076A0" w:rsidRPr="007B559A" w:rsidRDefault="007076A0" w:rsidP="007076A0">
      <w:pPr>
        <w:pStyle w:val="aa"/>
        <w:spacing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2.2 Вибір обладнання. Технічні характеристики обладнання.</w:t>
      </w:r>
    </w:p>
    <w:p w:rsidR="007076A0" w:rsidRPr="007B559A" w:rsidRDefault="007076A0" w:rsidP="007076A0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1771" w:rsidRPr="00A31771" w:rsidRDefault="00A31771" w:rsidP="00A31771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Для розробки РШГ потужністю 0.</w:t>
      </w:r>
      <w:r w:rsidR="00A05D35" w:rsidRPr="00A05D3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ефект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 xml:space="preserve">ивним є застосування </w:t>
      </w:r>
      <w:r w:rsidR="00A05D35" w:rsidRPr="00A05D35">
        <w:rPr>
          <w:rFonts w:ascii="Times New Roman" w:hAnsi="Times New Roman" w:cs="Times New Roman"/>
          <w:sz w:val="28"/>
          <w:szCs w:val="28"/>
          <w:lang w:val="uk-UA"/>
        </w:rPr>
        <w:t>бульдозера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 xml:space="preserve">  Д-572С, навантажувача Д-584(ТО-8)  та автосамоскид Белаз-540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Для розробки ПРП потужністю 8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тивним є застосування екскаватора ЕКГ-4,6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Висота навалу, що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творю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P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ться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</m:oMath>
      <w:r w:rsidR="00A05D35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P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A05D3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E6315" w:rsidRDefault="000E6315" w:rsidP="007076A0">
      <w:pPr>
        <w:pStyle w:val="a5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5D35" w:rsidRDefault="00A05D35" w:rsidP="007076A0">
      <w:pPr>
        <w:pStyle w:val="a5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5D35" w:rsidRDefault="00A05D35" w:rsidP="007076A0">
      <w:pPr>
        <w:pStyle w:val="a5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6315" w:rsidRDefault="000E6315" w:rsidP="007076A0">
      <w:pPr>
        <w:pStyle w:val="a5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Default="00C22473" w:rsidP="00A31771">
      <w:pPr>
        <w:pStyle w:val="aa"/>
        <w:spacing w:line="360" w:lineRule="auto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</w:t>
      </w:r>
      <w:r w:rsidRPr="00C224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параметрів складу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e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е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</m:oMath>
      </m:oMathPara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50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0.6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4.19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1,55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50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0.6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4,19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18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1.55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=11,42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м</m:t>
          </m:r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0.6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1.2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11,42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+1.2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50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11,42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=3</m:t>
          </m:r>
          <m:r>
            <w:rPr>
              <w:rFonts w:ascii="Times New Roman" w:hAnsi="Times New Roman" w:cs="Times New Roman"/>
              <w:sz w:val="28"/>
              <w:szCs w:val="28"/>
            </w:rPr>
            <m:t>м</m:t>
          </m:r>
        </m:oMath>
      </m:oMathPara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- потужність родючого шару </w:t>
      </w: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>, 0.</w:t>
      </w:r>
      <w:r w:rsidR="003521EF">
        <w:rPr>
          <w:rFonts w:ascii="Times New Roman" w:hAnsi="Times New Roman" w:cs="Times New Roman"/>
          <w:sz w:val="28"/>
          <w:szCs w:val="28"/>
        </w:rPr>
        <w:t>6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-  коефіцієнт розпушення </w:t>
      </w: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,1.2;</w:t>
      </w:r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 кут відкосу відвала,  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18</m:t>
            </m:r>
          </m:e>
          <m:sup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°</m:t>
            </m:r>
          </m:sup>
        </m:sSup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;</w:t>
      </w:r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EB138F">
        <w:rPr>
          <w:rFonts w:ascii="Times New Roman" w:hAnsi="Times New Roman" w:cs="Times New Roman"/>
          <w:sz w:val="28"/>
          <w:szCs w:val="28"/>
        </w:rPr>
        <w:t>розрахункова</w:t>
      </w:r>
      <w:proofErr w:type="spellEnd"/>
      <w:proofErr w:type="gramEnd"/>
      <w:r w:rsidRPr="00EB138F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перер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в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двала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>;</w:t>
      </w:r>
    </w:p>
    <w:p w:rsidR="00A31771" w:rsidRPr="00A31771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A5B" w:rsidRPr="00D33A5B" w:rsidRDefault="00D33A5B" w:rsidP="00D33A5B">
      <w:pPr>
        <w:pStyle w:val="aa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</w:p>
    <w:p w:rsidR="00D33A5B" w:rsidRPr="007B559A" w:rsidRDefault="00D33A5B" w:rsidP="00D33A5B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2.4.1 Під час складування</w:t>
      </w:r>
    </w:p>
    <w:p w:rsidR="00A31771" w:rsidRPr="00EB138F" w:rsidRDefault="00F55D9E" w:rsidP="00A31771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зм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6.5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1.15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0.3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90.33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1.25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=503,3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зм</m:t>
              </m:r>
            </m:den>
          </m:f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– об’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єм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породи в розпушеному стані:  </w:t>
      </w:r>
    </w:p>
    <w:p w:rsidR="00A31771" w:rsidRPr="00EB138F" w:rsidRDefault="00F55D9E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4.54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1.55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1.85=6.5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грунту,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мм</w:t>
      </w:r>
      <w:proofErr w:type="spellEnd"/>
      <w:proofErr w:type="gram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Times New Roman" w:eastAsiaTheme="minorEastAsia" w:hAnsi="Cambria Math" w:cs="Times New Roman"/>
            <w:sz w:val="28"/>
            <w:szCs w:val="28"/>
            <w:lang w:val="uk-UA"/>
          </w:rPr>
          <m:t>h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 висота призми перем</w:t>
      </w:r>
      <w:proofErr w:type="spell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грунту,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мм</w:t>
      </w:r>
      <w:proofErr w:type="spellEnd"/>
      <w:proofErr w:type="gram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ширина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1.55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=1,85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м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кут природного укосу грунту, </w:t>
      </w:r>
      <w:r w:rsidR="00420C1A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град;</w:t>
      </w:r>
    </w:p>
    <w:p w:rsidR="00A31771" w:rsidRPr="00EB138F" w:rsidRDefault="00F55D9E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>коефіцієнт розпушення грунту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1.2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9579C" w:rsidRDefault="00D33A5B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33A5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2.4.2Навантаження порід в транспортні засоби</w:t>
      </w:r>
    </w:p>
    <w:p w:rsidR="0019579C" w:rsidRDefault="0019579C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D5A43" w:rsidRPr="00ED5A43" w:rsidRDefault="00ED5A43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=3600*Е*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D5A43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D5A43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D5A43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в</w:t>
      </w:r>
      <w:r w:rsidRPr="00ED5A43">
        <w:rPr>
          <w:rFonts w:ascii="Times New Roman" w:eastAsiaTheme="minorEastAsia" w:hAnsi="Times New Roman" w:cs="Times New Roman"/>
          <w:sz w:val="28"/>
          <w:szCs w:val="28"/>
          <w:lang w:val="uk-UA"/>
        </w:rPr>
        <w:t>/(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D5A43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р</w:t>
      </w:r>
      <w:r w:rsidRPr="00ED5A43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proofErr w:type="spellStart"/>
      <w:r w:rsidRPr="00ED5A43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Pr="00ED5A43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)= 3600*3*1,2*0,8/(1,25*37)=224,2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/год= 1793,6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/зміну</w:t>
      </w:r>
    </w:p>
    <w:p w:rsidR="00D33A5B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ц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=10+3+24=37с.</w:t>
      </w:r>
    </w:p>
    <w:p w:rsid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3E11" w:rsidRP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Default="0019579C" w:rsidP="00D900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2.4.3 Транспортне обладнання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15,3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1.2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14,9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1,25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0,8=378,5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зм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м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істкість кузова автосамоскида, 15,3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1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,2/1,2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стання автосамоскида в часі, 0,8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рейсу автосамоскида,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нав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розв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вст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=9,6+3+0,8+0,5+1=14,9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m:t>хв</m:t>
          </m:r>
        </m:oMath>
      </m:oMathPara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9,6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сер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таблична,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середня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швидкість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транспортування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приймається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відносно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відстані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транспортування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21,8 м/с;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нав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навантаження автосамоскиду,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очікування,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Табличні коефіцієнти для обран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ого автосамоскида Белаз540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 хв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 хв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Pr="00C74F4D" w:rsidRDefault="00C74F4D" w:rsidP="00D900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F4D">
        <w:rPr>
          <w:rFonts w:ascii="Times New Roman" w:hAnsi="Times New Roman" w:cs="Times New Roman"/>
          <w:b/>
          <w:sz w:val="28"/>
          <w:szCs w:val="28"/>
          <w:lang w:val="uk-UA"/>
        </w:rPr>
        <w:t>2.5 Розрахунок параметрів технологічної схеми</w:t>
      </w:r>
    </w:p>
    <w:p w:rsidR="00A31771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робочої площадки на РШГ </w:t>
      </w:r>
    </w:p>
    <w:p w:rsidR="00A31771" w:rsidRPr="00A31771" w:rsidRDefault="00F55D9E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рп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=61,4+17+4,24=82,6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м</m:t>
          </m:r>
        </m:oMath>
      </m:oMathPara>
    </w:p>
    <w:p w:rsidR="00A31771" w:rsidRPr="00EB138F" w:rsidRDefault="00F55D9E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p>
        </m:sSub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випередження робіт на уступі РШГ, </w:t>
      </w:r>
      <w:r w:rsidR="00B83E11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Default="00F55D9E" w:rsidP="00A31771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B83E11">
        <w:rPr>
          <w:rFonts w:ascii="Times New Roman" w:hAnsi="Times New Roman" w:cs="Times New Roman"/>
          <w:sz w:val="28"/>
          <w:szCs w:val="28"/>
          <w:lang w:val="uk-UA"/>
        </w:rPr>
        <w:t xml:space="preserve"> – берма безпеки, 4,24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Pr="00A31771" w:rsidRDefault="00A31771" w:rsidP="00A31771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)=8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47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4,24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+А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11,4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61,4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83E11">
        <w:rPr>
          <w:rFonts w:ascii="Times New Roman" w:hAnsi="Times New Roman" w:cs="Times New Roman"/>
          <w:sz w:val="28"/>
          <w:szCs w:val="28"/>
          <w:lang w:val="uk-UA"/>
        </w:rPr>
        <w:t xml:space="preserve"> ширина бульдозерної заходки;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Default="00A31771" w:rsidP="00A317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-  ширина РГШ на складі; м</w:t>
      </w:r>
    </w:p>
    <w:p w:rsidR="00C60AF4" w:rsidRDefault="00C60AF4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AF4" w:rsidRDefault="00C60AF4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AF4" w:rsidRDefault="00C60AF4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AF4" w:rsidRDefault="00C60AF4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AF4" w:rsidRDefault="00C60AF4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23651A" w:rsidRDefault="006819BE" w:rsidP="00A317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2.6 </w:t>
      </w:r>
      <w:r w:rsid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Організація робіт при </w:t>
      </w:r>
      <w:r w:rsidR="0023651A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знятті родючого шару ґрунту</w:t>
      </w:r>
    </w:p>
    <w:p w:rsidR="0023651A" w:rsidRPr="007B559A" w:rsidRDefault="0023651A" w:rsidP="0023651A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- для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мехлопати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ршг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е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1276800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503,3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=2537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A31771" w:rsidRPr="00EB138F" w:rsidRDefault="00A31771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 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продуктивність бульдозера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23651A" w:rsidRPr="007B559A" w:rsidRDefault="00A31771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B135EB" w:rsidRDefault="00B135EB" w:rsidP="00D900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Pr="007B559A" w:rsidRDefault="0023651A" w:rsidP="0023651A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 Розробка потенційно-родючих порід</w:t>
      </w:r>
    </w:p>
    <w:p w:rsidR="0023651A" w:rsidRPr="007B559A" w:rsidRDefault="0023651A" w:rsidP="0023651A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3651A" w:rsidRPr="007B559A" w:rsidRDefault="0023651A" w:rsidP="0023651A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3.1 Вибір обладнання. Технічні характеристики обладнання.</w:t>
      </w:r>
    </w:p>
    <w:p w:rsidR="0023651A" w:rsidRDefault="0023651A" w:rsidP="002365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Default="0023651A" w:rsidP="0023651A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потенційно родючого шару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потужні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>стю 8</w:t>
      </w:r>
      <w:r w:rsidR="00A31771">
        <w:rPr>
          <w:rFonts w:ascii="Times New Roman" w:hAnsi="Times New Roman" w:cs="Times New Roman"/>
          <w:sz w:val="28"/>
          <w:szCs w:val="28"/>
          <w:lang w:val="uk-UA"/>
        </w:rPr>
        <w:t xml:space="preserve"> м використовується 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>ЕКГ-4,6 і автосамоскид БелАЗ-540</w:t>
      </w:r>
      <w:r w:rsidR="00A3177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.Технічні характеристики:</w:t>
      </w:r>
    </w:p>
    <w:p w:rsidR="00CD4FF4" w:rsidRDefault="00CD4FF4" w:rsidP="0023651A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Ind w:w="1447" w:type="dxa"/>
        <w:tblLook w:val="04A0" w:firstRow="1" w:lastRow="0" w:firstColumn="1" w:lastColumn="0" w:noHBand="0" w:noVBand="1"/>
      </w:tblPr>
      <w:tblGrid>
        <w:gridCol w:w="4786"/>
        <w:gridCol w:w="851"/>
      </w:tblGrid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Ємкість ковша, м</w:t>
            </w:r>
            <w:r w:rsidRPr="007B559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51" w:type="dxa"/>
          </w:tcPr>
          <w:p w:rsidR="0023651A" w:rsidRPr="007B559A" w:rsidRDefault="00A31771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4.6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висота копання, м</w:t>
            </w:r>
          </w:p>
        </w:tc>
        <w:tc>
          <w:tcPr>
            <w:tcW w:w="851" w:type="dxa"/>
          </w:tcPr>
          <w:p w:rsidR="0023651A" w:rsidRPr="007B559A" w:rsidRDefault="00A31771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10.2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копання, м</w:t>
            </w:r>
          </w:p>
        </w:tc>
        <w:tc>
          <w:tcPr>
            <w:tcW w:w="851" w:type="dxa"/>
          </w:tcPr>
          <w:p w:rsidR="0023651A" w:rsidRPr="007B559A" w:rsidRDefault="00CD4FF4" w:rsidP="00A317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A317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4.4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розвантаження, м</w:t>
            </w:r>
          </w:p>
        </w:tc>
        <w:tc>
          <w:tcPr>
            <w:tcW w:w="851" w:type="dxa"/>
          </w:tcPr>
          <w:p w:rsidR="0023651A" w:rsidRPr="007B559A" w:rsidRDefault="00A31771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12.65</w:t>
            </w:r>
          </w:p>
        </w:tc>
      </w:tr>
    </w:tbl>
    <w:p w:rsidR="0023651A" w:rsidRDefault="0023651A" w:rsidP="0023651A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Pr="00CD4FF4" w:rsidRDefault="0023651A" w:rsidP="0023651A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5EB" w:rsidRDefault="00CD4F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CD4FF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t>2 Розрахунок продуктивності обладнання</w:t>
      </w:r>
    </w:p>
    <w:p w:rsidR="00A31771" w:rsidRPr="00A31771" w:rsidRDefault="00A317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озрахунок продуктивності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екскаватора ЕКГ4,6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зм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зм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пз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оп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нс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ун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480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</m:d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22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1,95+0,5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=3906,1</m:t>
          </m:r>
          <m:f>
            <m:fPr>
              <m:type m:val="skw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зм</m:t>
              </m:r>
            </m:den>
          </m:f>
        </m:oMath>
      </m:oMathPara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тривалість зміни; 480хв;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пз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підготовчо-завершальні операції; 35хв;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оп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особисті потреби; 10хв;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к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ємність ковша; 6,0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нс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 навантаження одного самоскиду;</w:t>
      </w:r>
      <w:r w:rsidR="00A31771" w:rsidRPr="000C3745">
        <w:rPr>
          <w:rFonts w:ascii="Times New Roman" w:eastAsiaTheme="minorEastAsia" w:hAnsi="Times New Roman" w:cs="Times New Roman"/>
          <w:sz w:val="28"/>
          <w:szCs w:val="28"/>
        </w:rPr>
        <w:t>1,95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хв;</w:t>
      </w:r>
    </w:p>
    <w:p w:rsidR="00A31771" w:rsidRPr="00EB138F" w:rsidRDefault="00F55D9E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ун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встановлення автосамоскиду під навантаження; 0,5хв;</w:t>
      </w:r>
    </w:p>
    <w:p w:rsidR="00CD4FF4" w:rsidRDefault="00BC03DD" w:rsidP="00CD4FF4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CD4FF4" w:rsidRP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хв.</w:t>
      </w:r>
    </w:p>
    <w:p w:rsidR="00D043DD" w:rsidRPr="00A31771" w:rsidRDefault="00D043DD" w:rsidP="00CD4FF4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озрахунок продуктивності  автосамоскида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БелАЗ-540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15,3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1.2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14,9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1,25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0,8=378,5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місткість кузова автосамоскида,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1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.2/1,2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тання автосамоскида в часі, 0,8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рейсу автосамоскида,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нав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навантаження автосамоскиду,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очікування,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Табличні коефіцієнти для обраного автосамоскида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БелАЗ-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54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 хв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Pr="00EB138F" w:rsidRDefault="00F55D9E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</w:p>
    <w:p w:rsidR="00BC03DD" w:rsidRDefault="00BC03DD" w:rsidP="00CD4FF4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D4FF4" w:rsidRDefault="00BC03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 Розрахунок параметрів технологічної схеми</w:t>
      </w:r>
    </w:p>
    <w:p w:rsidR="00791966" w:rsidRPr="00AA41DF" w:rsidRDefault="00AA4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41DF">
        <w:rPr>
          <w:rFonts w:ascii="Times New Roman" w:hAnsi="Times New Roman" w:cs="Times New Roman"/>
          <w:sz w:val="28"/>
          <w:szCs w:val="28"/>
          <w:lang w:val="uk-UA"/>
        </w:rPr>
        <w:t>Екскаватором</w:t>
      </w:r>
    </w:p>
    <w:p w:rsidR="00A31771" w:rsidRPr="007B559A" w:rsidRDefault="00BC03DD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Ш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П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=13,6+3+5+2,5+3=27,1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</m:t>
        </m:r>
      </m:oMath>
    </w:p>
    <w:p w:rsidR="00A31771" w:rsidRPr="007B559A" w:rsidRDefault="00F55D9E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 xml:space="preserve">      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е</m:t>
            </m:r>
          </m:sup>
        </m:sSubSup>
      </m:oMath>
      <w:r w:rsidR="00A31771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-   – ширина складу заходки екскаватора, </w:t>
      </w:r>
      <w:r w:rsidR="00A31771" w:rsidRPr="007B559A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A31771"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Default="00A31771" w:rsidP="00A31771">
      <w:pPr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нижньої бровки навалу,</w:t>
      </w:r>
    </w:p>
    <w:p w:rsidR="00A31771" w:rsidRPr="00AA41DF" w:rsidRDefault="00A31771" w:rsidP="00A3177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смуги розташ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ування додаткового обладнання 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Pr="007B559A" w:rsidRDefault="00A31771" w:rsidP="00A31771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Е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відстань між осями автопоїздів,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A31771" w:rsidRPr="00DB08A9" w:rsidRDefault="00A31771" w:rsidP="00A31771">
      <w:pPr>
        <w:pStyle w:val="aa"/>
        <w:spacing w:line="276" w:lineRule="auto"/>
        <w:ind w:left="6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смуга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додаткового обладнання 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Pr="007B559A" w:rsidRDefault="00A31771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)=8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47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4,24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A31771" w:rsidP="00A317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р.п.</w:t>
      </w:r>
      <w:r>
        <w:rPr>
          <w:rFonts w:ascii="Times New Roman" w:hAnsi="Times New Roman" w:cs="Times New Roman"/>
          <w:sz w:val="28"/>
          <w:szCs w:val="28"/>
          <w:lang w:val="uk-UA"/>
        </w:rPr>
        <w:t>=Ш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4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C374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>=27,1+17+4,2=48,3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A31771" w:rsidRDefault="00A31771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3DD" w:rsidRDefault="00D043DD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3DD" w:rsidRDefault="00D043DD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3DD" w:rsidRDefault="00D043DD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3DD" w:rsidRPr="00DB08A9" w:rsidRDefault="00D043DD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08A9" w:rsidRPr="007B559A" w:rsidRDefault="00DB08A9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t>3.4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Організація робіт при знятті потенційно-родючих порід</w:t>
      </w:r>
    </w:p>
    <w:p w:rsidR="008F2E83" w:rsidRPr="00EB138F" w:rsidRDefault="008F2E83" w:rsidP="008F2E83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F2E83" w:rsidRPr="00EB138F" w:rsidRDefault="008F2E83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прп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б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17920000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3906,1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=4588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8F2E83" w:rsidRPr="00EB138F" w:rsidRDefault="008F2E83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F2E83" w:rsidRPr="00EB138F" w:rsidRDefault="00F55D9E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D043DD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043DD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</w:t>
      </w:r>
      <w:r w:rsidR="008F2E83" w:rsidRPr="000C3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EB138F" w:rsidRDefault="00F55D9E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б</m:t>
            </m:r>
          </m:sup>
        </m:sSup>
      </m:oMath>
      <w:r w:rsidR="008F2E83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продуктивність бульдозера,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3906,1</m:t>
        </m:r>
      </m:oMath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8F2E83" w:rsidRDefault="00F55D9E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8F2E83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8F2E83" w:rsidRDefault="008F2E83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6B5721" w:rsidRPr="006B5721" w:rsidRDefault="006B5721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135EB" w:rsidRPr="00DB08A9" w:rsidRDefault="00DB08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t>4.Відвальні роботи</w:t>
      </w:r>
    </w:p>
    <w:p w:rsidR="00DB08A9" w:rsidRPr="007B559A" w:rsidRDefault="00DB08A9" w:rsidP="00DB08A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4.1 Селективне формування відвалу</w:t>
      </w:r>
    </w:p>
    <w:p w:rsidR="00DB08A9" w:rsidRPr="007B559A" w:rsidRDefault="00DB08A9" w:rsidP="00DB08A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B08A9" w:rsidRPr="007B559A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Типові схеми рекультивації передбачають роздільне розміщення на відвалі розкривних порід, а також родючого шару ґрунту, з врахуванням їх агрохімічних і фізико - механічних властивостей. Стосовно до бульдозерного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автомобільному транспорті основними розрахунковими параметрами є висота відвалу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ширина розвантажувального майданчику, майданчику для розвороту автосамоскидів, ширина смуги, що відсипається, ширина дорожньої смуги для проїзду автосамоскидів чисельне значення таких параметрів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висота відвалу,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визначається проектом для конкретних умов з врахуванням фізико-механічних властивостей розкривних порід і вимог біологічної рекультивації до технічного етапу.</w:t>
      </w:r>
    </w:p>
    <w:p w:rsidR="00DB08A9" w:rsidRPr="007B559A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формування відвалів при сільськогосподарському напрямку рекультивації земель потенційно-родючі породи включаються в самостійний ярус периферійним способом, в родючий шар ґрунту площинним способом. </w:t>
      </w:r>
    </w:p>
    <w:p w:rsidR="00DB08A9" w:rsidRPr="007B559A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При лісогосподарському напрямку рекультивації вкладання потенційно-родючих порід на відвалі ведеться периферійним способом</w:t>
      </w:r>
      <w:r w:rsidR="00CD6E4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B08A9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5721" w:rsidRDefault="006B57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5721" w:rsidRDefault="006B57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5721" w:rsidRDefault="006B57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CD6E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E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4.2  Параметри схем  нанесення </w:t>
      </w:r>
      <w:proofErr w:type="spellStart"/>
      <w:r w:rsidRPr="00CD6E42">
        <w:rPr>
          <w:rFonts w:ascii="Times New Roman" w:hAnsi="Times New Roman" w:cs="Times New Roman"/>
          <w:b/>
          <w:sz w:val="28"/>
          <w:szCs w:val="28"/>
          <w:lang w:val="uk-UA"/>
        </w:rPr>
        <w:t>рекультиваційної</w:t>
      </w:r>
      <w:proofErr w:type="spellEnd"/>
      <w:r w:rsidRPr="00CD6E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схеми відвалу</w:t>
      </w:r>
    </w:p>
    <w:p w:rsidR="00B135EB" w:rsidRPr="00CD6E42" w:rsidRDefault="00CD6E42" w:rsidP="00CD6E42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при вкладанні ПРП периферійним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ши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рина розвантажувального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майданчику відповідає відстані під’їзду автосамоскидів до відвальної бровки</w:t>
      </w:r>
    </w:p>
    <w:p w:rsidR="008F2E83" w:rsidRPr="00EB138F" w:rsidRDefault="008F2E83" w:rsidP="008F2E83">
      <w:pPr>
        <w:pStyle w:val="aa"/>
        <w:spacing w:line="276" w:lineRule="auto"/>
        <w:ind w:left="28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а=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)=0.6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25°-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35°)=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0,4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висота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уступа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0,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кут природного укосу відвалу 35°;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стійкості 25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CD6E42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розвантажувального майданчику на відвальних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підуступах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потенційно-родючих порід, висота яких обмежена, приймається рівною ширині запобіжного валу. Це обумовлено тим, що при невеликій висоті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підуступу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ширина берми безпеки незначна, що дозволяє вести розвантаження з автосамоскидів безпосередньо під укіс.</w:t>
      </w:r>
    </w:p>
    <w:p w:rsidR="00CD6E42" w:rsidRPr="007B559A" w:rsidRDefault="00CD6E42" w:rsidP="00CD6E42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майданчику для розвороту автосамоскидів обумовлюється схемою розвороту і радіусами їх повороту. В схемах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подача автосамоскидів під розвантаження на відвалі прийнята тупикова при маятниковому русі транспорту. Тоді ширина майданчику для розвороту буде</w:t>
      </w:r>
      <w:r w:rsidRPr="007B55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D6E42" w:rsidRPr="007B559A" w:rsidRDefault="00CD6E42" w:rsidP="00CD6E42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F2E83" w:rsidRPr="00EB138F" w:rsidRDefault="008F2E83" w:rsidP="008F2E83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А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=R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12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="006B5721">
        <w:rPr>
          <w:rFonts w:ascii="Times New Roman" w:eastAsiaTheme="minorEastAsia" w:hAnsi="Times New Roman" w:cs="Times New Roman"/>
          <w:sz w:val="28"/>
          <w:szCs w:val="28"/>
        </w:rPr>
        <w:t>= 21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м;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радіус повороту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1931C4" w:rsidRDefault="00CD6E42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смуги, що відсипається: 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1931C4">
        <w:rPr>
          <w:rFonts w:ascii="Times New Roman" w:eastAsiaTheme="minorEastAsia" w:hAnsi="Times New Roman" w:cs="Times New Roman"/>
          <w:sz w:val="28"/>
          <w:szCs w:val="28"/>
          <w:lang w:val="uk-UA"/>
        </w:rPr>
        <w:t>= 1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- при вкладанні РШГ площинним 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 відвал, що відсипається, приймається рівною ширині майданчику розвороту автосамоскидів.</w:t>
      </w:r>
    </w:p>
    <w:p w:rsidR="001931C4" w:rsidRPr="007B559A" w:rsidRDefault="00CD6E42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Резервна смуга для відсипки РШГ на відвалі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приймається при бульдозерному плануванні рівною ширині смуги, що відсипається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= 20</w:t>
      </w:r>
      <w:r w:rsidR="001931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2E83" w:rsidRPr="007B559A" w:rsidRDefault="00F55D9E" w:rsidP="008F2E83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=a+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+Е+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Д-Е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=0,37+</m:t>
        </m:r>
      </m:oMath>
      <w:r w:rsidR="006B5721">
        <w:rPr>
          <w:rFonts w:ascii="Times New Roman" w:eastAsiaTheme="minorEastAsia" w:hAnsi="Times New Roman" w:cs="Times New Roman"/>
          <w:sz w:val="28"/>
          <w:szCs w:val="28"/>
        </w:rPr>
        <w:t>21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+ 20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47,2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7B559A" w:rsidRDefault="008F2E83" w:rsidP="008F2E83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Д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дорожньої смуги на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відвалах, 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7B559A" w:rsidRDefault="00F55D9E" w:rsidP="008F2E83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</m:oMath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резервна полоса відсипки,</w:t>
      </w:r>
      <w:r w:rsidR="008F2E83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931C4" w:rsidRDefault="008F2E8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Pr="007B559A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відстань між осями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автопроїздів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</w:p>
    <w:p w:rsidR="008F2E83" w:rsidRDefault="008F2E8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B5721" w:rsidRDefault="006B5721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B5721" w:rsidRDefault="006B5721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B5721" w:rsidRDefault="006B5721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931C4" w:rsidRPr="007B559A" w:rsidRDefault="00AC1A69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4.4</w:t>
      </w:r>
      <w:r w:rsidR="001931C4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Розрахунок продуктивності планувального обладнання</w:t>
      </w: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761F4D" w:rsidRPr="000778C0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Обираємо бульдозер Д-</w:t>
      </w:r>
      <w:r w:rsidR="00761F4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572 </w:t>
      </w:r>
    </w:p>
    <w:p w:rsidR="001931C4" w:rsidRPr="00761F4D" w:rsidRDefault="00761F4D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l=4540</w:t>
      </w:r>
    </w:p>
    <w:p w:rsidR="001931C4" w:rsidRPr="007B559A" w:rsidRDefault="001931C4" w:rsidP="001931C4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бульдозера:</w:t>
      </w:r>
    </w:p>
    <w:p w:rsidR="001931C4" w:rsidRPr="007B559A" w:rsidRDefault="001931C4" w:rsidP="001931C4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31C4" w:rsidRPr="008F2E83" w:rsidRDefault="00F55D9E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 Т∙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3600∙8∙60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4.54∙1-0,4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==39352м/зм</m:t>
          </m:r>
        </m:oMath>
      </m:oMathPara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ділянки, що планується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( 30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…50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 встановлення відвалу,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 70° - 75°;</w:t>
      </w:r>
    </w:p>
    <w:p w:rsidR="001931C4" w:rsidRPr="00320A7E" w:rsidRDefault="00F55D9E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ширина 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сум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жних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проходів (0,3…0,5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1931C4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число проходів по одному місцю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=1-2);</w:t>
      </w:r>
    </w:p>
    <w:p w:rsidR="008F2E83" w:rsidRDefault="008F2E83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8F2E83" w:rsidRPr="008F2E83" w:rsidRDefault="008F2E83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931C4" w:rsidRPr="007B559A" w:rsidRDefault="00F55D9E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середня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швидкість бульдозера під час планування, 2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м/с;</w:t>
      </w:r>
    </w:p>
    <w:p w:rsidR="001931C4" w:rsidRPr="007B559A" w:rsidRDefault="00F55D9E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на розвороти під час кожного проходу, 8…12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с;</w:t>
      </w:r>
    </w:p>
    <w:p w:rsidR="001931C4" w:rsidRPr="007B559A" w:rsidRDefault="00F55D9E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зміни, 8 год.;</w:t>
      </w:r>
    </w:p>
    <w:p w:rsidR="001931C4" w:rsidRPr="007B559A" w:rsidRDefault="00F55D9E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використання бульдозера в часі, 0,8-0,85;</w:t>
      </w: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761F4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відвалу бульдозера, </w:t>
      </w:r>
      <w:r w:rsidR="00761F4D" w:rsidRPr="00761F4D">
        <w:rPr>
          <w:rFonts w:ascii="Times New Roman" w:eastAsiaTheme="minorEastAsia" w:hAnsi="Times New Roman" w:cs="Times New Roman"/>
          <w:sz w:val="28"/>
          <w:szCs w:val="28"/>
        </w:rPr>
        <w:t>4540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мм;</w:t>
      </w:r>
    </w:p>
    <w:p w:rsidR="001931C4" w:rsidRPr="000778C0" w:rsidRDefault="001931C4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761F4D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20342F" w:rsidRDefault="0020342F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20342F" w:rsidRDefault="0020342F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20342F" w:rsidRPr="000778C0" w:rsidRDefault="0020342F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  <w:bookmarkStart w:id="0" w:name="_GoBack"/>
      <w:bookmarkEnd w:id="0"/>
    </w:p>
    <w:p w:rsidR="00761F4D" w:rsidRPr="000778C0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</w:rPr>
      </w:pPr>
    </w:p>
    <w:p w:rsidR="008F2E83" w:rsidRDefault="008F2E83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761F4D" w:rsidRDefault="00761F4D" w:rsidP="001931C4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1F4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761F4D" w:rsidRPr="008F2E83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7B559A" w:rsidRDefault="00761F4D" w:rsidP="00761F4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Були проведені розрахунки параметрів розробки родючого та потенційно родючого шарів ґрунту на кар’єрі при транспортній системі із застосуванням 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бульдозера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, навантажувача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мехлопати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та автосамоскидів. Було визначено, що для даних умов (</w:t>
      </w:r>
      <w:r w:rsidR="006B5721">
        <w:rPr>
          <w:rFonts w:ascii="Times New Roman" w:hAnsi="Times New Roman" w:cs="Times New Roman"/>
          <w:sz w:val="28"/>
          <w:szCs w:val="28"/>
          <w:lang w:val="uk-UA"/>
        </w:rPr>
        <w:t>потужність РШГ = 0.6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м, потужність ПР</w:t>
      </w:r>
      <w:r w:rsidR="006B5721">
        <w:rPr>
          <w:rFonts w:ascii="Times New Roman" w:hAnsi="Times New Roman" w:cs="Times New Roman"/>
          <w:sz w:val="28"/>
          <w:szCs w:val="28"/>
          <w:lang w:val="uk-UA"/>
        </w:rPr>
        <w:t>П = 8 м, А = 1600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м, </w:t>
      </w:r>
      <w:r w:rsidRPr="007B55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B5721">
        <w:rPr>
          <w:rFonts w:ascii="Times New Roman" w:hAnsi="Times New Roman" w:cs="Times New Roman"/>
          <w:sz w:val="28"/>
          <w:szCs w:val="28"/>
          <w:lang w:val="uk-UA"/>
        </w:rPr>
        <w:t xml:space="preserve"> = 14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00 м, </w:t>
      </w:r>
      <w:r w:rsidRPr="007B55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6B5721">
        <w:rPr>
          <w:rFonts w:ascii="Times New Roman" w:hAnsi="Times New Roman" w:cs="Times New Roman"/>
          <w:sz w:val="28"/>
          <w:szCs w:val="28"/>
          <w:lang w:val="uk-UA"/>
        </w:rPr>
        <w:t>дальність транспортування, 1</w:t>
      </w:r>
      <w:r w:rsidR="008F2E83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м)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такої схеми є найбільш прийнятним рішенням, що гарантує в свою чергу безперервність та високу продуктивність роботи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61F4D" w:rsidRPr="00761F4D" w:rsidRDefault="00761F4D" w:rsidP="00761F4D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1931C4" w:rsidRDefault="001931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135EB" w:rsidRPr="00B135EB" w:rsidSect="009A6214">
      <w:headerReference w:type="default" r:id="rId8"/>
      <w:footerReference w:type="first" r:id="rId9"/>
      <w:pgSz w:w="11906" w:h="16838"/>
      <w:pgMar w:top="1134" w:right="850" w:bottom="709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9E" w:rsidRDefault="00F55D9E" w:rsidP="00B135EB">
      <w:pPr>
        <w:spacing w:after="0" w:line="240" w:lineRule="auto"/>
      </w:pPr>
      <w:r>
        <w:separator/>
      </w:r>
    </w:p>
  </w:endnote>
  <w:endnote w:type="continuationSeparator" w:id="0">
    <w:p w:rsidR="00F55D9E" w:rsidRDefault="00F55D9E" w:rsidP="00B1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88" w:rsidRDefault="003E1188">
    <w:pPr>
      <w:pStyle w:val="a5"/>
      <w:rPr>
        <w:lang w:val="uk-UA"/>
      </w:rPr>
    </w:pPr>
  </w:p>
  <w:p w:rsidR="003E1188" w:rsidRDefault="003E1188">
    <w:pPr>
      <w:pStyle w:val="a5"/>
      <w:rPr>
        <w:lang w:val="uk-UA"/>
      </w:rPr>
    </w:pPr>
  </w:p>
  <w:p w:rsidR="003E1188" w:rsidRDefault="003E1188">
    <w:pPr>
      <w:pStyle w:val="a5"/>
      <w:rPr>
        <w:lang w:val="uk-UA"/>
      </w:rPr>
    </w:pPr>
  </w:p>
  <w:p w:rsidR="003E1188" w:rsidRDefault="003E11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9E" w:rsidRDefault="00F55D9E" w:rsidP="00B135EB">
      <w:pPr>
        <w:spacing w:after="0" w:line="240" w:lineRule="auto"/>
      </w:pPr>
      <w:r>
        <w:separator/>
      </w:r>
    </w:p>
  </w:footnote>
  <w:footnote w:type="continuationSeparator" w:id="0">
    <w:p w:rsidR="00F55D9E" w:rsidRDefault="00F55D9E" w:rsidP="00B1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88" w:rsidRDefault="00F55D9E">
    <w:pPr>
      <w:pStyle w:val="a3"/>
    </w:pPr>
    <w:r>
      <w:rPr>
        <w:noProof/>
        <w:lang w:eastAsia="ru-RU"/>
      </w:rPr>
      <w:pict>
        <v:group id="Группа 41" o:spid="_x0000_s2049" style="position:absolute;margin-left:56.25pt;margin-top:17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" o:allowincell="f">
          <v:rect id="Rectangle 4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<v:line id="Line 4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line id="Line 4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<v:line id="Line 4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<v:line id="Line 4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<v:line id="Line 4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<v:line id="Line 4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5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<v:line id="Line 5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<v:line id="Line 5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<v:rect id="Rectangle 5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5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5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Rectangle 5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Підпис</w:t>
                  </w:r>
                  <w:proofErr w:type="spellEnd"/>
                </w:p>
              </w:txbxContent>
            </v:textbox>
          </v:rect>
          <v:rect id="Rectangle 5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Rectangle 5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5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inset="1pt,1pt,1pt,1pt">
              <w:txbxContent>
                <w:p w:rsidR="003E1188" w:rsidRDefault="003E1188" w:rsidP="003E1188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v:rect id="Rectangle 60" o:spid="_x0000_s2050" style="position:absolute;left:7745;top:19126;width:11075;height: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<v:textbox inset="1pt,1pt,1pt,1pt">
              <w:txbxContent>
                <w:p w:rsidR="003E1188" w:rsidRPr="009A6214" w:rsidRDefault="003E1188" w:rsidP="003E1188">
                  <w:pPr>
                    <w:spacing w:line="360" w:lineRule="auto"/>
                    <w:jc w:val="center"/>
                    <w:rPr>
                      <w:rFonts w:ascii="Journal" w:hAnsi="Journal" w:cs="Arial"/>
                      <w:i/>
                      <w:sz w:val="40"/>
                      <w:szCs w:val="40"/>
                      <w:lang w:val="uk-UA"/>
                    </w:rPr>
                  </w:pPr>
                  <w:r>
                    <w:rPr>
                      <w:rFonts w:ascii="Journal" w:hAnsi="Journal" w:cs="Arial"/>
                      <w:i/>
                      <w:sz w:val="40"/>
                      <w:szCs w:val="40"/>
                      <w:lang w:val="uk-UA"/>
                    </w:rPr>
                    <w:t>ОБ-01</w:t>
                  </w:r>
                </w:p>
              </w:txbxContent>
            </v:textbox>
          </v:rect>
          <w10:wrap anchorx="page" anchory="page"/>
          <w10:anchorlock/>
        </v:group>
      </w:pict>
    </w:r>
  </w:p>
  <w:p w:rsidR="003E1188" w:rsidRDefault="003E118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44D8"/>
    <w:multiLevelType w:val="multilevel"/>
    <w:tmpl w:val="C43480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4762757"/>
    <w:multiLevelType w:val="hybridMultilevel"/>
    <w:tmpl w:val="906C0354"/>
    <w:lvl w:ilvl="0" w:tplc="A2AC36CA">
      <w:start w:val="2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243F410A"/>
    <w:multiLevelType w:val="multilevel"/>
    <w:tmpl w:val="1AE88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3">
    <w:nsid w:val="51D40B0B"/>
    <w:multiLevelType w:val="hybridMultilevel"/>
    <w:tmpl w:val="C38091D8"/>
    <w:lvl w:ilvl="0" w:tplc="96DCDD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F08CC"/>
    <w:multiLevelType w:val="hybridMultilevel"/>
    <w:tmpl w:val="E82A44F4"/>
    <w:lvl w:ilvl="0" w:tplc="404E6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F09"/>
    <w:rsid w:val="000778C0"/>
    <w:rsid w:val="000B4287"/>
    <w:rsid w:val="000E6315"/>
    <w:rsid w:val="001931C4"/>
    <w:rsid w:val="0019579C"/>
    <w:rsid w:val="001B2F09"/>
    <w:rsid w:val="0020342F"/>
    <w:rsid w:val="0023651A"/>
    <w:rsid w:val="003521EF"/>
    <w:rsid w:val="003E1188"/>
    <w:rsid w:val="00420C1A"/>
    <w:rsid w:val="0058629F"/>
    <w:rsid w:val="005D5949"/>
    <w:rsid w:val="00651BDA"/>
    <w:rsid w:val="006819BE"/>
    <w:rsid w:val="006B5721"/>
    <w:rsid w:val="007076A0"/>
    <w:rsid w:val="00761F4D"/>
    <w:rsid w:val="00791966"/>
    <w:rsid w:val="008A2D1A"/>
    <w:rsid w:val="008F2E83"/>
    <w:rsid w:val="009A6214"/>
    <w:rsid w:val="00A05D35"/>
    <w:rsid w:val="00A31771"/>
    <w:rsid w:val="00AA41DF"/>
    <w:rsid w:val="00AC1A69"/>
    <w:rsid w:val="00B135EB"/>
    <w:rsid w:val="00B83E11"/>
    <w:rsid w:val="00BC03DD"/>
    <w:rsid w:val="00C22473"/>
    <w:rsid w:val="00C60AF4"/>
    <w:rsid w:val="00C74F4D"/>
    <w:rsid w:val="00CD4FF4"/>
    <w:rsid w:val="00CD6E42"/>
    <w:rsid w:val="00D043DD"/>
    <w:rsid w:val="00D33A5B"/>
    <w:rsid w:val="00D900D1"/>
    <w:rsid w:val="00DB08A9"/>
    <w:rsid w:val="00ED5A43"/>
    <w:rsid w:val="00EF1E3B"/>
    <w:rsid w:val="00F5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D778D635-B39F-4C6F-A53F-DB875AB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5EB"/>
  </w:style>
  <w:style w:type="paragraph" w:styleId="1">
    <w:name w:val="heading 1"/>
    <w:basedOn w:val="a"/>
    <w:next w:val="a"/>
    <w:link w:val="10"/>
    <w:qFormat/>
    <w:rsid w:val="00B135E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5EB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35EB"/>
  </w:style>
  <w:style w:type="paragraph" w:styleId="a5">
    <w:name w:val="footer"/>
    <w:basedOn w:val="a"/>
    <w:link w:val="a6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35EB"/>
  </w:style>
  <w:style w:type="paragraph" w:styleId="a7">
    <w:name w:val="Balloon Text"/>
    <w:basedOn w:val="a"/>
    <w:link w:val="a8"/>
    <w:uiPriority w:val="99"/>
    <w:semiHidden/>
    <w:unhideWhenUsed/>
    <w:rsid w:val="00B1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35EB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B135EB"/>
    <w:rPr>
      <w:rFonts w:ascii="Times New Roman" w:hAnsi="Times New Roman"/>
      <w:noProof w:val="0"/>
      <w:lang w:val="uk-UA"/>
    </w:rPr>
  </w:style>
  <w:style w:type="paragraph" w:styleId="aa">
    <w:name w:val="No Spacing"/>
    <w:uiPriority w:val="1"/>
    <w:qFormat/>
    <w:rsid w:val="009A6214"/>
    <w:pPr>
      <w:spacing w:after="0" w:line="240" w:lineRule="auto"/>
    </w:pPr>
  </w:style>
  <w:style w:type="table" w:styleId="ab">
    <w:name w:val="Table Grid"/>
    <w:basedOn w:val="a1"/>
    <w:uiPriority w:val="59"/>
    <w:rsid w:val="007076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0"/>
    <w:uiPriority w:val="99"/>
    <w:semiHidden/>
    <w:rsid w:val="00C224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323D7-CFCE-4CAB-995B-3556D7F1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7807</Words>
  <Characters>4450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</dc:creator>
  <cp:lastModifiedBy>Максим Павленко</cp:lastModifiedBy>
  <cp:revision>4</cp:revision>
  <dcterms:created xsi:type="dcterms:W3CDTF">2013-12-24T23:42:00Z</dcterms:created>
  <dcterms:modified xsi:type="dcterms:W3CDTF">2014-12-11T19:34:00Z</dcterms:modified>
</cp:coreProperties>
</file>