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F8" w:rsidRPr="003D31F8" w:rsidRDefault="003D31F8" w:rsidP="003D31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3D31F8">
        <w:rPr>
          <w:rFonts w:ascii="Times New Roman" w:hAnsi="Times New Roman" w:cs="Times New Roman"/>
          <w:b/>
          <w:sz w:val="28"/>
          <w:szCs w:val="24"/>
        </w:rPr>
        <w:t>Опис процесу та вибір засобів для п</w:t>
      </w:r>
      <w:r w:rsidRPr="003D31F8">
        <w:rPr>
          <w:rFonts w:ascii="Times New Roman" w:hAnsi="Times New Roman" w:cs="Times New Roman"/>
          <w:b/>
          <w:sz w:val="28"/>
          <w:szCs w:val="24"/>
        </w:rPr>
        <w:t xml:space="preserve">ереміщення кар'єрних вантажів. </w:t>
      </w:r>
    </w:p>
    <w:p w:rsidR="00224F0A" w:rsidRPr="00224F0A" w:rsidRDefault="00224F0A" w:rsidP="00224F0A">
      <w:pPr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 w:rsidRPr="00224F0A">
        <w:rPr>
          <w:rFonts w:ascii="Times New Roman" w:hAnsi="Times New Roman" w:cs="Times New Roman"/>
          <w:sz w:val="28"/>
          <w:szCs w:val="24"/>
          <w:lang w:val="ru-RU"/>
        </w:rPr>
        <w:t xml:space="preserve">Для выполнения погрузочно-транспортных работ на карье¬рах природного облицовочного камня применяются передвижные (см. рис.2.6) и стационарные краны, ковшовые погрузчики с ком¬плектом сменного оборудования, тяговые лебедки, грузовые авто¬мобили различной </w:t>
      </w:r>
      <w:r>
        <w:rPr>
          <w:rFonts w:ascii="Times New Roman" w:hAnsi="Times New Roman" w:cs="Times New Roman"/>
          <w:sz w:val="28"/>
          <w:szCs w:val="24"/>
          <w:lang w:val="ru-RU"/>
        </w:rPr>
        <w:t>грузоподъемности (см. рис.2.6).</w:t>
      </w:r>
    </w:p>
    <w:p w:rsidR="00224F0A" w:rsidRDefault="00224F0A" w:rsidP="00224F0A">
      <w:pPr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 w:rsidRPr="00224F0A">
        <w:rPr>
          <w:rFonts w:ascii="Times New Roman" w:hAnsi="Times New Roman" w:cs="Times New Roman"/>
          <w:sz w:val="28"/>
          <w:szCs w:val="24"/>
          <w:lang w:val="ru-RU"/>
        </w:rPr>
        <w:t>В зарубежной практике преобладают углубочные схемы вскрытия месторождений, и поэтому чаще применяются стацио¬нарные деррик-краны (рис.2.10) грузоподъемностью 30-50 т в ком¬плекте с подтяжными лебедками, транспортирующими блоки воло¬ком в зону действия крана. Применяются ковшовые погрузчики грузоподъемностью 15-30 т, в ко</w:t>
      </w:r>
      <w:r>
        <w:rPr>
          <w:rFonts w:ascii="Times New Roman" w:hAnsi="Times New Roman" w:cs="Times New Roman"/>
          <w:sz w:val="28"/>
          <w:szCs w:val="24"/>
          <w:lang w:val="ru-RU"/>
        </w:rPr>
        <w:t>торых ковш заменяется вилочны</w:t>
      </w:r>
      <w:r w:rsidRPr="00224F0A">
        <w:rPr>
          <w:rFonts w:ascii="Times New Roman" w:hAnsi="Times New Roman" w:cs="Times New Roman"/>
          <w:sz w:val="28"/>
          <w:szCs w:val="24"/>
          <w:lang w:val="ru-RU"/>
        </w:rPr>
        <w:t>ми захватами или укосиной с крюком для строповки блоков. При¬меняются специализированные автомобили, оснащенные лебед¬ками и специальными направляющими, для загрузки блоков и по¬следующей транспортировки на камнеобрабатывающие предпри¬ятия. Однако применение их оправдано на карьерах небольшой производительности с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одной, двумя канатными пилами. </w:t>
      </w:r>
      <w:r w:rsidRPr="00224F0A">
        <w:rPr>
          <w:rFonts w:ascii="Times New Roman" w:hAnsi="Times New Roman" w:cs="Times New Roman"/>
          <w:sz w:val="28"/>
          <w:szCs w:val="24"/>
          <w:lang w:val="ru-RU"/>
        </w:rPr>
        <w:t>Для крупных карьеров более целесообразно применение пе-редвижных кранов большой грузоподъемности. При небольших геометрических размерах карьера в плане более целесообразно применение деррик-крана (см. рис.2.10), техническая характери¬стика которого приведена в табл.2.3, 2.4.</w:t>
      </w:r>
    </w:p>
    <w:p w:rsidR="00224F0A" w:rsidRPr="00224F0A" w:rsidRDefault="00224F0A" w:rsidP="00224F0A">
      <w:pPr>
        <w:spacing w:after="0"/>
        <w:rPr>
          <w:rFonts w:ascii="Times New Roman" w:hAnsi="Times New Roman" w:cs="Times New Roman"/>
          <w:sz w:val="28"/>
          <w:szCs w:val="24"/>
          <w:lang w:val="ru-RU"/>
        </w:rPr>
      </w:pPr>
    </w:p>
    <w:p w:rsidR="00224F0A" w:rsidRPr="00224F0A" w:rsidRDefault="00224F0A" w:rsidP="00224F0A">
      <w:pPr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 w:rsidRPr="00224F0A">
        <w:rPr>
          <w:rFonts w:ascii="Times New Roman" w:hAnsi="Times New Roman" w:cs="Times New Roman"/>
          <w:sz w:val="28"/>
          <w:szCs w:val="24"/>
          <w:lang w:val="ru-RU"/>
        </w:rPr>
        <w:t>Технологическими грузами карьеров облицовочного камня являются блоки, окол и штыб, образовывающиеся в процессе производства добычных пород и проходки разрезных и врубо¬вых траншей, мягкие и скальные вскрышные породы.</w:t>
      </w:r>
    </w:p>
    <w:p w:rsidR="00224F0A" w:rsidRPr="00224F0A" w:rsidRDefault="00224F0A" w:rsidP="00224F0A">
      <w:pPr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 w:rsidRPr="00224F0A">
        <w:rPr>
          <w:rFonts w:ascii="Times New Roman" w:hAnsi="Times New Roman" w:cs="Times New Roman"/>
          <w:sz w:val="28"/>
          <w:szCs w:val="24"/>
          <w:lang w:val="ru-RU"/>
        </w:rPr>
        <w:t>Блоки являются крупногабаритными большой массы недели¬мыми грузами. Поэтому основным критерием выбора транспорт¬ных Средств для перевозки блоков является масса единичного блока.</w:t>
      </w:r>
    </w:p>
    <w:p w:rsidR="00224F0A" w:rsidRPr="00224F0A" w:rsidRDefault="00224F0A" w:rsidP="00224F0A">
      <w:pPr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 w:rsidRPr="00224F0A">
        <w:rPr>
          <w:rFonts w:ascii="Times New Roman" w:hAnsi="Times New Roman" w:cs="Times New Roman"/>
          <w:sz w:val="28"/>
          <w:szCs w:val="24"/>
          <w:lang w:val="ru-RU"/>
        </w:rPr>
        <w:t>Для транспортирования блоков из карьеров на склады кам- необрабатывающих цехов и погрузочные пункты железной до¬роги применяются бортовые автомашины, автосамосвалы, при¬цепы и трейлеры. Транспортирование блоков массой до 10 т осуществляется бортовыми автомашинами и автосамосвалами </w:t>
      </w:r>
    </w:p>
    <w:p w:rsidR="00224F0A" w:rsidRPr="00224F0A" w:rsidRDefault="00224F0A" w:rsidP="00224F0A">
      <w:pPr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 w:rsidRPr="00224F0A">
        <w:rPr>
          <w:rFonts w:ascii="Times New Roman" w:hAnsi="Times New Roman" w:cs="Times New Roman"/>
          <w:sz w:val="28"/>
          <w:szCs w:val="24"/>
          <w:lang w:val="ru-RU"/>
        </w:rPr>
        <w:t>грузоподъемностью до 12 т. Для перевозки блоков массой более 10 т применяются автосамосвалы БелАЗ-540А грузоподъемно¬стью 27 т, а также прицепы и полуприцепы грузоподъемностью 20—30 т, При транспортировании крупных блоков для сниже¬ния удельной нагрузки на дорожное покрытие, инженерные со¬оружения, железнодорожные переезды целесообразно применять трейлеры.</w:t>
      </w:r>
    </w:p>
    <w:p w:rsidR="00224F0A" w:rsidRPr="00224F0A" w:rsidRDefault="00224F0A" w:rsidP="00224F0A">
      <w:pPr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 w:rsidRPr="00224F0A">
        <w:rPr>
          <w:rFonts w:ascii="Times New Roman" w:hAnsi="Times New Roman" w:cs="Times New Roman"/>
          <w:sz w:val="28"/>
          <w:szCs w:val="24"/>
          <w:lang w:val="ru-RU"/>
        </w:rPr>
        <w:t>Особо крупные блоки для монументального строительства массой 50—200 т и более вытягиваются из карьеров волоком мощными гусеничными тягачами, сцепленными последователь¬но. Для снижения трения блоки наваливаются на салазки, из¬готовленные из швеллеров крупного профиля. Блоки меньшей массы могут вытягиваться из карьера на листе металла тол¬щиной 40-^50 мм.</w:t>
      </w:r>
    </w:p>
    <w:p w:rsidR="00224F0A" w:rsidRDefault="00224F0A" w:rsidP="00224F0A">
      <w:pPr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 w:rsidRPr="00224F0A">
        <w:rPr>
          <w:rFonts w:ascii="Times New Roman" w:hAnsi="Times New Roman" w:cs="Times New Roman"/>
          <w:sz w:val="28"/>
          <w:szCs w:val="24"/>
          <w:lang w:val="ru-RU"/>
        </w:rPr>
        <w:t>Транспортирование окола и вскрышных пород обычно осу-ществляется автосамосвалами грузоподъемностью 12 т. Для этих целей целесообразно применять автосамосвалы КрАЗ-256Б, ко¬торые могут быть задействованы и для вывозки блоков.</w:t>
      </w:r>
    </w:p>
    <w:p w:rsidR="00224F0A" w:rsidRPr="00224F0A" w:rsidRDefault="00224F0A" w:rsidP="003D31F8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</w:p>
    <w:p w:rsidR="003D31F8" w:rsidRPr="00224F0A" w:rsidRDefault="003D31F8" w:rsidP="003D31F8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</w:p>
    <w:p w:rsidR="003D31F8" w:rsidRDefault="003D31F8" w:rsidP="003D31F8">
      <w:pPr>
        <w:spacing w:after="0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3D31F8" w:rsidRPr="003D31F8" w:rsidRDefault="003D31F8" w:rsidP="003D31F8">
      <w:pPr>
        <w:spacing w:after="0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3D31F8" w:rsidRPr="00101F2B" w:rsidRDefault="003D31F8" w:rsidP="00101F2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01F2B">
        <w:rPr>
          <w:rFonts w:ascii="Times New Roman" w:hAnsi="Times New Roman" w:cs="Times New Roman"/>
          <w:b/>
          <w:sz w:val="28"/>
          <w:szCs w:val="24"/>
        </w:rPr>
        <w:t>Проаналізувати спосіб відокремлення моноліту від масиву канатними пилами.</w:t>
      </w:r>
    </w:p>
    <w:p w:rsidR="000F7210" w:rsidRPr="000F7210" w:rsidRDefault="000F7210" w:rsidP="000F7210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  <w:r w:rsidRPr="000F7210">
        <w:rPr>
          <w:rFonts w:ascii="Times New Roman" w:hAnsi="Times New Roman" w:cs="Times New Roman"/>
          <w:sz w:val="28"/>
          <w:szCs w:val="24"/>
        </w:rPr>
        <w:t>При подготовке блоков к выемке из пород средней прочно¬сти наиболее часто применяется канатное пиление. Рабочим ор¬ганом канатной пилы Является стальной канат диаметром 3,5— 6 мм, состоящий из двух или трех жил диаметром 1,2—1,5 мм. Длина каната порядка 2—3 км. Пиление осуществляется вслед¬ствие абразивного действия кварцевого песка, подаваемого вместе с водой на место контакта с породой, или вследствие аб¬разивного действия на камень специальных шайб, армирован¬ных алмазами и прикрепленных к канату.</w:t>
      </w:r>
    </w:p>
    <w:p w:rsidR="000F7210" w:rsidRPr="000F7210" w:rsidRDefault="000F7210" w:rsidP="000F7210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  <w:r w:rsidRPr="000F7210">
        <w:rPr>
          <w:rFonts w:ascii="Times New Roman" w:hAnsi="Times New Roman" w:cs="Times New Roman"/>
          <w:sz w:val="28"/>
          <w:szCs w:val="24"/>
        </w:rPr>
        <w:t>Канатная пила включает приводную станцию, состоящую из системы шкивов, направляющих шкивов и пильных стоек, на¬тяжного устройства и пильного каната. Приводная станция обеспечивает движение каната со скоростью 7—12 м/с.</w:t>
      </w:r>
    </w:p>
    <w:p w:rsidR="000F7210" w:rsidRPr="000F7210" w:rsidRDefault="000F7210" w:rsidP="000F7210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  <w:r w:rsidRPr="000F7210">
        <w:rPr>
          <w:rFonts w:ascii="Times New Roman" w:hAnsi="Times New Roman" w:cs="Times New Roman"/>
          <w:sz w:val="28"/>
          <w:szCs w:val="24"/>
        </w:rPr>
        <w:t>Направляющие шкивы имеют три фиксирующих сочленения и могут располагаться в любой плоскости. Они предназначены для подачи каната в забой. Пильные стойки конструктивно пред¬ставляют собой два сварные изделия из труб и имеют два шкива — верхний и нижний, которые могут перемещаться по стойке сверху вниз. Канат принимается на верхний шкив и на¬правляется на нижний, с которого он и пропиливает массив. На¬тяжение каната осуществляется специальным натяжным устрой¬ством. Производительность пиления по мрамору и сходным с ним породам составляет 1,0—1,4 м2/ч, расход каната — 6—8 м на 1 м2 пропила, воды — 100 Л/ч, кварцевого песка — 25— 35 кг/ч.</w:t>
      </w:r>
    </w:p>
    <w:p w:rsidR="000F7210" w:rsidRPr="000F7210" w:rsidRDefault="000F7210" w:rsidP="000F7210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  <w:r w:rsidRPr="000F7210">
        <w:rPr>
          <w:rFonts w:ascii="Times New Roman" w:hAnsi="Times New Roman" w:cs="Times New Roman"/>
          <w:sz w:val="28"/>
          <w:szCs w:val="24"/>
        </w:rPr>
        <w:t xml:space="preserve">Для пиления мягких облицовочных пород и частично пород средней твердости могут использоваться канаты, армированные твердосплавными металлом или алмазам«. При такой техноло¬гии пиления производительность пилы увеличивается в 2—3 раза. Поскольку для охлаждения канала необходимо постоянно  </w:t>
      </w:r>
    </w:p>
    <w:p w:rsidR="000F7210" w:rsidRPr="000F7210" w:rsidRDefault="000F7210" w:rsidP="000F7210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  <w:r w:rsidRPr="000F7210">
        <w:rPr>
          <w:rFonts w:ascii="Times New Roman" w:hAnsi="Times New Roman" w:cs="Times New Roman"/>
          <w:sz w:val="28"/>
          <w:szCs w:val="24"/>
        </w:rPr>
        <w:t>подавать воду, пиление камня в зимний сезон при отрицатель¬ных температурах не практикуется.</w:t>
      </w:r>
    </w:p>
    <w:p w:rsidR="00101F2B" w:rsidRDefault="000F7210" w:rsidP="000F7210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  <w:r w:rsidRPr="000F7210">
        <w:rPr>
          <w:rFonts w:ascii="Times New Roman" w:hAnsi="Times New Roman" w:cs="Times New Roman"/>
          <w:sz w:val="28"/>
          <w:szCs w:val="24"/>
        </w:rPr>
        <w:t>Большие размеры и правильная форма выпиливаемых бло¬ков, высокая производительность пиления, малая ширина про¬лила и простота конструкции самой пилы составляют преиму¬щества этого способа. Однако производительность работы ка¬натной пилы существенным образом снижается с повышением трещиноватости массива и при наличии в породе высокопроч¬ных включений. На карьерах Советского Союза работают ка¬натные пилы моделей КР-528 и «Пеллегрини» (Италия). Хо¬рошо отработана технология канатного пиления на Кибик-Кор- до нс ком и Садахлинском карьерах по добыче мрамора. В ряде зарубежных стран {Италия, Испания, США, Португалия) под-готовка мрамора и известняка к выемке с помощью канатной пилы является превалирующей.</w:t>
      </w:r>
      <w:bookmarkStart w:id="0" w:name="_GoBack"/>
      <w:bookmarkEnd w:id="0"/>
    </w:p>
    <w:sectPr w:rsidR="00101F2B" w:rsidSect="00101F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86537"/>
    <w:multiLevelType w:val="hybridMultilevel"/>
    <w:tmpl w:val="6A84D8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D3"/>
    <w:rsid w:val="000F7210"/>
    <w:rsid w:val="00101F2B"/>
    <w:rsid w:val="00224F0A"/>
    <w:rsid w:val="00256473"/>
    <w:rsid w:val="003138EC"/>
    <w:rsid w:val="003D31F8"/>
    <w:rsid w:val="00643059"/>
    <w:rsid w:val="008B1ED3"/>
    <w:rsid w:val="00C8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CCE71F-FAD5-4E55-8071-983645BD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1F8"/>
    <w:pPr>
      <w:ind w:left="720"/>
      <w:contextualSpacing/>
    </w:pPr>
  </w:style>
  <w:style w:type="table" w:styleId="a4">
    <w:name w:val="Table Grid"/>
    <w:basedOn w:val="a1"/>
    <w:uiPriority w:val="59"/>
    <w:rsid w:val="00643059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3491</Words>
  <Characters>1991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2</cp:revision>
  <dcterms:created xsi:type="dcterms:W3CDTF">2014-12-21T15:23:00Z</dcterms:created>
  <dcterms:modified xsi:type="dcterms:W3CDTF">2014-12-21T18:48:00Z</dcterms:modified>
</cp:coreProperties>
</file>