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6BF" w:rsidRDefault="00C456BF" w:rsidP="00C456BF">
      <w:pPr>
        <w:spacing w:after="0" w:line="240" w:lineRule="auto"/>
        <w:ind w:firstLine="1277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4. СЕЙСМОРАЙОНУВАННЯ 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ТЕРИТОРІЇ КАР'ЄРУ «ПАТ КОРОСТЕНСЬКИЙ КАР'ЄР»</w:t>
      </w:r>
    </w:p>
    <w:p w:rsidR="00C456BF" w:rsidRDefault="00C456BF" w:rsidP="00C456BF">
      <w:pPr>
        <w:spacing w:after="0" w:line="240" w:lineRule="auto"/>
        <w:ind w:firstLine="1277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Використовуючи результати дослідження попереднього розділу щодо впливу геолого-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тришіноватого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середовища, в якій розташований кар'єр, на характер розподілу ізоліній певного рівня сейсмічності, створюваного вибухом групових зарядів ВР, наведених вище, в залежності від місця знаходження охоронних об'єктів, розроблений метод побудови еліптичних зон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« ПАТ Коростенський кар'єр ».</w:t>
      </w: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Даний метод дозволяє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оперативно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 з достатнім ступенем точності, без проведення великого обсягу експериментальних вимірів коливань навколо вибуху, використовуючи емпіричні залежності (1-5) одержані по даним ІГМ НАНУ, отримати сейсмічну оцінку району, в залежності від розташування на території «ПАТ Коростенський кар'єр», кар'єра і прилеглої 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о нього зони охоронних об'єктів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C456BF" w:rsidRP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Сейсмічне районування території, що прилягає до кар'єру «ПАТ Коростенський кар'єр», здійснювалось в наступному порядку:</w:t>
      </w:r>
    </w:p>
    <w:p w:rsidR="00C456BF" w:rsidRPr="00C456BF" w:rsidRDefault="00C456BF" w:rsidP="00C456BF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Визначались напрямки паралельно і перпендикулярно </w:t>
      </w:r>
      <w:proofErr w:type="spellStart"/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тріщинам</w:t>
      </w:r>
      <w:proofErr w:type="spellEnd"/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.</w:t>
      </w:r>
    </w:p>
    <w:p w:rsidR="00C456BF" w:rsidRPr="00C456BF" w:rsidRDefault="00C456BF" w:rsidP="00C456BF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Визначалась орієнтація еліптичних сейсмонебезпечних зон по </w:t>
      </w:r>
      <w:proofErr w:type="spellStart"/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ізосейсмам</w:t>
      </w:r>
      <w:proofErr w:type="spellEnd"/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допустимого рівня сейсмічності в залежності від наведеної маси заряду і технічного стану охоронних об'єктів за величиною допустимої швидкості коливань часток гірських порід в основі охоронних об'єктів [V]. Остання вибирається згідно ДСТУ даними для певного типу охоронюваних об'єктів.</w:t>
      </w:r>
    </w:p>
    <w:p w:rsidR="00C456BF" w:rsidRPr="00C456BF" w:rsidRDefault="00C456BF" w:rsidP="00C456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     Обумовлені, сейсмонебезпечні зони, по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ізосейсмам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допустимого рівня [V], отримані без урахування технологічних чинників (при Ку в формулі рівній одиниці) і розроблених методів локального управління зонами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C456BF" w:rsidRPr="00C456BF" w:rsidRDefault="00C456BF" w:rsidP="00C456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    З метою врахування останніх вводиться в формулу, ряд додаткових коефіцієнтів 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3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4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5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.. до n, які за рахунок антисейсмічних заходів, дозволяють зменшити значення коефіцієнта 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у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 що враховує умови підривання, що входить в формулу.</w:t>
      </w:r>
    </w:p>
    <w:p w:rsidR="00C456BF" w:rsidRPr="00C456BF" w:rsidRDefault="00C456BF" w:rsidP="00C456BF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у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= 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3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4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5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.. n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  <w:t xml:space="preserve"> (4)</w:t>
      </w:r>
    </w:p>
    <w:p w:rsidR="00C456BF" w:rsidRPr="00C456BF" w:rsidRDefault="00C456BF" w:rsidP="00C456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де: </w:t>
      </w:r>
    </w:p>
    <w:p w:rsidR="00C456BF" w:rsidRP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К1 - коефіцієнт, що враховує кількість підриваються в блоці груп,</w:t>
      </w:r>
    </w:p>
    <w:p w:rsidR="00C456BF" w:rsidRP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К1 = 1,08 / m</w:t>
      </w:r>
    </w:p>
    <w:p w:rsidR="00C456BF" w:rsidRP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m - число, що підривають груп;</w:t>
      </w:r>
    </w:p>
    <w:p w:rsidR="00C456BF" w:rsidRP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К2-коефіцієнт, що враховує початок детонації в схемі КУП, згідно досліджень вибирається з табл.1</w:t>
      </w: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lastRenderedPageBreak/>
        <w:t>Таблиця 1</w:t>
      </w:r>
    </w:p>
    <w:p w:rsidR="00C456BF" w:rsidRPr="00C456BF" w:rsidRDefault="00C456BF" w:rsidP="00C456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Таблиця коефіцієнтів, що враховує початок детонації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C456BF" w:rsidRPr="00C456BF" w:rsidTr="007F7B27">
        <w:trPr>
          <w:jc w:val="center"/>
        </w:trPr>
        <w:tc>
          <w:tcPr>
            <w:tcW w:w="3209" w:type="dxa"/>
            <w:vMerge w:val="restart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Розташування охоронних об’єктів</w:t>
            </w:r>
          </w:p>
        </w:tc>
        <w:tc>
          <w:tcPr>
            <w:tcW w:w="6420" w:type="dxa"/>
            <w:gridSpan w:val="2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Значення К</w:t>
            </w:r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uk-UA" w:eastAsia="ru-RU"/>
              </w:rPr>
              <w:t>2</w:t>
            </w:r>
          </w:p>
        </w:tc>
      </w:tr>
      <w:tr w:rsidR="00C456BF" w:rsidRPr="00C456BF" w:rsidTr="007F7B27">
        <w:trPr>
          <w:jc w:val="center"/>
        </w:trPr>
        <w:tc>
          <w:tcPr>
            <w:tcW w:w="3209" w:type="dxa"/>
            <w:vMerge/>
          </w:tcPr>
          <w:p w:rsidR="00C456BF" w:rsidRPr="00C456BF" w:rsidRDefault="00C456BF" w:rsidP="00C456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Паралельно </w:t>
            </w:r>
            <w:proofErr w:type="spellStart"/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тріщинам</w:t>
            </w:r>
            <w:proofErr w:type="spellEnd"/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Перпендикулярно </w:t>
            </w:r>
            <w:proofErr w:type="spellStart"/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тріщинам</w:t>
            </w:r>
            <w:proofErr w:type="spellEnd"/>
          </w:p>
        </w:tc>
      </w:tr>
      <w:tr w:rsidR="00C456BF" w:rsidRPr="00C456BF" w:rsidTr="007F7B27">
        <w:trPr>
          <w:jc w:val="center"/>
        </w:trPr>
        <w:tc>
          <w:tcPr>
            <w:tcW w:w="3209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3</w:t>
            </w:r>
          </w:p>
        </w:tc>
      </w:tr>
      <w:tr w:rsidR="00C456BF" w:rsidRPr="00C456BF" w:rsidTr="007F7B27">
        <w:trPr>
          <w:jc w:val="center"/>
        </w:trPr>
        <w:tc>
          <w:tcPr>
            <w:tcW w:w="3209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 тилу підривного блоку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1,4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0,9</w:t>
            </w:r>
          </w:p>
        </w:tc>
      </w:tr>
      <w:tr w:rsidR="00C456BF" w:rsidRPr="00C456BF" w:rsidTr="007F7B27">
        <w:trPr>
          <w:jc w:val="center"/>
        </w:trPr>
        <w:tc>
          <w:tcPr>
            <w:tcW w:w="3209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 сторони начала детонації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0,8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0,6</w:t>
            </w:r>
          </w:p>
        </w:tc>
      </w:tr>
      <w:tr w:rsidR="00C456BF" w:rsidRPr="00C456BF" w:rsidTr="007F7B27">
        <w:trPr>
          <w:jc w:val="center"/>
        </w:trPr>
        <w:tc>
          <w:tcPr>
            <w:tcW w:w="3209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З протилежної сторони</w:t>
            </w:r>
          </w:p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Початку детонації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1,5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0,8</w:t>
            </w:r>
          </w:p>
        </w:tc>
      </w:tr>
      <w:tr w:rsidR="00C456BF" w:rsidRPr="00C456BF" w:rsidTr="007F7B27">
        <w:trPr>
          <w:jc w:val="center"/>
        </w:trPr>
        <w:tc>
          <w:tcPr>
            <w:tcW w:w="3209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Перед підривним блоком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0,9</w:t>
            </w:r>
          </w:p>
        </w:tc>
        <w:tc>
          <w:tcPr>
            <w:tcW w:w="3210" w:type="dxa"/>
          </w:tcPr>
          <w:p w:rsidR="00C456BF" w:rsidRPr="00C456BF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C456B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0,7</w:t>
            </w:r>
          </w:p>
        </w:tc>
      </w:tr>
    </w:tbl>
    <w:p w:rsidR="00C456BF" w:rsidRPr="00C456BF" w:rsidRDefault="00C456BF" w:rsidP="00C456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3579401" wp14:editId="71D5AAA6">
            <wp:extent cx="3326130" cy="4153441"/>
            <wp:effectExtent l="19050" t="0" r="7620" b="0"/>
            <wp:docPr id="1" name="Рисунок 1" descr="H:\a.lazorenko\other\Новая папк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 descr="H:\a.lazorenko\other\Новая папка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463" cy="417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BF" w:rsidRPr="00C456BF" w:rsidRDefault="00C456BF" w:rsidP="00C456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  <w:t xml:space="preserve">Рис.2. Номограма визначення 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</w:t>
      </w:r>
      <w:r w:rsidRPr="00C456BF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адіусів великої </w:t>
      </w:r>
      <w:r w:rsidRPr="00C456BF">
        <w:rPr>
          <w:rFonts w:ascii="Times New Roman" w:eastAsia="Times New Roman" w:hAnsi="Times New Roman" w:cs="Times New Roman"/>
          <w:b/>
          <w:i/>
          <w:snapToGrid w:val="0"/>
          <w:sz w:val="28"/>
          <w:szCs w:val="28"/>
          <w:lang w:val="uk-UA" w:eastAsia="ru-RU"/>
        </w:rPr>
        <w:t>R</w:t>
      </w:r>
      <w:r w:rsidRPr="00C456BF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 w:eastAsia="ru-RU"/>
        </w:rPr>
        <w:t>1</w:t>
      </w:r>
      <w:r w:rsidRPr="00C456BF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та малої </w:t>
      </w:r>
      <w:r w:rsidRPr="00C456BF">
        <w:rPr>
          <w:rFonts w:ascii="Times New Roman" w:eastAsia="Times New Roman" w:hAnsi="Times New Roman" w:cs="Times New Roman"/>
          <w:b/>
          <w:i/>
          <w:snapToGrid w:val="0"/>
          <w:sz w:val="28"/>
          <w:szCs w:val="28"/>
          <w:lang w:val="uk-UA" w:eastAsia="ru-RU"/>
        </w:rPr>
        <w:t>R</w:t>
      </w:r>
      <w:r w:rsidRPr="00C456BF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 w:eastAsia="ru-RU"/>
        </w:rPr>
        <w:t>2</w:t>
      </w:r>
      <w:r w:rsidRPr="00C456BF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осей зони </w:t>
      </w:r>
      <w:proofErr w:type="spellStart"/>
      <w:r w:rsidRPr="00C456BF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сейсмонебезпеки</w:t>
      </w:r>
      <w:proofErr w:type="spellEnd"/>
      <w:r w:rsidRPr="00C456BF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. Стрілками показано порядок визначення однієї з значень радіуса зони </w:t>
      </w:r>
      <w:proofErr w:type="spellStart"/>
      <w:r w:rsidRPr="00C456BF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сейсмонебезпеки</w:t>
      </w:r>
      <w:proofErr w:type="spellEnd"/>
      <w:r w:rsidRPr="00C456BF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</w:p>
    <w:p w:rsidR="00C456BF" w:rsidRPr="00C456BF" w:rsidRDefault="00C456BF" w:rsidP="00C456B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Таким чином зменшення радіусу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відстані можливо досягти за рахунок розроблених антисейсмічних заходів, які враховуються коефіцієнтом умов підривання.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 межах території розташування житлових будинків і промислових підприємств, визначали ділянки з неоднаковою сейсмічної небезпекою, з урахуванням того, що:</w:t>
      </w:r>
    </w:p>
    <w:p w:rsidR="00C456BF" w:rsidRPr="00C456BF" w:rsidRDefault="00C456BF" w:rsidP="00C456BF">
      <w:pPr>
        <w:numPr>
          <w:ilvl w:val="0"/>
          <w:numId w:val="9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lastRenderedPageBreak/>
        <w:t xml:space="preserve">сейсмонебезпечні зони мають еліптичні форми, обумовлені </w:t>
      </w:r>
      <w:proofErr w:type="spellStart"/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сейсмоанізотропним</w:t>
      </w:r>
      <w:proofErr w:type="spellEnd"/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проявомпідривання</w:t>
      </w:r>
      <w:proofErr w:type="spellEnd"/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певної території;</w:t>
      </w:r>
    </w:p>
    <w:p w:rsidR="00C456BF" w:rsidRPr="00C456BF" w:rsidRDefault="00C456BF" w:rsidP="00C456BF">
      <w:pPr>
        <w:numPr>
          <w:ilvl w:val="0"/>
          <w:numId w:val="9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56BF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охоронні об'єкти, розташовані на однаковій відстані від вибуху отримують різні сейсмічні навантаження.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В таких умовах ведення вибухових робіт на різних ділянках вимагає диференційованого підходу до вибору параметрів, що визначаються вибух. Це можливо здійснити за допомогою прогнозних карт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сейсморайонування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, по кожному горизонту. Карти дозволяють розділити площу кар'єрного поля і територію, прилеглу до нього, на ділянки різні по сейсмічній небезпеці і відповідно з різними масами заряду на вибух. Принцип складання прогнозних карт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сейсморайонування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кар'єрного поля і прилеглих до нього зон охоронних об'єктів, що відносяться до певного горизонту, полягає в наступному.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На плані гірничих робіт позначають границі, оконтурюючи площу, яку займають промислові або цивільні об'єкти.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Потім за методикою, наведеною вище, на ділянках ведення вибухових робіт, по кар'єрному полю, визначають розміри великої і малої осей еліпса зони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сейсмонебезпеки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Залежно від місця розташування охоронюваних об'єктів, ділянки вибухових робіт по сейсмічної їх небезпеки мати неоднакові рівні, в слідстві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сейсмоанізотропного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прояви вибуху.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Основна мета, для різних горизонтів, забезпечення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експлуатації, оточуючих кар'єр охоронних об'єктів, при збільшення масштабів вибуху, може бути досягнута за рахунок розроблених ефективних технологічних схем ведення вибухових робіт, що проектуються на блоці з орієнтацією врубової порожнини в напрямку охоронних об'єктів; вибором оптимального інтервалу уповільнення в максимальній підривній групі свердловинних зарядів ВР;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сейсмопонижуючих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конструкцій свердловинних зарядів і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т.д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. Це дозволило зменшити значення коефіцієнта умов підривання, а також змістити центр зони еліптичної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сейсмонебезпеки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і зменшити її розміри таким чином, щоб територія охоронних об'єктів перебувала за межами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сейсмобезпеки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кордонів, зберігаючи якісне подрібнення гірської маси.</w:t>
      </w:r>
    </w:p>
    <w:p w:rsid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Отже, побудова контурів сейсмонебезпечної зони зводиться до експериментального встановлення (для нових регіонів) коефіцієнта пропорційності "К" і показника ступеня загасання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сейсмовибухових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хвиль тільки в перпендикулярному і паралельному напрямках розкритих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тріщинам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гірського масиву і розрахунковому визначенню за формулою радіусу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сейсмобезпеки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Таблиця розрахунку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відстані R, радіуси великої R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та малої R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сейсмонебезпечності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для житлових будинків зображено на рис.3.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drawing>
          <wp:inline distT="0" distB="0" distL="0" distR="0" wp14:anchorId="52192D93" wp14:editId="2AF64495">
            <wp:extent cx="5543550" cy="1345717"/>
            <wp:effectExtent l="0" t="0" r="0" b="6985"/>
            <wp:docPr id="7" name="Рисунок 7" descr="F:\КПІ\Диплом\pavlenkoM\img\районіров_житлов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КПІ\Диплом\pavlenkoM\img\районіров_житлові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58" cy="136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BF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Рис. 5. </w:t>
      </w:r>
      <w:proofErr w:type="spellStart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Сейсмобезпечної</w:t>
      </w:r>
      <w:proofErr w:type="spellEnd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відстані r, радіуси великої r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1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та малої r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2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сейсмонебезпечності</w:t>
      </w:r>
      <w:proofErr w:type="spellEnd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для житлових будинків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Таблиця розрахунку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відстані R, радіуси великої R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та малої R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сейсмонебезпечності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для будинків промислового використання зображено на рис.4.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44B1DC59" wp14:editId="765F2276">
            <wp:extent cx="5759450" cy="1385627"/>
            <wp:effectExtent l="0" t="0" r="0" b="5080"/>
            <wp:docPr id="8" name="Рисунок 8" descr="F:\КПІ\Диплом\pavlenkoM\img\районіров_пр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КПІ\Диплом\pavlenkoM\img\районіров_пром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8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BF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Рис. 5. </w:t>
      </w:r>
      <w:proofErr w:type="spellStart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Сейсмобезпечної</w:t>
      </w:r>
      <w:proofErr w:type="spellEnd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відстані r, радіуси великої r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1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та малої r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2</w:t>
      </w: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сейсмонебезпечності</w:t>
      </w:r>
      <w:proofErr w:type="spellEnd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для житлових будинків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Отримані з розрахунків данні дають можливість виконати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сейморайонування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для «ПАТ Коростенський кар'єр» (рис. 5).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.75pt;height:.75pt" o:ole="">
            <v:imagedata r:id="rId8" o:title=""/>
          </v:shape>
          <o:OLEObject Type="Embed" ProgID="Photoshop.Image.18" ShapeID="_x0000_i1047" DrawAspect="Content" ObjectID="_1556915380" r:id="rId9">
            <o:FieldCodes>\s</o:FieldCodes>
          </o:OLEObject>
        </w:object>
      </w:r>
      <w:r w:rsidRPr="00C456B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object w:dxaOrig="15" w:dyaOrig="15">
          <v:shape id="_x0000_i1048" type="#_x0000_t75" style="width:.75pt;height:.75pt" o:ole="">
            <v:imagedata r:id="rId8" o:title=""/>
          </v:shape>
          <o:OLEObject Type="Embed" ProgID="Photoshop.Image.18" ShapeID="_x0000_i1048" DrawAspect="Content" ObjectID="_1556915381" r:id="rId10">
            <o:FieldCodes>\s</o:FieldCodes>
          </o:OLEObject>
        </w:object>
      </w:r>
      <w:r w:rsidR="001A57BF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115050" cy="5686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BF" w:rsidRPr="00C456BF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Рис. 5. </w:t>
      </w:r>
      <w:proofErr w:type="spellStart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Сейсморайонування</w:t>
      </w:r>
      <w:proofErr w:type="spellEnd"/>
      <w:r w:rsidRPr="00C456B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проведення вибухових робіт на кар’єрі «ПАТ Коростенський кар'єр»:</w:t>
      </w:r>
    </w:p>
    <w:p w:rsidR="00C456BF" w:rsidRPr="00C456BF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1 – основна система тріщинуватості; 2 – ізолініями допустимих масштабів вибухів;</w:t>
      </w:r>
    </w:p>
    <w:p w:rsidR="00C456BF" w:rsidRPr="00C456BF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3 – житлові будинки; 4 – споруди промислового призначення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       Дослідження ІГМ НАНУ послужили основою для розробки карти сейсмічного районування «ПАТ Коросте</w:t>
      </w:r>
      <w:bookmarkStart w:id="0" w:name="_GoBack"/>
      <w:bookmarkEnd w:id="0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нський кар'єр», що дозволяє робити вибір поблизу існуючих кар'єрів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маси заряду для існуючих об'єктів і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сейсмобезпеки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майданчиків для забудови нових. Карта сейсмічного районування «ПАТ Коростенський кар'єр» з нанесенням </w:t>
      </w:r>
      <w:proofErr w:type="spellStart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</w:t>
      </w:r>
      <w:proofErr w:type="spellEnd"/>
      <w:r w:rsidRPr="00C456B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допустимого рівня на плані гірничих робіт приведені на рис 2.</w:t>
      </w:r>
    </w:p>
    <w:p w:rsidR="00C456BF" w:rsidRPr="00C456BF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9506DA" w:rsidRPr="00C456BF" w:rsidRDefault="009506DA" w:rsidP="00C456BF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9506DA" w:rsidRPr="00C456B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65D"/>
    <w:multiLevelType w:val="hybridMultilevel"/>
    <w:tmpl w:val="1D42C68E"/>
    <w:lvl w:ilvl="0" w:tplc="08C489B2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3A92620"/>
    <w:multiLevelType w:val="hybridMultilevel"/>
    <w:tmpl w:val="A4B8D7B8"/>
    <w:lvl w:ilvl="0" w:tplc="08C489B2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D8C4BE8"/>
    <w:multiLevelType w:val="multilevel"/>
    <w:tmpl w:val="9C2CC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9556E"/>
    <w:multiLevelType w:val="multilevel"/>
    <w:tmpl w:val="1DD03AA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017" w:hanging="45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334393B"/>
    <w:multiLevelType w:val="multilevel"/>
    <w:tmpl w:val="726C36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A78740B"/>
    <w:multiLevelType w:val="hybridMultilevel"/>
    <w:tmpl w:val="4CD4D3C6"/>
    <w:lvl w:ilvl="0" w:tplc="08C489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5453B"/>
    <w:multiLevelType w:val="hybridMultilevel"/>
    <w:tmpl w:val="BF664F28"/>
    <w:lvl w:ilvl="0" w:tplc="471A0BA2">
      <w:start w:val="14"/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4EE60335"/>
    <w:multiLevelType w:val="multilevel"/>
    <w:tmpl w:val="665075B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017" w:hanging="45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7F763313"/>
    <w:multiLevelType w:val="hybridMultilevel"/>
    <w:tmpl w:val="6AF830BE"/>
    <w:lvl w:ilvl="0" w:tplc="469E7D08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0B"/>
    <w:rsid w:val="00053058"/>
    <w:rsid w:val="00130E5F"/>
    <w:rsid w:val="00160807"/>
    <w:rsid w:val="001636DD"/>
    <w:rsid w:val="001A57BF"/>
    <w:rsid w:val="00203D42"/>
    <w:rsid w:val="0026263E"/>
    <w:rsid w:val="002856D7"/>
    <w:rsid w:val="002B0015"/>
    <w:rsid w:val="003400EC"/>
    <w:rsid w:val="00582391"/>
    <w:rsid w:val="005C00A9"/>
    <w:rsid w:val="006116A5"/>
    <w:rsid w:val="006719AE"/>
    <w:rsid w:val="00777A78"/>
    <w:rsid w:val="007C6409"/>
    <w:rsid w:val="007D092B"/>
    <w:rsid w:val="007D6C5C"/>
    <w:rsid w:val="00812D4A"/>
    <w:rsid w:val="00851CEB"/>
    <w:rsid w:val="008530B9"/>
    <w:rsid w:val="009506DA"/>
    <w:rsid w:val="00A44F51"/>
    <w:rsid w:val="00AF2A5B"/>
    <w:rsid w:val="00B0036F"/>
    <w:rsid w:val="00B31C09"/>
    <w:rsid w:val="00C4450B"/>
    <w:rsid w:val="00C456BF"/>
    <w:rsid w:val="00D23FE3"/>
    <w:rsid w:val="00E2458B"/>
    <w:rsid w:val="00E57CBA"/>
    <w:rsid w:val="00F1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E9150"/>
  <w15:chartTrackingRefBased/>
  <w15:docId w15:val="{F7E1D912-15DD-4BF8-9565-0143AD1E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56BF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D4A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31">
    <w:name w:val="Основной текст с отступом 31"/>
    <w:basedOn w:val="a"/>
    <w:rsid w:val="00851CEB"/>
    <w:pPr>
      <w:suppressAutoHyphens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table" w:customStyle="1" w:styleId="1">
    <w:name w:val="Сетка таблицы1"/>
    <w:basedOn w:val="a1"/>
    <w:next w:val="a4"/>
    <w:uiPriority w:val="39"/>
    <w:rsid w:val="00C45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C45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8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4214</Words>
  <Characters>2403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Павленко</dc:creator>
  <cp:keywords/>
  <dc:description/>
  <cp:lastModifiedBy>Максим Павленко</cp:lastModifiedBy>
  <cp:revision>16</cp:revision>
  <dcterms:created xsi:type="dcterms:W3CDTF">2017-03-28T18:33:00Z</dcterms:created>
  <dcterms:modified xsi:type="dcterms:W3CDTF">2017-05-21T20:42:00Z</dcterms:modified>
</cp:coreProperties>
</file>