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D6B" w:rsidRPr="00683D6B" w:rsidRDefault="00683D6B" w:rsidP="00683D6B">
      <w:pPr>
        <w:keepLines/>
        <w:tabs>
          <w:tab w:val="left" w:leader="underscore" w:pos="2700"/>
          <w:tab w:val="left" w:pos="2880"/>
          <w:tab w:val="left" w:pos="3060"/>
          <w:tab w:val="left" w:pos="3420"/>
          <w:tab w:val="left" w:pos="3600"/>
          <w:tab w:val="left" w:pos="7020"/>
          <w:tab w:val="left" w:pos="7380"/>
          <w:tab w:val="left" w:pos="7560"/>
          <w:tab w:val="left" w:leader="underscore" w:pos="9000"/>
        </w:tabs>
        <w:spacing w:after="0" w:line="360" w:lineRule="auto"/>
        <w:jc w:val="center"/>
        <w:outlineLvl w:val="2"/>
        <w:rPr>
          <w:rFonts w:ascii="Times New Roman" w:eastAsia="Times New Roman" w:hAnsi="Times New Roman" w:cs="Times New Roman"/>
          <w:b/>
          <w:bCs/>
          <w:iCs/>
          <w:sz w:val="28"/>
          <w:szCs w:val="28"/>
        </w:rPr>
      </w:pPr>
      <w:r w:rsidRPr="00683D6B">
        <w:rPr>
          <w:rFonts w:ascii="Times New Roman" w:eastAsia="Times New Roman" w:hAnsi="Times New Roman" w:cs="Times New Roman"/>
          <w:b/>
          <w:bCs/>
          <w:iCs/>
          <w:sz w:val="28"/>
          <w:szCs w:val="28"/>
        </w:rPr>
        <w:t>ОХОРОНА ПРАЦІ ТА БЕЗПЕКА В НАДЗВИЧАЙНИХ СИТУАЦІЯХ</w:t>
      </w:r>
    </w:p>
    <w:p w:rsidR="00683D6B" w:rsidRPr="00683D6B" w:rsidRDefault="00683D6B" w:rsidP="00683D6B">
      <w:pPr>
        <w:spacing w:after="0" w:line="360" w:lineRule="auto"/>
        <w:jc w:val="both"/>
        <w:rPr>
          <w:rFonts w:ascii="Times New Roman" w:eastAsia="Calibri" w:hAnsi="Times New Roman" w:cs="Times New Roman"/>
          <w:b/>
          <w:sz w:val="28"/>
          <w:szCs w:val="28"/>
        </w:rPr>
      </w:pPr>
    </w:p>
    <w:p w:rsidR="00683D6B" w:rsidRDefault="00683D6B" w:rsidP="00683D6B">
      <w:pPr>
        <w:spacing w:after="0" w:line="360" w:lineRule="auto"/>
        <w:jc w:val="both"/>
        <w:rPr>
          <w:rFonts w:ascii="Times New Roman" w:eastAsia="Calibri" w:hAnsi="Times New Roman" w:cs="Times New Roman"/>
          <w:b/>
          <w:sz w:val="28"/>
          <w:szCs w:val="28"/>
        </w:rPr>
      </w:pPr>
      <w:r w:rsidRPr="00683D6B">
        <w:rPr>
          <w:rFonts w:ascii="Times New Roman" w:eastAsia="Calibri" w:hAnsi="Times New Roman" w:cs="Times New Roman"/>
          <w:b/>
          <w:sz w:val="28"/>
          <w:szCs w:val="28"/>
        </w:rPr>
        <w:t>4.1. Аналіз існуючих небезпек і шкідливих факторів</w:t>
      </w:r>
    </w:p>
    <w:p w:rsidR="00683D6B" w:rsidRPr="00683D6B" w:rsidRDefault="00683D6B" w:rsidP="00683D6B">
      <w:pPr>
        <w:spacing w:after="0" w:line="360" w:lineRule="auto"/>
        <w:jc w:val="both"/>
        <w:rPr>
          <w:rFonts w:ascii="Times New Roman" w:eastAsia="Calibri" w:hAnsi="Times New Roman" w:cs="Times New Roman"/>
          <w:b/>
          <w:sz w:val="28"/>
          <w:szCs w:val="28"/>
        </w:rPr>
      </w:pP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Кар’єрні роботи повинні проводитись в відповідності до «Єдиних правил безпеки при розробці родовищ корисних копалин відкритим способом», «Правил техніки безпеки при експлуатації установок, станцій та підстанцій», та «Єдиних правил охорони надр».</w:t>
      </w:r>
      <w:r>
        <w:rPr>
          <w:rFonts w:ascii="Times New Roman" w:eastAsia="Calibri" w:hAnsi="Times New Roman" w:cs="Times New Roman"/>
          <w:sz w:val="28"/>
          <w:szCs w:val="28"/>
        </w:rPr>
        <w:t xml:space="preserve"> </w:t>
      </w:r>
      <w:r w:rsidRPr="00683D6B">
        <w:rPr>
          <w:rFonts w:ascii="Times New Roman" w:eastAsia="Calibri" w:hAnsi="Times New Roman" w:cs="Times New Roman"/>
          <w:sz w:val="28"/>
          <w:szCs w:val="28"/>
        </w:rPr>
        <w:t>На відкритих гірських роботах шкідливими для людини є: пил порід, шкідливі гази, перепади температури, вібрація та шум.</w:t>
      </w:r>
      <w:r>
        <w:rPr>
          <w:rFonts w:ascii="Times New Roman" w:eastAsia="Calibri" w:hAnsi="Times New Roman" w:cs="Times New Roman"/>
          <w:sz w:val="28"/>
          <w:szCs w:val="28"/>
        </w:rPr>
        <w:t xml:space="preserve"> </w:t>
      </w:r>
      <w:r w:rsidRPr="00683D6B">
        <w:rPr>
          <w:rFonts w:ascii="Times New Roman" w:eastAsia="Calibri" w:hAnsi="Times New Roman" w:cs="Times New Roman"/>
          <w:sz w:val="28"/>
          <w:szCs w:val="28"/>
        </w:rPr>
        <w:t>Основну небезпеку для людини на кар’єрі становлять: враження електричним струмом, частинами машин та механізмів, що рухаються, при добувних та розкривних роботах.</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При роботі устаткування з електроприводом поразка електричним струмом може виникнути при безпосередньому контакті з струмоуражаючими частинами, а також через електричну дугу. Струм шкідливо впливає на нервову систему, м'язи рук, серце, викликаючи його дефібриляцію. Небезпека виникнення електричного удару залежить від величини й частоти струму, від напруги мережі, опору тіла людини, від часу зіткнення, шляхи проходження струму.</w:t>
      </w:r>
      <w:r>
        <w:rPr>
          <w:rFonts w:ascii="Times New Roman" w:eastAsia="Calibri" w:hAnsi="Times New Roman" w:cs="Times New Roman"/>
          <w:sz w:val="28"/>
          <w:szCs w:val="28"/>
        </w:rPr>
        <w:t xml:space="preserve"> </w:t>
      </w:r>
      <w:r w:rsidRPr="00683D6B">
        <w:rPr>
          <w:rFonts w:ascii="Times New Roman" w:eastAsia="Calibri" w:hAnsi="Times New Roman" w:cs="Times New Roman"/>
          <w:sz w:val="28"/>
          <w:szCs w:val="28"/>
        </w:rPr>
        <w:t>Основними джерелами пилоутворення на кар’єрі є: вантажно-розвантажувальні роботи, автомобільні дороги та дороги на території ДСЗ, бурові роботи, проведення масованих вибухів, дробарно-сортувальне обладнання.</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Пил, що знаходиться в повітрі найбільш небезпечний, проникаючи  в тканини легень, збуджує легеневі захворювання, які призводять до порушення обміну між легенями та атмосферою. </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Основними причинами нещасних випадків при експлуатації автотранспорту є порушення правил при постановці автомашини під навантаження й при навантаженні в кузов. Порушення правил безпеки при ремонті, зіткнення автосамоскидів між собою й з механізмами, що рухаються. Рівень травматизму залежить від стану доріг. </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lastRenderedPageBreak/>
        <w:t xml:space="preserve">Забруднення повітря при використанні автотранспорту в основному відбувається за рахунок вихлопів від двигунів внутрішнього згорання обладнання і залежить від потужності двигуна й умов експлуатації техніки. </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Шкідливість впливу пилу залежить від ступеня її дисперсності, форми порошин й її хімічного складу. У легені проникають порошини діаметром від 0,1 до 10 мкм.</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Нормальні санітарно-гігієнічні й безпечні умови праці забезпечені проектними рішеннями, прийнятими згідно з існуючими нормами, правилами для проектування промислових підприємств, їхнього будівництва й експлуатації. </w:t>
      </w:r>
    </w:p>
    <w:p w:rsidR="00683D6B" w:rsidRPr="00683D6B" w:rsidRDefault="00683D6B" w:rsidP="00683D6B">
      <w:pPr>
        <w:spacing w:after="0" w:line="360" w:lineRule="auto"/>
        <w:ind w:firstLine="709"/>
        <w:contextualSpacing/>
        <w:jc w:val="both"/>
        <w:rPr>
          <w:rFonts w:ascii="Times New Roman" w:eastAsia="Calibri" w:hAnsi="Times New Roman" w:cs="Times New Roman"/>
          <w:sz w:val="28"/>
          <w:szCs w:val="28"/>
        </w:rPr>
      </w:pPr>
    </w:p>
    <w:p w:rsidR="00683D6B" w:rsidRPr="00683D6B" w:rsidRDefault="00683D6B" w:rsidP="00683D6B">
      <w:pPr>
        <w:spacing w:after="0" w:line="360" w:lineRule="auto"/>
        <w:ind w:firstLine="708"/>
        <w:jc w:val="both"/>
        <w:rPr>
          <w:rFonts w:ascii="Times New Roman" w:eastAsia="Calibri" w:hAnsi="Times New Roman" w:cs="Times New Roman"/>
          <w:b/>
          <w:sz w:val="28"/>
          <w:szCs w:val="28"/>
        </w:rPr>
      </w:pPr>
      <w:r w:rsidRPr="00683D6B">
        <w:rPr>
          <w:rFonts w:ascii="Times New Roman" w:eastAsia="Calibri" w:hAnsi="Times New Roman" w:cs="Times New Roman"/>
          <w:b/>
          <w:sz w:val="28"/>
          <w:szCs w:val="28"/>
        </w:rPr>
        <w:t>4.2. Заходи по охороні праці при проведенні буровибухових робіт</w:t>
      </w:r>
    </w:p>
    <w:p w:rsidR="00683D6B" w:rsidRPr="00683D6B" w:rsidRDefault="00683D6B" w:rsidP="00683D6B">
      <w:pPr>
        <w:spacing w:after="0" w:line="360" w:lineRule="auto"/>
        <w:ind w:firstLine="708"/>
        <w:jc w:val="both"/>
        <w:rPr>
          <w:rFonts w:ascii="Times New Roman" w:eastAsia="Calibri" w:hAnsi="Times New Roman" w:cs="Times New Roman"/>
          <w:b/>
          <w:sz w:val="28"/>
          <w:szCs w:val="28"/>
        </w:rPr>
      </w:pPr>
    </w:p>
    <w:p w:rsidR="00683D6B" w:rsidRPr="00683D6B" w:rsidRDefault="00683D6B" w:rsidP="00683D6B">
      <w:pPr>
        <w:spacing w:after="0" w:line="360" w:lineRule="auto"/>
        <w:ind w:firstLine="708"/>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Ділянка з пробуреними свердловинами (обурені блоки) обов’язково обгороджуються зі всіх сторін для запобігання можливого доступу людей на блок, натягнутим між опорами (стовпчиками) дротом з прапорцями або добре відрізняючими стрічками (шматками) тканини, або перекривається доступ до свердловин обуреного блоку валом із гірничої маси. Буровий станок повинен бути встановлений на спланованій ділянці і розташований так, щоб гусені станка на уступі знаходились не ближче 1-3-х метрів від верхньої бровки уступу та були перпендикулярні їй. При зачистці дільниці під буріння вздовж верхньої бровки уступу влаштовується насипний вал із гірничої маси.</w:t>
      </w:r>
      <w:r>
        <w:rPr>
          <w:rFonts w:ascii="Times New Roman" w:eastAsia="Calibri" w:hAnsi="Times New Roman" w:cs="Times New Roman"/>
          <w:sz w:val="28"/>
          <w:szCs w:val="28"/>
        </w:rPr>
        <w:t xml:space="preserve"> </w:t>
      </w:r>
      <w:r w:rsidRPr="00683D6B">
        <w:rPr>
          <w:rFonts w:ascii="Times New Roman" w:eastAsia="Calibri" w:hAnsi="Times New Roman" w:cs="Times New Roman"/>
          <w:sz w:val="28"/>
          <w:szCs w:val="28"/>
        </w:rPr>
        <w:t>У випадку розташування свердловин від нижньої бровки вище лежачого уступу на відстані не менше 2/3 його висоти, потрібно керуватися «Заходами по забезпеченню безпеки робіт при розробці уступів підвищеної висоти». Горловини свердловин в радіусі 0,7 м повинні бути очищені від кусків гірничої породи і бурового дріб’язку.</w:t>
      </w:r>
    </w:p>
    <w:p w:rsidR="00683D6B" w:rsidRPr="00683D6B" w:rsidRDefault="00683D6B" w:rsidP="00683D6B">
      <w:pPr>
        <w:spacing w:after="0" w:line="360" w:lineRule="auto"/>
        <w:ind w:firstLine="708"/>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Проїзди між рядами свердловин і під’їзди до блоку повинні бути сплановані. На блоках повинно бути місце для розвороту технологічного транспорту, який використовується при підготовці до вибухових робіт. Ділянки уступу, на яких розташовані пробурені свердловини готові до заряджання, повинні бути очищені від зайвих предметів і обладнання. Постові будки на блоках повинні встановлюватись за межами 20 м забороненої зони блоку.   </w:t>
      </w:r>
      <w:r w:rsidRPr="00683D6B">
        <w:rPr>
          <w:rFonts w:ascii="Times New Roman" w:eastAsia="Calibri" w:hAnsi="Times New Roman" w:cs="Times New Roman"/>
          <w:sz w:val="28"/>
          <w:szCs w:val="28"/>
        </w:rPr>
        <w:lastRenderedPageBreak/>
        <w:t>Пробки, які утворились в свердловині із ВР групи «Д», допускається ліквідувати дерев’яною жердиною – забійником. Установка і закріплення електродетонаторів повинно виключати їх падіння в свердловини. При заряджанні і влаштуванні забійки свердловин не допускається наїзд на детонуючий шнур і горловини свердловин. Зарядна та забійна машини повинні розташовуватися на блоці таким чином, щоб їх колеса знаходились не ближче 3 м від верхньої бровки уступу (якщо не можливе механізоване заряджання свердловин або забійки – дані операції виконуються вручну, знаходження людей повинно бути поза призмою сповзання).</w:t>
      </w:r>
    </w:p>
    <w:p w:rsidR="00683D6B" w:rsidRPr="00683D6B" w:rsidRDefault="00683D6B" w:rsidP="00683D6B">
      <w:pPr>
        <w:spacing w:after="0" w:line="360" w:lineRule="auto"/>
        <w:ind w:firstLine="708"/>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Заборонена зона повинна огороджуватись прапорцями і попереджувальними таблицями. Не допускається прохід в заборонену зону блоку осіб, не зв’язаних з підготовкою масового вибуху або його  контролем. Виконання технологічних операцій і робіт повинно проводитись по команді керівника вибухових робіт і осіб технічного контролю. Всі роботи повинні проводитись в спецодязі, засобах індивідуального захисту, справним інструментом. Не допускається витрати вибухових матеріалів в кількості, перевищуючій передбаченої проектом масового вибуху. </w:t>
      </w:r>
    </w:p>
    <w:p w:rsidR="00683D6B" w:rsidRPr="00683D6B" w:rsidRDefault="00683D6B" w:rsidP="00683D6B">
      <w:pPr>
        <w:spacing w:after="0" w:line="360" w:lineRule="auto"/>
        <w:ind w:firstLine="708"/>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Розрахунок безпечних відстаней при вибухових роботах проводиться в відповідності з Єдиними правилами безпеки при вибухових роботах. Допускається диференційований підхід до вибору сейсмобезпечних параметрів вибухових робіт з врахуванням взаємного розміщення об’єктів, які захищаються, горизонту підривання і розподіл коефіцієнту інтенсивності коливань. Це дозволяє більш безпечно проводити вибух і зняти обмеження їх параметрів при підриванні на глибоких горизонтах. При проведенні буровибухових робіт, не обумовлених даним проектом (проходка зумпфу, нарізка нового горизонту, ліквідація нависів і заколів, і т.п.), підприємством розробляється окремий проект, який затверджується головним інженером підприємства, погоджується з замовником і вводиться в проект масового вибуху. </w:t>
      </w:r>
    </w:p>
    <w:p w:rsidR="00683D6B" w:rsidRDefault="00683D6B" w:rsidP="00683D6B">
      <w:pPr>
        <w:spacing w:after="0" w:line="360" w:lineRule="auto"/>
        <w:jc w:val="both"/>
        <w:rPr>
          <w:rFonts w:ascii="Times New Roman" w:eastAsia="Calibri" w:hAnsi="Times New Roman" w:cs="Times New Roman"/>
          <w:sz w:val="28"/>
          <w:szCs w:val="28"/>
        </w:rPr>
      </w:pPr>
    </w:p>
    <w:p w:rsidR="00683D6B" w:rsidRDefault="00683D6B" w:rsidP="00683D6B">
      <w:pPr>
        <w:spacing w:after="0" w:line="360" w:lineRule="auto"/>
        <w:jc w:val="both"/>
        <w:rPr>
          <w:rFonts w:ascii="Times New Roman" w:eastAsia="Calibri" w:hAnsi="Times New Roman" w:cs="Times New Roman"/>
          <w:sz w:val="28"/>
          <w:szCs w:val="28"/>
        </w:rPr>
      </w:pPr>
    </w:p>
    <w:p w:rsidR="00683D6B" w:rsidRPr="00683D6B" w:rsidRDefault="00683D6B" w:rsidP="00683D6B">
      <w:pPr>
        <w:spacing w:after="0" w:line="360" w:lineRule="auto"/>
        <w:jc w:val="both"/>
        <w:rPr>
          <w:rFonts w:ascii="Times New Roman" w:eastAsia="Calibri" w:hAnsi="Times New Roman" w:cs="Times New Roman"/>
          <w:sz w:val="28"/>
          <w:szCs w:val="28"/>
        </w:rPr>
      </w:pPr>
    </w:p>
    <w:p w:rsidR="00683D6B" w:rsidRPr="00683D6B" w:rsidRDefault="00683D6B" w:rsidP="00683D6B">
      <w:pPr>
        <w:spacing w:after="0" w:line="360" w:lineRule="auto"/>
        <w:ind w:firstLine="709"/>
        <w:jc w:val="both"/>
        <w:rPr>
          <w:rFonts w:ascii="Times New Roman" w:eastAsia="Calibri" w:hAnsi="Times New Roman" w:cs="Times New Roman"/>
          <w:b/>
          <w:sz w:val="28"/>
          <w:szCs w:val="28"/>
        </w:rPr>
      </w:pPr>
      <w:r w:rsidRPr="00683D6B">
        <w:rPr>
          <w:rFonts w:ascii="Times New Roman" w:eastAsia="Calibri" w:hAnsi="Times New Roman" w:cs="Times New Roman"/>
          <w:b/>
          <w:sz w:val="28"/>
          <w:szCs w:val="28"/>
        </w:rPr>
        <w:lastRenderedPageBreak/>
        <w:t>4.3 Заходи з ліквідації зарядів, що відмовили</w:t>
      </w:r>
    </w:p>
    <w:p w:rsidR="00683D6B" w:rsidRPr="00683D6B" w:rsidRDefault="00683D6B" w:rsidP="00683D6B">
      <w:pPr>
        <w:spacing w:after="0" w:line="360" w:lineRule="auto"/>
        <w:jc w:val="both"/>
        <w:rPr>
          <w:rFonts w:ascii="Times New Roman" w:eastAsia="Calibri" w:hAnsi="Times New Roman" w:cs="Times New Roman"/>
          <w:sz w:val="28"/>
          <w:szCs w:val="28"/>
        </w:rPr>
      </w:pP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Після масового вибуху проводиться огляд підірваної гірничої маси, при цьому визначається наявність (відсутність) зарядів, що відмовили. По зовнішніх ознаках відмови розділяються на відкриті, які виявляються при візуальному огляді після вибуху, і приховані, знайти які не можливо. Такі відмови виявляються тільки в процесі екскавації гірничої маси. При виявленні після вибуху відкритої відмови, персонал підприємства розробляє спеціальні заходи, що забезпечують безпеку людей і механізмів та приступає до ліквідації зарядів, що відмовили. При виявленні вибухових  речовин або засобів вибуху при екскавації гірничої маси, персонал «Замовника» зобов’язаний:  </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припинити роботу в районі виявленої відмови;</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виставити охорону на відстані не менше 20 м від місця виявлення ВМ;</w:t>
      </w:r>
    </w:p>
    <w:p w:rsidR="00683D6B" w:rsidRPr="00683D6B" w:rsidRDefault="00683D6B" w:rsidP="00683D6B">
      <w:pPr>
        <w:tabs>
          <w:tab w:val="left" w:pos="709"/>
          <w:tab w:val="left" w:pos="896"/>
        </w:tabs>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повідомити про наявність відмовлених зарядів особі гірничо-технічного нагляду кар’єру.</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Керівник кар’єру негайно повідомляє про наявність відмов особі технічного нагляду або керівнику вибухових робіт. Після отримання інформації про наявність відмов, техперсоналом дільниці, яка проводила вибухові роботи, вживаються негайні заходи по їх ліквідації. Спосіб ліквідації відмов приймається виходячи з реальних умов їх розташування і стану. Ліквідація зарядів, що відмовили, проводиться відповідно до «Єдиних правил безпеки при вибухових роботах» та «Інструкції по попередженню, виявленню і ліквідації зарядів, що відмовили, на відкритих гірничих роботах». Ліквідацію шпурових зарядів, що відмовили дозволяється проводити підриванням зарядів в допоміжних шпурах, пробурених паралельно відмовленим, на відстані не ближче 30 см. Для визначення напрямку відмовленого шпура, дозволяється виймати з нього забоєчний матеріал, на довжину на 20 см.</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 xml:space="preserve">Ліквідацію шпурових зарядів аміачно-селітряних ВР дозволяється проводити вимиванням, після розчинення селітри необхідно вийняти із шпура засоби ініціювання. Ліквідація свердловинних зарядів, що відмовили повинна </w:t>
      </w:r>
      <w:r w:rsidRPr="00683D6B">
        <w:rPr>
          <w:rFonts w:ascii="Times New Roman" w:eastAsia="Calibri" w:hAnsi="Times New Roman" w:cs="Times New Roman"/>
          <w:sz w:val="28"/>
          <w:szCs w:val="28"/>
        </w:rPr>
        <w:lastRenderedPageBreak/>
        <w:t>проводитись по проекту, затвердженому керівником вибухових робіт і може проводитись:</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повторним підриванням, якщо відмова виникла внаслідок порушення цілісності поверхневої вибухової мережі і не зменшився опір по підошві уступу;</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xml:space="preserve">- розбиранням породи вручну, або за допомогою механізмів при зарядах, що складаються з аміачно-селітряних ВР; </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підриванням паралельної свердловини, пробуреної на відстані не менше 3 м від свердловинного заряду, що відмовив;</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підриванням зарядів в шпурах, пробурених паралельно, на відстані не менше 1 м від свердловини, що відмовила;</w:t>
      </w:r>
    </w:p>
    <w:p w:rsidR="00683D6B" w:rsidRPr="00683D6B" w:rsidRDefault="00683D6B" w:rsidP="00683D6B">
      <w:pPr>
        <w:spacing w:after="0" w:line="360" w:lineRule="auto"/>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ab/>
        <w:t>- вимивання зарядів із свердловини, при використанні ДШ і ВР групи D на основі аміачної селітри.</w:t>
      </w:r>
    </w:p>
    <w:p w:rsidR="00683D6B" w:rsidRP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t>Після підривання допоміжних зарядів, що використовуються для ліквідації зарядів, які відмовили, необхідно провести огляд гірничої маси і зібрати виявлені залишки ВМ. Для накладного заряду, дозволяється обережно зняти руками частину забоєчного матеріалу, помістити в заряд новий електродетонатор або ДШ, і провести повторне підривання у звичайному порядку. Виявленні під час ліквідації відмовлених зарядів вибухові матеріали підлягають знищенню у відповідності з вимогами ЄПБВР. Після завершення робіт по ліквідації відмовлених зарядів, складається акт про ліквідацію цих зарядів в двох екземплярах, за підписом осіб відповідальних за їх ліквідацію і начальника або головного інженера кар’єру. Екіпажі екскаваторів, що приступають до роботи в районі ліквідованих зарядів, повинні бути проінструктовані з охорони праці і ознайомлені с планом розміщення цих зарядів. На період ліквідації відмови повторним підриванням зарядів, охорона небезпечної зони вибуху здійснюється в звичайному порядку. Розстановка постів охорони повинна проводитись з врахуванням можливих змін величини вибухонебезпечної зони. В місці проведення робіт по ліквідації зарядів, що відмовили, забороняється проведення інших робіт. Всі відмови зарядів повинні бути зареєстровані в «Журналі реєстрації відмов при вибухових роботах».</w:t>
      </w:r>
    </w:p>
    <w:p w:rsidR="00683D6B" w:rsidRDefault="00683D6B" w:rsidP="00683D6B">
      <w:pPr>
        <w:spacing w:after="0" w:line="360" w:lineRule="auto"/>
        <w:ind w:firstLine="709"/>
        <w:jc w:val="both"/>
        <w:rPr>
          <w:rFonts w:ascii="Times New Roman" w:eastAsia="Calibri" w:hAnsi="Times New Roman" w:cs="Times New Roman"/>
          <w:sz w:val="28"/>
          <w:szCs w:val="28"/>
        </w:rPr>
      </w:pPr>
      <w:r w:rsidRPr="00683D6B">
        <w:rPr>
          <w:rFonts w:ascii="Times New Roman" w:eastAsia="Calibri" w:hAnsi="Times New Roman" w:cs="Times New Roman"/>
          <w:sz w:val="28"/>
          <w:szCs w:val="28"/>
        </w:rPr>
        <w:lastRenderedPageBreak/>
        <w:t>Аналіз проведених досліджень показує, що використання багатоточкового ініціювання дозволяє суттєво підвищити інтенсивність вибухового руйнування масиву в порівнянні з одноточковим та лінійним ініціюванням. Збільшення кількості бойовиків в свердловині призводить до зменшення діаметра середнього куска. Аналіз відсоткового вмісту фракцій подрібнення гірської маси показує, що збільшення кількості бойовиків призвело до збільшення виходу мілких фракцій. Багатоточкове ініціювання сприяє зниженню виходу негабариту. Крім того, багатоточкове ініціювання знижує імовірність відмов, що забезпечує безпечне проведення БВР.</w:t>
      </w:r>
    </w:p>
    <w:p w:rsidR="00683D6B" w:rsidRPr="00683D6B" w:rsidRDefault="00683D6B" w:rsidP="00683D6B">
      <w:pPr>
        <w:spacing w:after="0" w:line="360" w:lineRule="auto"/>
        <w:jc w:val="both"/>
        <w:rPr>
          <w:rFonts w:ascii="Times New Roman" w:eastAsia="Calibri" w:hAnsi="Times New Roman" w:cs="Times New Roman"/>
          <w:sz w:val="28"/>
          <w:szCs w:val="28"/>
        </w:rPr>
      </w:pPr>
    </w:p>
    <w:p w:rsidR="00683D6B" w:rsidRDefault="00683D6B" w:rsidP="00683D6B">
      <w:pPr>
        <w:spacing w:after="0" w:line="276" w:lineRule="auto"/>
        <w:ind w:firstLine="709"/>
        <w:rPr>
          <w:rFonts w:ascii="Times New Roman" w:eastAsia="Calibri" w:hAnsi="Times New Roman" w:cs="Times New Roman"/>
          <w:b/>
          <w:bCs/>
          <w:sz w:val="28"/>
          <w:szCs w:val="28"/>
          <w:lang w:eastAsia="uk-UA"/>
        </w:rPr>
      </w:pPr>
      <w:r w:rsidRPr="00683D6B">
        <w:rPr>
          <w:rFonts w:ascii="Times New Roman" w:eastAsia="Calibri" w:hAnsi="Times New Roman" w:cs="Times New Roman"/>
          <w:b/>
          <w:bCs/>
          <w:sz w:val="28"/>
          <w:szCs w:val="28"/>
          <w:lang w:eastAsia="uk-UA"/>
        </w:rPr>
        <w:t>4.4. Надзвичайні ситуації та їх класифікація</w:t>
      </w:r>
    </w:p>
    <w:p w:rsidR="00683D6B" w:rsidRPr="00683D6B" w:rsidRDefault="00683D6B" w:rsidP="00683D6B">
      <w:pPr>
        <w:spacing w:after="0" w:line="276" w:lineRule="auto"/>
        <w:ind w:firstLine="709"/>
        <w:rPr>
          <w:rFonts w:ascii="Times New Roman" w:eastAsia="Calibri" w:hAnsi="Times New Roman" w:cs="Times New Roman"/>
          <w:b/>
          <w:bCs/>
          <w:sz w:val="28"/>
          <w:szCs w:val="28"/>
          <w:lang w:eastAsia="uk-UA"/>
        </w:rPr>
      </w:pP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b/>
          <w:bCs/>
          <w:sz w:val="28"/>
          <w:szCs w:val="28"/>
          <w:lang w:eastAsia="uk-UA"/>
        </w:rPr>
        <w:t>Надзвичайна ситуація (НС)</w:t>
      </w:r>
      <w:r w:rsidRPr="00683D6B">
        <w:rPr>
          <w:rFonts w:ascii="Times New Roman" w:eastAsia="Calibri" w:hAnsi="Times New Roman" w:cs="Times New Roman"/>
          <w:sz w:val="28"/>
          <w:szCs w:val="28"/>
          <w:lang w:eastAsia="uk-UA"/>
        </w:rPr>
        <w:t xml:space="preserve"> — порушення нормальних умов життя і діяльності людей на об’єкті або території, спричинене </w:t>
      </w:r>
      <w:hyperlink r:id="rId5" w:tooltip="Аварія" w:history="1">
        <w:r w:rsidRPr="00683D6B">
          <w:rPr>
            <w:rFonts w:ascii="Times New Roman" w:eastAsia="Calibri" w:hAnsi="Times New Roman" w:cs="Times New Roman"/>
            <w:sz w:val="28"/>
            <w:szCs w:val="28"/>
            <w:lang w:eastAsia="uk-UA"/>
          </w:rPr>
          <w:t>аварією</w:t>
        </w:r>
      </w:hyperlink>
      <w:r w:rsidRPr="00683D6B">
        <w:rPr>
          <w:rFonts w:ascii="Times New Roman" w:eastAsia="Calibri" w:hAnsi="Times New Roman" w:cs="Times New Roman"/>
          <w:sz w:val="28"/>
          <w:szCs w:val="28"/>
          <w:lang w:eastAsia="uk-UA"/>
        </w:rPr>
        <w:t xml:space="preserve">, </w:t>
      </w:r>
      <w:hyperlink r:id="rId6" w:tooltip="Катастрофа" w:history="1">
        <w:r w:rsidRPr="00683D6B">
          <w:rPr>
            <w:rFonts w:ascii="Times New Roman" w:eastAsia="Calibri" w:hAnsi="Times New Roman" w:cs="Times New Roman"/>
            <w:sz w:val="28"/>
            <w:szCs w:val="28"/>
            <w:lang w:eastAsia="uk-UA"/>
          </w:rPr>
          <w:t>катастрофою</w:t>
        </w:r>
      </w:hyperlink>
      <w:r w:rsidRPr="00683D6B">
        <w:rPr>
          <w:rFonts w:ascii="Times New Roman" w:eastAsia="Calibri" w:hAnsi="Times New Roman" w:cs="Times New Roman"/>
          <w:sz w:val="28"/>
          <w:szCs w:val="28"/>
          <w:lang w:eastAsia="uk-UA"/>
        </w:rPr>
        <w:t xml:space="preserve">, </w:t>
      </w:r>
      <w:hyperlink r:id="rId7" w:tooltip="Стихійне лихо" w:history="1">
        <w:r w:rsidRPr="00683D6B">
          <w:rPr>
            <w:rFonts w:ascii="Times New Roman" w:eastAsia="Calibri" w:hAnsi="Times New Roman" w:cs="Times New Roman"/>
            <w:sz w:val="28"/>
            <w:szCs w:val="28"/>
            <w:lang w:eastAsia="uk-UA"/>
          </w:rPr>
          <w:t>стихійним лихом</w:t>
        </w:r>
      </w:hyperlink>
      <w:r w:rsidRPr="00683D6B">
        <w:rPr>
          <w:rFonts w:ascii="Times New Roman" w:eastAsia="Calibri" w:hAnsi="Times New Roman" w:cs="Times New Roman"/>
          <w:sz w:val="28"/>
          <w:szCs w:val="28"/>
          <w:lang w:eastAsia="uk-UA"/>
        </w:rPr>
        <w:t xml:space="preserve">, </w:t>
      </w:r>
      <w:hyperlink r:id="rId8" w:tooltip="Епідемія" w:history="1">
        <w:r w:rsidRPr="00683D6B">
          <w:rPr>
            <w:rFonts w:ascii="Times New Roman" w:eastAsia="Calibri" w:hAnsi="Times New Roman" w:cs="Times New Roman"/>
            <w:sz w:val="28"/>
            <w:szCs w:val="28"/>
            <w:lang w:eastAsia="uk-UA"/>
          </w:rPr>
          <w:t>епідемією</w:t>
        </w:r>
      </w:hyperlink>
      <w:r w:rsidRPr="00683D6B">
        <w:rPr>
          <w:rFonts w:ascii="Times New Roman" w:eastAsia="Calibri" w:hAnsi="Times New Roman" w:cs="Times New Roman"/>
          <w:sz w:val="28"/>
          <w:szCs w:val="28"/>
          <w:lang w:eastAsia="uk-UA"/>
        </w:rPr>
        <w:t xml:space="preserve">, </w:t>
      </w:r>
      <w:hyperlink r:id="rId9" w:tooltip="Епізотія (ще не написана)" w:history="1">
        <w:r w:rsidRPr="00683D6B">
          <w:rPr>
            <w:rFonts w:ascii="Times New Roman" w:eastAsia="Calibri" w:hAnsi="Times New Roman" w:cs="Times New Roman"/>
            <w:sz w:val="28"/>
            <w:szCs w:val="28"/>
            <w:lang w:eastAsia="uk-UA"/>
          </w:rPr>
          <w:t>епізоотією</w:t>
        </w:r>
      </w:hyperlink>
      <w:r w:rsidRPr="00683D6B">
        <w:rPr>
          <w:rFonts w:ascii="Times New Roman" w:eastAsia="Calibri" w:hAnsi="Times New Roman" w:cs="Times New Roman"/>
          <w:sz w:val="28"/>
          <w:szCs w:val="28"/>
          <w:lang w:eastAsia="uk-UA"/>
        </w:rPr>
        <w:t xml:space="preserve">, </w:t>
      </w:r>
      <w:hyperlink r:id="rId10" w:tooltip="Епіфотія (ще не написана)" w:history="1">
        <w:r w:rsidRPr="00683D6B">
          <w:rPr>
            <w:rFonts w:ascii="Times New Roman" w:eastAsia="Calibri" w:hAnsi="Times New Roman" w:cs="Times New Roman"/>
            <w:sz w:val="28"/>
            <w:szCs w:val="28"/>
            <w:lang w:eastAsia="uk-UA"/>
          </w:rPr>
          <w:t>епіфітотією</w:t>
        </w:r>
      </w:hyperlink>
      <w:r w:rsidRPr="00683D6B">
        <w:rPr>
          <w:rFonts w:ascii="Times New Roman" w:eastAsia="Calibri" w:hAnsi="Times New Roman" w:cs="Times New Roman"/>
          <w:sz w:val="28"/>
          <w:szCs w:val="28"/>
          <w:lang w:eastAsia="uk-UA"/>
        </w:rPr>
        <w:t xml:space="preserve">, великою </w:t>
      </w:r>
      <w:hyperlink r:id="rId11" w:tooltip="Пожежа" w:history="1">
        <w:r w:rsidRPr="00683D6B">
          <w:rPr>
            <w:rFonts w:ascii="Times New Roman" w:eastAsia="Calibri" w:hAnsi="Times New Roman" w:cs="Times New Roman"/>
            <w:sz w:val="28"/>
            <w:szCs w:val="28"/>
            <w:lang w:eastAsia="uk-UA"/>
          </w:rPr>
          <w:t>пожежею</w:t>
        </w:r>
      </w:hyperlink>
      <w:r w:rsidRPr="00683D6B">
        <w:rPr>
          <w:rFonts w:ascii="Times New Roman" w:eastAsia="Calibri" w:hAnsi="Times New Roman" w:cs="Times New Roman"/>
          <w:sz w:val="28"/>
          <w:szCs w:val="28"/>
          <w:lang w:eastAsia="uk-UA"/>
        </w:rPr>
        <w:t>, застосуванням засобів ураження, що призвели або можуть призвести до людських і матеріальних втрат.</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Надзвичайні ситуації, які можуть виникати на території України і здійснювати негативний вплив на функціонування об'єктів економіки та життєдіяльність населення, поділяються за такими основними ознаками:</w:t>
      </w:r>
    </w:p>
    <w:p w:rsidR="00683D6B" w:rsidRPr="00683D6B" w:rsidRDefault="00683D6B" w:rsidP="00683D6B">
      <w:pPr>
        <w:numPr>
          <w:ilvl w:val="0"/>
          <w:numId w:val="1"/>
        </w:numPr>
        <w:tabs>
          <w:tab w:val="left" w:pos="1134"/>
          <w:tab w:val="left" w:pos="1418"/>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 сферою виникнення;</w:t>
      </w:r>
    </w:p>
    <w:p w:rsidR="00683D6B" w:rsidRPr="00683D6B" w:rsidRDefault="00683D6B" w:rsidP="00683D6B">
      <w:pPr>
        <w:numPr>
          <w:ilvl w:val="0"/>
          <w:numId w:val="1"/>
        </w:numPr>
        <w:tabs>
          <w:tab w:val="left" w:pos="1134"/>
          <w:tab w:val="left" w:pos="1418"/>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 галузевою ознакою;</w:t>
      </w:r>
    </w:p>
    <w:p w:rsidR="00683D6B" w:rsidRPr="00683D6B" w:rsidRDefault="00683D6B" w:rsidP="00683D6B">
      <w:pPr>
        <w:numPr>
          <w:ilvl w:val="0"/>
          <w:numId w:val="1"/>
        </w:numPr>
        <w:tabs>
          <w:tab w:val="left" w:pos="1134"/>
          <w:tab w:val="left" w:pos="1418"/>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 масштабами можливих наслідків.</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Постанова Кабінету Міністрів України від 15 липня 1998 р. N 1099 (1099-98-п) «Про порядок класифікації надзвичайних ситуацій», яка виділила чотири класи надзвичайних ситуацій, втратила чинність. Постановою КМУ від 24 березня 2004 р. N 368 «Про затвердження Порядку класифікації надзвичайних ситуацій техногенного та природного характеру за їх рівнями» не передбачено класифікації надзвичайних ситуацій за джерелами їх виникнення. Вказана Постанова виділяє як основну підставу класифікації — обсяг заподіяних наслідків, технічних і матеріальних ресурсів, необхідних для їх ліквідації.</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lastRenderedPageBreak/>
        <w:t>Надзвичайні ситуації техногенного характеру</w:t>
      </w:r>
      <w:r w:rsidRPr="00683D6B">
        <w:rPr>
          <w:rFonts w:ascii="Times New Roman" w:eastAsia="Calibri" w:hAnsi="Times New Roman" w:cs="Times New Roman"/>
          <w:sz w:val="28"/>
          <w:szCs w:val="28"/>
          <w:lang w:eastAsia="uk-UA"/>
        </w:rPr>
        <w:t xml:space="preserve"> — це наслідок </w:t>
      </w:r>
      <w:hyperlink r:id="rId12" w:tooltip="Транспортна аварія (ще не написана)" w:history="1">
        <w:r w:rsidRPr="00683D6B">
          <w:rPr>
            <w:rFonts w:ascii="Times New Roman" w:eastAsia="Calibri" w:hAnsi="Times New Roman" w:cs="Times New Roman"/>
            <w:sz w:val="28"/>
            <w:szCs w:val="28"/>
            <w:lang w:eastAsia="uk-UA"/>
          </w:rPr>
          <w:t>транспортних аварій</w:t>
        </w:r>
      </w:hyperlink>
      <w:r w:rsidRPr="00683D6B">
        <w:rPr>
          <w:rFonts w:ascii="Times New Roman" w:eastAsia="Calibri" w:hAnsi="Times New Roman" w:cs="Times New Roman"/>
          <w:sz w:val="28"/>
          <w:szCs w:val="28"/>
          <w:lang w:eastAsia="uk-UA"/>
        </w:rPr>
        <w:t xml:space="preserve">, </w:t>
      </w:r>
      <w:hyperlink r:id="rId13" w:tooltip="Катастрофа" w:history="1">
        <w:r w:rsidRPr="00683D6B">
          <w:rPr>
            <w:rFonts w:ascii="Times New Roman" w:eastAsia="Calibri" w:hAnsi="Times New Roman" w:cs="Times New Roman"/>
            <w:sz w:val="28"/>
            <w:szCs w:val="28"/>
            <w:lang w:eastAsia="uk-UA"/>
          </w:rPr>
          <w:t>катастроф</w:t>
        </w:r>
      </w:hyperlink>
      <w:r w:rsidRPr="00683D6B">
        <w:rPr>
          <w:rFonts w:ascii="Times New Roman" w:eastAsia="Calibri" w:hAnsi="Times New Roman" w:cs="Times New Roman"/>
          <w:sz w:val="28"/>
          <w:szCs w:val="28"/>
          <w:lang w:eastAsia="uk-UA"/>
        </w:rPr>
        <w:t xml:space="preserve">, </w:t>
      </w:r>
      <w:hyperlink r:id="rId14" w:tooltip="Пожежа" w:history="1">
        <w:r w:rsidRPr="00683D6B">
          <w:rPr>
            <w:rFonts w:ascii="Times New Roman" w:eastAsia="Calibri" w:hAnsi="Times New Roman" w:cs="Times New Roman"/>
            <w:sz w:val="28"/>
            <w:szCs w:val="28"/>
            <w:lang w:eastAsia="uk-UA"/>
          </w:rPr>
          <w:t>пожеж</w:t>
        </w:r>
      </w:hyperlink>
      <w:r w:rsidRPr="00683D6B">
        <w:rPr>
          <w:rFonts w:ascii="Times New Roman" w:eastAsia="Calibri" w:hAnsi="Times New Roman" w:cs="Times New Roman"/>
          <w:sz w:val="28"/>
          <w:szCs w:val="28"/>
          <w:lang w:eastAsia="uk-UA"/>
        </w:rPr>
        <w:t xml:space="preserve">, неспровокованих </w:t>
      </w:r>
      <w:hyperlink r:id="rId15" w:tooltip="Вибух" w:history="1">
        <w:r w:rsidRPr="00683D6B">
          <w:rPr>
            <w:rFonts w:ascii="Times New Roman" w:eastAsia="Calibri" w:hAnsi="Times New Roman" w:cs="Times New Roman"/>
            <w:sz w:val="28"/>
            <w:szCs w:val="28"/>
            <w:lang w:eastAsia="uk-UA"/>
          </w:rPr>
          <w:t>вибухів</w:t>
        </w:r>
      </w:hyperlink>
      <w:r w:rsidRPr="00683D6B">
        <w:rPr>
          <w:rFonts w:ascii="Times New Roman" w:eastAsia="Calibri" w:hAnsi="Times New Roman" w:cs="Times New Roman"/>
          <w:sz w:val="28"/>
          <w:szCs w:val="28"/>
          <w:lang w:eastAsia="uk-UA"/>
        </w:rPr>
        <w:t xml:space="preserve"> чи їх загроза, </w:t>
      </w:r>
      <w:hyperlink r:id="rId16" w:tooltip="Аварія" w:history="1">
        <w:r w:rsidRPr="00683D6B">
          <w:rPr>
            <w:rFonts w:ascii="Times New Roman" w:eastAsia="Calibri" w:hAnsi="Times New Roman" w:cs="Times New Roman"/>
            <w:sz w:val="28"/>
            <w:szCs w:val="28"/>
            <w:lang w:eastAsia="uk-UA"/>
          </w:rPr>
          <w:t>аварій</w:t>
        </w:r>
      </w:hyperlink>
      <w:r w:rsidRPr="00683D6B">
        <w:rPr>
          <w:rFonts w:ascii="Times New Roman" w:eastAsia="Calibri" w:hAnsi="Times New Roman" w:cs="Times New Roman"/>
          <w:sz w:val="28"/>
          <w:szCs w:val="28"/>
          <w:lang w:eastAsia="uk-UA"/>
        </w:rPr>
        <w:t xml:space="preserve"> з викидом (загрозою викиду) небезпечних </w:t>
      </w:r>
      <w:hyperlink r:id="rId17" w:tooltip="Хімічні речовини" w:history="1">
        <w:r w:rsidRPr="00683D6B">
          <w:rPr>
            <w:rFonts w:ascii="Times New Roman" w:eastAsia="Calibri" w:hAnsi="Times New Roman" w:cs="Times New Roman"/>
            <w:sz w:val="28"/>
            <w:szCs w:val="28"/>
            <w:lang w:eastAsia="uk-UA"/>
          </w:rPr>
          <w:t>хімічних</w:t>
        </w:r>
      </w:hyperlink>
      <w:r w:rsidRPr="00683D6B">
        <w:rPr>
          <w:rFonts w:ascii="Times New Roman" w:eastAsia="Calibri" w:hAnsi="Times New Roman" w:cs="Times New Roman"/>
          <w:sz w:val="28"/>
          <w:szCs w:val="28"/>
          <w:lang w:eastAsia="uk-UA"/>
        </w:rPr>
        <w:t xml:space="preserve">, </w:t>
      </w:r>
      <w:hyperlink r:id="rId18" w:tooltip="Радіоактивні речовини (ще не написана)" w:history="1">
        <w:r w:rsidRPr="00683D6B">
          <w:rPr>
            <w:rFonts w:ascii="Times New Roman" w:eastAsia="Calibri" w:hAnsi="Times New Roman" w:cs="Times New Roman"/>
            <w:sz w:val="28"/>
            <w:szCs w:val="28"/>
            <w:lang w:eastAsia="uk-UA"/>
          </w:rPr>
          <w:t>радіоактивних</w:t>
        </w:r>
      </w:hyperlink>
      <w:r w:rsidRPr="00683D6B">
        <w:rPr>
          <w:rFonts w:ascii="Times New Roman" w:eastAsia="Calibri" w:hAnsi="Times New Roman" w:cs="Times New Roman"/>
          <w:sz w:val="28"/>
          <w:szCs w:val="28"/>
          <w:lang w:eastAsia="uk-UA"/>
        </w:rPr>
        <w:t xml:space="preserve">, </w:t>
      </w:r>
      <w:hyperlink r:id="rId19" w:tooltip="Біологічні речовини (ще не написана)" w:history="1">
        <w:r w:rsidRPr="00683D6B">
          <w:rPr>
            <w:rFonts w:ascii="Times New Roman" w:eastAsia="Calibri" w:hAnsi="Times New Roman" w:cs="Times New Roman"/>
            <w:sz w:val="28"/>
            <w:szCs w:val="28"/>
            <w:lang w:eastAsia="uk-UA"/>
          </w:rPr>
          <w:t>біологічних речовин</w:t>
        </w:r>
      </w:hyperlink>
      <w:r w:rsidRPr="00683D6B">
        <w:rPr>
          <w:rFonts w:ascii="Times New Roman" w:eastAsia="Calibri" w:hAnsi="Times New Roman" w:cs="Times New Roman"/>
          <w:sz w:val="28"/>
          <w:szCs w:val="28"/>
          <w:lang w:eastAsia="uk-UA"/>
        </w:rPr>
        <w:t xml:space="preserve">, раптового руйнування </w:t>
      </w:r>
      <w:hyperlink r:id="rId20" w:tooltip="Споруда" w:history="1">
        <w:r w:rsidRPr="00683D6B">
          <w:rPr>
            <w:rFonts w:ascii="Times New Roman" w:eastAsia="Calibri" w:hAnsi="Times New Roman" w:cs="Times New Roman"/>
            <w:sz w:val="28"/>
            <w:szCs w:val="28"/>
            <w:lang w:eastAsia="uk-UA"/>
          </w:rPr>
          <w:t>споруд</w:t>
        </w:r>
      </w:hyperlink>
      <w:r w:rsidRPr="00683D6B">
        <w:rPr>
          <w:rFonts w:ascii="Times New Roman" w:eastAsia="Calibri" w:hAnsi="Times New Roman" w:cs="Times New Roman"/>
          <w:sz w:val="28"/>
          <w:szCs w:val="28"/>
          <w:lang w:eastAsia="uk-UA"/>
        </w:rPr>
        <w:t xml:space="preserve"> та </w:t>
      </w:r>
      <w:hyperlink r:id="rId21" w:tooltip="Будівля" w:history="1">
        <w:r w:rsidRPr="00683D6B">
          <w:rPr>
            <w:rFonts w:ascii="Times New Roman" w:eastAsia="Calibri" w:hAnsi="Times New Roman" w:cs="Times New Roman"/>
            <w:sz w:val="28"/>
            <w:szCs w:val="28"/>
            <w:lang w:eastAsia="uk-UA"/>
          </w:rPr>
          <w:t>будівель</w:t>
        </w:r>
      </w:hyperlink>
      <w:r w:rsidRPr="00683D6B">
        <w:rPr>
          <w:rFonts w:ascii="Times New Roman" w:eastAsia="Calibri" w:hAnsi="Times New Roman" w:cs="Times New Roman"/>
          <w:sz w:val="28"/>
          <w:szCs w:val="28"/>
          <w:lang w:eastAsia="uk-UA"/>
        </w:rPr>
        <w:t xml:space="preserve">, аварій на </w:t>
      </w:r>
      <w:hyperlink r:id="rId22" w:tooltip="Інженерні мережі" w:history="1">
        <w:r w:rsidRPr="00683D6B">
          <w:rPr>
            <w:rFonts w:ascii="Times New Roman" w:eastAsia="Calibri" w:hAnsi="Times New Roman" w:cs="Times New Roman"/>
            <w:sz w:val="28"/>
            <w:szCs w:val="28"/>
            <w:lang w:eastAsia="uk-UA"/>
          </w:rPr>
          <w:t>інженерних мережах</w:t>
        </w:r>
      </w:hyperlink>
      <w:r w:rsidRPr="00683D6B">
        <w:rPr>
          <w:rFonts w:ascii="Times New Roman" w:eastAsia="Calibri" w:hAnsi="Times New Roman" w:cs="Times New Roman"/>
          <w:sz w:val="28"/>
          <w:szCs w:val="28"/>
          <w:lang w:eastAsia="uk-UA"/>
        </w:rPr>
        <w:t xml:space="preserve"> і спорудах життєзабезпечення, гідродинамічних аварій на </w:t>
      </w:r>
      <w:hyperlink r:id="rId23" w:tooltip="Гребля (споруда)" w:history="1">
        <w:r w:rsidRPr="00683D6B">
          <w:rPr>
            <w:rFonts w:ascii="Times New Roman" w:eastAsia="Calibri" w:hAnsi="Times New Roman" w:cs="Times New Roman"/>
            <w:sz w:val="28"/>
            <w:szCs w:val="28"/>
            <w:lang w:eastAsia="uk-UA"/>
          </w:rPr>
          <w:t>греблях</w:t>
        </w:r>
      </w:hyperlink>
      <w:r w:rsidRPr="00683D6B">
        <w:rPr>
          <w:rFonts w:ascii="Times New Roman" w:eastAsia="Calibri" w:hAnsi="Times New Roman" w:cs="Times New Roman"/>
          <w:sz w:val="28"/>
          <w:szCs w:val="28"/>
          <w:lang w:eastAsia="uk-UA"/>
        </w:rPr>
        <w:t xml:space="preserve">, </w:t>
      </w:r>
      <w:hyperlink r:id="rId24" w:tooltip="Дамба" w:history="1">
        <w:r w:rsidRPr="00683D6B">
          <w:rPr>
            <w:rFonts w:ascii="Times New Roman" w:eastAsia="Calibri" w:hAnsi="Times New Roman" w:cs="Times New Roman"/>
            <w:sz w:val="28"/>
            <w:szCs w:val="28"/>
            <w:lang w:eastAsia="uk-UA"/>
          </w:rPr>
          <w:t>дамбах</w:t>
        </w:r>
      </w:hyperlink>
      <w:r w:rsidRPr="00683D6B">
        <w:rPr>
          <w:rFonts w:ascii="Times New Roman" w:eastAsia="Calibri" w:hAnsi="Times New Roman" w:cs="Times New Roman"/>
          <w:sz w:val="28"/>
          <w:szCs w:val="28"/>
          <w:lang w:eastAsia="uk-UA"/>
        </w:rPr>
        <w:t xml:space="preserve"> тощо.</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Залежно від територіального поширення, обсягів, заподіяних або очікуваних економічних збитків, кількості людей, які загинули, розрізняють 4 рівні надзвичайних ситуацій — загальнодержавний, регіональний, місцевий та об'єктовий.</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t>Надзвичайна ситуація загальнодержавного рівня</w:t>
      </w:r>
      <w:r w:rsidRPr="00683D6B">
        <w:rPr>
          <w:rFonts w:ascii="Times New Roman" w:eastAsia="Calibri" w:hAnsi="Times New Roman" w:cs="Times New Roman"/>
          <w:sz w:val="28"/>
          <w:szCs w:val="28"/>
          <w:lang w:eastAsia="uk-UA"/>
        </w:rPr>
        <w:t xml:space="preserve"> — це надзвичайна ситуація, яка розвивається на території двох та більше областей (</w:t>
      </w:r>
      <w:hyperlink r:id="rId25" w:tooltip="Автономна республіка Крим" w:history="1">
        <w:r w:rsidRPr="00683D6B">
          <w:rPr>
            <w:rFonts w:ascii="Times New Roman" w:eastAsia="Calibri" w:hAnsi="Times New Roman" w:cs="Times New Roman"/>
            <w:sz w:val="28"/>
            <w:szCs w:val="28"/>
            <w:lang w:eastAsia="uk-UA"/>
          </w:rPr>
          <w:t>Автономної республіки Крим</w:t>
        </w:r>
      </w:hyperlink>
      <w:r w:rsidRPr="00683D6B">
        <w:rPr>
          <w:rFonts w:ascii="Times New Roman" w:eastAsia="Calibri" w:hAnsi="Times New Roman" w:cs="Times New Roman"/>
          <w:sz w:val="28"/>
          <w:szCs w:val="28"/>
          <w:lang w:eastAsia="uk-UA"/>
        </w:rPr>
        <w:t xml:space="preserve">, міст </w:t>
      </w:r>
      <w:hyperlink r:id="rId26" w:tooltip="Київ" w:history="1">
        <w:r w:rsidRPr="00683D6B">
          <w:rPr>
            <w:rFonts w:ascii="Times New Roman" w:eastAsia="Calibri" w:hAnsi="Times New Roman" w:cs="Times New Roman"/>
            <w:sz w:val="28"/>
            <w:szCs w:val="28"/>
            <w:lang w:eastAsia="uk-UA"/>
          </w:rPr>
          <w:t>Києва</w:t>
        </w:r>
      </w:hyperlink>
      <w:r w:rsidRPr="00683D6B">
        <w:rPr>
          <w:rFonts w:ascii="Times New Roman" w:eastAsia="Calibri" w:hAnsi="Times New Roman" w:cs="Times New Roman"/>
          <w:sz w:val="28"/>
          <w:szCs w:val="28"/>
          <w:lang w:eastAsia="uk-UA"/>
        </w:rPr>
        <w:t xml:space="preserve"> та </w:t>
      </w:r>
      <w:hyperlink r:id="rId27" w:tooltip="Севастополь" w:history="1">
        <w:r w:rsidRPr="00683D6B">
          <w:rPr>
            <w:rFonts w:ascii="Times New Roman" w:eastAsia="Calibri" w:hAnsi="Times New Roman" w:cs="Times New Roman"/>
            <w:sz w:val="28"/>
            <w:szCs w:val="28"/>
            <w:lang w:eastAsia="uk-UA"/>
          </w:rPr>
          <w:t>Севастополя</w:t>
        </w:r>
      </w:hyperlink>
      <w:r w:rsidRPr="00683D6B">
        <w:rPr>
          <w:rFonts w:ascii="Times New Roman" w:eastAsia="Calibri" w:hAnsi="Times New Roman" w:cs="Times New Roman"/>
          <w:sz w:val="28"/>
          <w:szCs w:val="28"/>
          <w:lang w:eastAsia="uk-UA"/>
        </w:rPr>
        <w:t>) або загрожує транскордонним перенесенням, а також у разі, коли для її ліквідації необхідні матеріали і технічні ресурси в обсягах, що перевищують власні можливості окремої області (Автономної республіки Крим, міст Києва та Севастополя), але не менше 1% обсягів видатків відповідного бюджету.</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t>Надзвичайна ситуація регіонального рівня</w:t>
      </w:r>
      <w:r w:rsidRPr="00683D6B">
        <w:rPr>
          <w:rFonts w:ascii="Times New Roman" w:eastAsia="Calibri" w:hAnsi="Times New Roman" w:cs="Times New Roman"/>
          <w:sz w:val="28"/>
          <w:szCs w:val="28"/>
          <w:lang w:eastAsia="uk-UA"/>
        </w:rPr>
        <w:t xml:space="preserve"> — це надзвичайна ситуація, яка розвивається на території двох або більше </w:t>
      </w:r>
      <w:hyperlink r:id="rId28" w:tooltip="Адміністративний район (ще не написана)" w:history="1">
        <w:r w:rsidRPr="00683D6B">
          <w:rPr>
            <w:rFonts w:ascii="Times New Roman" w:eastAsia="Calibri" w:hAnsi="Times New Roman" w:cs="Times New Roman"/>
            <w:sz w:val="28"/>
            <w:szCs w:val="28"/>
            <w:lang w:eastAsia="uk-UA"/>
          </w:rPr>
          <w:t>адміністративних районів</w:t>
        </w:r>
      </w:hyperlink>
      <w:r w:rsidRPr="00683D6B">
        <w:rPr>
          <w:rFonts w:ascii="Times New Roman" w:eastAsia="Calibri" w:hAnsi="Times New Roman" w:cs="Times New Roman"/>
          <w:sz w:val="28"/>
          <w:szCs w:val="28"/>
          <w:lang w:eastAsia="uk-UA"/>
        </w:rPr>
        <w:t xml:space="preserve"> (</w:t>
      </w:r>
      <w:hyperlink r:id="rId29" w:tooltip="Місто обласного значення (ще не написана)" w:history="1">
        <w:r w:rsidRPr="00683D6B">
          <w:rPr>
            <w:rFonts w:ascii="Times New Roman" w:eastAsia="Calibri" w:hAnsi="Times New Roman" w:cs="Times New Roman"/>
            <w:sz w:val="28"/>
            <w:szCs w:val="28"/>
            <w:lang w:eastAsia="uk-UA"/>
          </w:rPr>
          <w:t>міст обласного значення</w:t>
        </w:r>
      </w:hyperlink>
      <w:r w:rsidRPr="00683D6B">
        <w:rPr>
          <w:rFonts w:ascii="Times New Roman" w:eastAsia="Calibri" w:hAnsi="Times New Roman" w:cs="Times New Roman"/>
          <w:sz w:val="28"/>
          <w:szCs w:val="28"/>
          <w:lang w:eastAsia="uk-UA"/>
        </w:rPr>
        <w:t>), Автономної республіки Крим, областей, міст Києва та Севастополя або загрожує перенесенням на територію суміжної області, а також у разі, коли для її ліквідації необхідні матеріальні і технічні ресурси в обсягах, що перевищують власні можливості окремого району, але не менше 1% обсягів видатків відповідного бюджету.</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t>Надзвичайна ситуація місцевого рівня</w:t>
      </w:r>
      <w:r w:rsidRPr="00683D6B">
        <w:rPr>
          <w:rFonts w:ascii="Times New Roman" w:eastAsia="Calibri" w:hAnsi="Times New Roman" w:cs="Times New Roman"/>
          <w:sz w:val="28"/>
          <w:szCs w:val="28"/>
          <w:lang w:eastAsia="uk-UA"/>
        </w:rPr>
        <w:t xml:space="preserve"> — це надзвичайна ситуація, яка виходить за межі потенційно-небезпечного об'єкта, загрожує поширенням самої ситуації або її вторинних наслідків на </w:t>
      </w:r>
      <w:hyperlink r:id="rId30" w:tooltip="Довкілля" w:history="1">
        <w:r w:rsidRPr="00683D6B">
          <w:rPr>
            <w:rFonts w:ascii="Times New Roman" w:eastAsia="Calibri" w:hAnsi="Times New Roman" w:cs="Times New Roman"/>
            <w:sz w:val="28"/>
            <w:szCs w:val="28"/>
            <w:lang w:eastAsia="uk-UA"/>
          </w:rPr>
          <w:t>довкілля</w:t>
        </w:r>
      </w:hyperlink>
      <w:r w:rsidRPr="00683D6B">
        <w:rPr>
          <w:rFonts w:ascii="Times New Roman" w:eastAsia="Calibri" w:hAnsi="Times New Roman" w:cs="Times New Roman"/>
          <w:sz w:val="28"/>
          <w:szCs w:val="28"/>
          <w:lang w:eastAsia="uk-UA"/>
        </w:rPr>
        <w:t xml:space="preserve">, сусідні </w:t>
      </w:r>
      <w:hyperlink r:id="rId31" w:tooltip="Населений пункт" w:history="1">
        <w:r w:rsidRPr="00683D6B">
          <w:rPr>
            <w:rFonts w:ascii="Times New Roman" w:eastAsia="Calibri" w:hAnsi="Times New Roman" w:cs="Times New Roman"/>
            <w:sz w:val="28"/>
            <w:szCs w:val="28"/>
            <w:lang w:eastAsia="uk-UA"/>
          </w:rPr>
          <w:t>населені пункти</w:t>
        </w:r>
      </w:hyperlink>
      <w:r w:rsidRPr="00683D6B">
        <w:rPr>
          <w:rFonts w:ascii="Times New Roman" w:eastAsia="Calibri" w:hAnsi="Times New Roman" w:cs="Times New Roman"/>
          <w:sz w:val="28"/>
          <w:szCs w:val="28"/>
          <w:lang w:eastAsia="uk-UA"/>
        </w:rPr>
        <w:t xml:space="preserve">, </w:t>
      </w:r>
      <w:hyperlink r:id="rId32" w:tooltip="Інженерні споруди (ще не написана)" w:history="1">
        <w:r w:rsidRPr="00683D6B">
          <w:rPr>
            <w:rFonts w:ascii="Times New Roman" w:eastAsia="Calibri" w:hAnsi="Times New Roman" w:cs="Times New Roman"/>
            <w:sz w:val="28"/>
            <w:szCs w:val="28"/>
            <w:lang w:eastAsia="uk-UA"/>
          </w:rPr>
          <w:t>інженерні споруди</w:t>
        </w:r>
      </w:hyperlink>
      <w:r w:rsidRPr="00683D6B">
        <w:rPr>
          <w:rFonts w:ascii="Times New Roman" w:eastAsia="Calibri" w:hAnsi="Times New Roman" w:cs="Times New Roman"/>
          <w:sz w:val="28"/>
          <w:szCs w:val="28"/>
          <w:lang w:eastAsia="uk-UA"/>
        </w:rPr>
        <w:t xml:space="preserve">, а також у разі, коли для її ліквідації необхідні матеріальні і технічні ресурси в обсягах, що перевищують власні можливості об'єкта. До місцевого рівня також належать всі надзвичайні ситуації, які виникають на </w:t>
      </w:r>
      <w:r w:rsidRPr="00683D6B">
        <w:rPr>
          <w:rFonts w:ascii="Times New Roman" w:eastAsia="Calibri" w:hAnsi="Times New Roman" w:cs="Times New Roman"/>
          <w:sz w:val="28"/>
          <w:szCs w:val="28"/>
          <w:lang w:eastAsia="uk-UA"/>
        </w:rPr>
        <w:lastRenderedPageBreak/>
        <w:t>об'єктах житлово-комунальної сфери та інших, що не входять до затверджених переліків потенційно-небезпечних об'єктів.</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iCs/>
          <w:sz w:val="28"/>
          <w:szCs w:val="28"/>
          <w:lang w:eastAsia="uk-UA"/>
        </w:rPr>
        <w:t>Надзвичайна ситуація об'єктового рівня</w:t>
      </w:r>
      <w:r w:rsidRPr="00683D6B">
        <w:rPr>
          <w:rFonts w:ascii="Times New Roman" w:eastAsia="Calibri" w:hAnsi="Times New Roman" w:cs="Times New Roman"/>
          <w:sz w:val="28"/>
          <w:szCs w:val="28"/>
          <w:lang w:eastAsia="uk-UA"/>
        </w:rPr>
        <w:t xml:space="preserve"> — це надзвичайна ситуація, яка не підпадає під зазначені вище визначення, тобто така, що розгортається на території об'єкта або на самому об'єкті, її наслідки не виходять за межі об'єкта або його </w:t>
      </w:r>
      <w:hyperlink r:id="rId33" w:tooltip="Санітарно-захисна зона" w:history="1">
        <w:r w:rsidRPr="00683D6B">
          <w:rPr>
            <w:rFonts w:ascii="Times New Roman" w:eastAsia="Calibri" w:hAnsi="Times New Roman" w:cs="Times New Roman"/>
            <w:sz w:val="28"/>
            <w:szCs w:val="28"/>
            <w:lang w:eastAsia="uk-UA"/>
          </w:rPr>
          <w:t>санітарно-захисної зони</w:t>
        </w:r>
      </w:hyperlink>
      <w:r w:rsidRPr="00683D6B">
        <w:rPr>
          <w:rFonts w:ascii="Times New Roman" w:eastAsia="Calibri" w:hAnsi="Times New Roman" w:cs="Times New Roman"/>
          <w:sz w:val="28"/>
          <w:szCs w:val="28"/>
          <w:lang w:eastAsia="uk-UA"/>
        </w:rPr>
        <w:t>.</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Загальні ознаки НС:</w:t>
      </w:r>
    </w:p>
    <w:p w:rsidR="00683D6B" w:rsidRPr="00683D6B" w:rsidRDefault="00683D6B" w:rsidP="00683D6B">
      <w:pPr>
        <w:numPr>
          <w:ilvl w:val="0"/>
          <w:numId w:val="2"/>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наявність або загроза загибелі людей;</w:t>
      </w:r>
    </w:p>
    <w:p w:rsidR="00683D6B" w:rsidRPr="00683D6B" w:rsidRDefault="00683D6B" w:rsidP="00683D6B">
      <w:pPr>
        <w:numPr>
          <w:ilvl w:val="0"/>
          <w:numId w:val="2"/>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значне погіршення умов життєдіяльності;</w:t>
      </w:r>
    </w:p>
    <w:p w:rsidR="00683D6B" w:rsidRPr="00683D6B" w:rsidRDefault="00683D6B" w:rsidP="00683D6B">
      <w:pPr>
        <w:numPr>
          <w:ilvl w:val="0"/>
          <w:numId w:val="2"/>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 xml:space="preserve">істотне погіршення стану </w:t>
      </w:r>
      <w:hyperlink r:id="rId34" w:tooltip="Здоров'я" w:history="1">
        <w:r w:rsidRPr="00683D6B">
          <w:rPr>
            <w:rFonts w:ascii="Times New Roman" w:eastAsia="Calibri" w:hAnsi="Times New Roman" w:cs="Times New Roman"/>
            <w:sz w:val="28"/>
            <w:szCs w:val="28"/>
            <w:lang w:eastAsia="uk-UA"/>
          </w:rPr>
          <w:t>здоров'я</w:t>
        </w:r>
      </w:hyperlink>
      <w:r w:rsidRPr="00683D6B">
        <w:rPr>
          <w:rFonts w:ascii="Times New Roman" w:eastAsia="Calibri" w:hAnsi="Times New Roman" w:cs="Times New Roman"/>
          <w:sz w:val="28"/>
          <w:szCs w:val="28"/>
          <w:lang w:eastAsia="uk-UA"/>
        </w:rPr>
        <w:t xml:space="preserve"> людей;</w:t>
      </w:r>
    </w:p>
    <w:p w:rsidR="00683D6B" w:rsidRPr="00683D6B" w:rsidRDefault="00683D6B" w:rsidP="00683D6B">
      <w:pPr>
        <w:numPr>
          <w:ilvl w:val="0"/>
          <w:numId w:val="2"/>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заподіяння економічних збитків.</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Причини</w:t>
      </w:r>
      <w:r w:rsidRPr="00683D6B">
        <w:rPr>
          <w:rFonts w:ascii="Times New Roman" w:eastAsia="Calibri" w:hAnsi="Times New Roman" w:cs="Times New Roman"/>
          <w:b/>
          <w:bCs/>
          <w:sz w:val="28"/>
          <w:szCs w:val="28"/>
          <w:lang w:eastAsia="uk-UA"/>
        </w:rPr>
        <w:t xml:space="preserve"> </w:t>
      </w:r>
      <w:r w:rsidRPr="00683D6B">
        <w:rPr>
          <w:rFonts w:ascii="Times New Roman" w:eastAsia="Calibri" w:hAnsi="Times New Roman" w:cs="Times New Roman"/>
          <w:bCs/>
          <w:sz w:val="28"/>
          <w:szCs w:val="28"/>
          <w:lang w:eastAsia="uk-UA"/>
        </w:rPr>
        <w:t>виникнення надзвичайної ситуації</w:t>
      </w:r>
      <w:r w:rsidRPr="00683D6B">
        <w:rPr>
          <w:rFonts w:ascii="Times New Roman" w:eastAsia="Calibri" w:hAnsi="Times New Roman" w:cs="Times New Roman"/>
          <w:sz w:val="28"/>
          <w:szCs w:val="28"/>
          <w:lang w:eastAsia="uk-UA"/>
        </w:rPr>
        <w:t xml:space="preserve"> поділяються на природні та антропогенні.</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Організаційні та правові основи захисту громадян України, об’єктів виробничого та соціального призначення, довкілля від НС техногенного і природного характеру визначаються Законом України “Про захист населення і територій від надзвичайних ситуацій техногенного та природного характеру”, виданий Президентом України 8 червня 2000 року.</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Згідно з цим Законом, захист населення і територій від НС техногенного та природного характеру здійснюється на принципах:</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пріоритетності завдань, спрямованих на рятування життя та збереження здоров’я людей і довкілля;</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безумовного надання переваги раціональній та превентивній безпеці;</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вільного доступу населення до інформації щодо захисту населення і територій від НС техногенного та природного характеру;</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особистої відповідальності та піклування громадян про власну безпеку, неухильного дотримання ними правил поведінки та дій у НС техногенного та природного характеру;</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відповідальність у межах своїх повноважень посадових осіб за дотримання вимог цього Закону;</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lastRenderedPageBreak/>
        <w:t>обов’язковості завчасної реалізації заходів, спрямованих на запобігання виникненню НС техногенного та природного характеру та мінімізацію їх негативних психосоціальних наслідків;</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урахування економічних, природних та інших особливостей територій і ступеня реальної небезпеки виникнення НС техногенного та природного характеру;</w:t>
      </w:r>
    </w:p>
    <w:p w:rsidR="00683D6B" w:rsidRPr="00683D6B" w:rsidRDefault="00683D6B" w:rsidP="00683D6B">
      <w:pPr>
        <w:numPr>
          <w:ilvl w:val="0"/>
          <w:numId w:val="3"/>
        </w:numPr>
        <w:tabs>
          <w:tab w:val="left" w:pos="1134"/>
        </w:tabs>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максимально можливого, ефективного і комплексного використання наявних сил і засобів, які призначені для запобігання НС техногенного та природного характеру і реагування на них.</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 метою своєчасного захисту населення і територій від НС техногенного та природного характеру, запобігання та реагування на них відповідними центральними та місцевими органами виконавчої влади здійснюється: створення і підтримання в постійній готовності загальнодержавної і територіальних систем спостереження і контролю з включенням до них існуючих сил і засобів контролю; організація, збирання, опрацювання і передавання інформації про стан довкілля, забруднення харчових продуктів, продовольчої сировини, фуражу, води радіоактивними, хімічними речовинами, мікроорганізмами та іншими біологічними агентами.</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 xml:space="preserve">В умовах неповного забезпечення захисними спорудами в містах і інших населених пунктах, що мають об’єкти підвищеної небезпеки, основним засобом захисту населення є евакуація і розміщення його в зонах, які є безпечними для проживання людей і тварин. Евакуація проводиться із зон можливого катастрофічного затоплення, можливого небезпечного радіоактивного забруднення, хімічного ураження, в районах виникнення стихійного лиха, аварій і катастроф (якщо виникає безпосередня загроза життю і здоров’ю людей). Залежно від обстановки, яка склалася на час НС техногенного та природного характеру, може бути проведено загальну або часткову евакуацію населення тимчасового або безповоротного характеру. Загальна евакуація проводиться за рішенням Кабінету Міністрів України для всіх категорій населення і планується на випадок: можливого небезпечного радіоактивного забруднення територій навколо атомних електростанцій (якщо виникає безпосередня загроза життю та </w:t>
      </w:r>
      <w:r w:rsidRPr="00683D6B">
        <w:rPr>
          <w:rFonts w:ascii="Times New Roman" w:eastAsia="Calibri" w:hAnsi="Times New Roman" w:cs="Times New Roman"/>
          <w:sz w:val="28"/>
          <w:szCs w:val="28"/>
          <w:lang w:eastAsia="uk-UA"/>
        </w:rPr>
        <w:lastRenderedPageBreak/>
        <w:t>здоров’ю людей, які проживають в зоні ураження); виникнення загрози катастрофічного затоплення місцевості з чотиригодинним добіганням проривної хвилі. Часткова евакуація проводиться за рішенням Кабінету Міністрів України у разі загрози або виникнення НС техногенного та природного характеру. Під час проведення часткової евакуації завчасно вивозиться не зайняте у сферах виробництва та обслуговування населення: діти, учні навчальних закладів, вихованці дитячих будинків, разом з викладачами та вихователями, студенти, пенсіонери та інваліди, які утримуються в будинках для осіб похилого віку, разом з обслуговуючим персоналом і членами їх сімей.</w:t>
      </w:r>
    </w:p>
    <w:p w:rsidR="00683D6B" w:rsidRPr="00683D6B" w:rsidRDefault="00683D6B" w:rsidP="00683D6B">
      <w:pPr>
        <w:spacing w:after="0" w:line="360" w:lineRule="auto"/>
        <w:ind w:firstLine="709"/>
        <w:jc w:val="both"/>
        <w:rPr>
          <w:rFonts w:ascii="Times New Roman" w:eastAsia="Calibri" w:hAnsi="Times New Roman" w:cs="Times New Roman"/>
          <w:b/>
          <w:bCs/>
          <w:sz w:val="28"/>
          <w:szCs w:val="28"/>
          <w:lang w:eastAsia="uk-UA"/>
        </w:rPr>
      </w:pPr>
      <w:r w:rsidRPr="00683D6B">
        <w:rPr>
          <w:rFonts w:ascii="Times New Roman" w:eastAsia="Calibri" w:hAnsi="Times New Roman" w:cs="Times New Roman"/>
          <w:sz w:val="28"/>
          <w:szCs w:val="28"/>
          <w:lang w:eastAsia="uk-UA"/>
        </w:rPr>
        <w:t xml:space="preserve">Під час проектування і експлуатації споруд та інших об’єктів господарювання, наслідки діяльності яких можуть шкідливо вплинути на безпеку населення та довкілля, обов’язково розробляються і здійснюються заходи інженерного захисту з метою запобігання виникнення НС техногенного та природного характеру. </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Для надання безоплатної медичної допомоги постраждалим від НС техногенного та природного характеру громадянам, рятувальникам та особам, які беруть участь у ліквідації наслідків НС техногенного та природного характеру, діє Державна служба медицини катастроф як особливий вид державних аварійно-рятувальних служб. Лікування та психологічне відновлення даних категорій людей проводиться у санаторно-курортних закладах, при яких створені центри медико-психологічної реабілітації.</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Захист від біологічних засобів ураження включає своєчасне виявлення чинників біологічного зараження, залежно від їх виду і ступеня ураження, проведення комплексу адміністративно-господарських, режимно-обмежувальних і спеціальних протиепідемічних та медичних заходів.</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Радіаційний і хімічний захист включає заходи щодо виявлення та оцінки радіаційної і хімічної обстановки, організацію та здійснення дозиметричного і хімічного контролю, розроблення типових режимів радіаційного захисту, забезпечення засобами індивідуального та колективного захисту, організацію та проведення спеціальної обробки.</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lastRenderedPageBreak/>
        <w:t xml:space="preserve">У разі виникнення НС техногенного та природного характеру сили постійної готовності залучаються для термінового реагування. Для ліквідації наслідків НС техногенного та природного характеру відповідно до закону можуть залучатися частини та підрозділи Збройних Сил України, інших військових формувань, утворених відповідно до законів України. Підприємства, установи та організації незалежно від форм власності і господарювання у сфері захисту населення і територій НС техногенного та природного характеру: • планують і здійснюють необхідні заходи для захисту своїх працівників, об’єктів господарювання та довкілля від НС техногенного та природного характеру; • розробляють плани локалізації і ліквідації аварій (катастроф) з подальшим погодженням із спеціально уповноваженим центральним органом виконавчої влади, до компетенції якого віднесено питання захисту населення і території від НС техногенного та природного характеру; підтримують у готовності до застосування сили і засоби із запобігання виникненню та ліквідації наслідків НС техногенного та природного характеру; створюють та підтримують матеріальні резерви для попередження та ліквідації НС техногенного та природного характеру; забезпечують своєчасне оповіщення своїх працівників про загрозу виникнення або про виникнення НС техногенного та природного характеру. Об’єднання громадян можуть брати участь у заходах щодо ліквідації наслідків НС техногенного та природного характеру відповідно до цього Закону та Закону України “Про аварійно-рятувальні служби”. Громадяни України у сфері захисту населення і територій від НС техногенного та природного характеру зобов’язані: дотримуватися заходів безпеки, не допускати порушень виробничої дисципліни, вимог екологічної безпеки; вивчати основні способи захисту населення і територій від наслідків НС техногенного та природного характеру, надання першої медичної допомоги потерпілим, правила користування засобами захисту; дотримуватися відповідних вимог у разі виникнення НС техногенного та природного характеру. Порядок здійснення підготовки населення на підприємствах, в установах та організаціях до дій при виникненні НС техногенного та природного характеру визначається спеціально уповноваженим </w:t>
      </w:r>
      <w:r w:rsidRPr="00683D6B">
        <w:rPr>
          <w:rFonts w:ascii="Times New Roman" w:eastAsia="Calibri" w:hAnsi="Times New Roman" w:cs="Times New Roman"/>
          <w:sz w:val="28"/>
          <w:szCs w:val="28"/>
          <w:lang w:eastAsia="uk-UA"/>
        </w:rPr>
        <w:lastRenderedPageBreak/>
        <w:t>центральним органом виконавчої влади, до компетенції якого віднесено питання захисту населення і території від НС техногенного та природного характеру.</w:t>
      </w:r>
    </w:p>
    <w:p w:rsidR="00683D6B" w:rsidRPr="00683D6B" w:rsidRDefault="00683D6B" w:rsidP="00683D6B">
      <w:pPr>
        <w:spacing w:after="0" w:line="360" w:lineRule="auto"/>
        <w:ind w:firstLine="709"/>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Запобігання виникненню надзвичайних ситуацій — це підготовка та реалізація комплексу правових, соціально-економічних, політичних, організаційно-технічних, санітарно-гігієнічних та інших заходів, спрямованих на регулювання безпеки, проведення оцінки рівнів ризику, завчасне реагування на загрозу виникнення надзвичайна ситуація на основі даних моніторингу (спостережень), експертизи, досліджень та прогнозів щодо можливого перебігу подій із метою недопущення їх переростання у надзвичайна ситуація або пом’якшення її можливих наслідків.</w:t>
      </w:r>
    </w:p>
    <w:p w:rsidR="00683D6B" w:rsidRPr="00683D6B" w:rsidRDefault="00683D6B" w:rsidP="00683D6B">
      <w:pPr>
        <w:spacing w:after="0" w:line="360" w:lineRule="auto"/>
        <w:ind w:firstLine="708"/>
        <w:jc w:val="both"/>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Ліквідація наслідків надзвичайної ситуації проводиться з метою відновлення роботи підприємства організації, навчальних закладів тощо.</w:t>
      </w:r>
    </w:p>
    <w:p w:rsidR="00683D6B" w:rsidRPr="00683D6B" w:rsidRDefault="00683D6B" w:rsidP="00683D6B">
      <w:pPr>
        <w:spacing w:after="0" w:line="360" w:lineRule="auto"/>
        <w:ind w:firstLine="708"/>
        <w:jc w:val="both"/>
        <w:rPr>
          <w:rFonts w:ascii="Calibri" w:eastAsia="Calibri" w:hAnsi="Calibri" w:cs="Times New Roman"/>
          <w:sz w:val="28"/>
          <w:szCs w:val="28"/>
          <w:lang w:eastAsia="uk-UA"/>
        </w:rPr>
      </w:pPr>
    </w:p>
    <w:p w:rsidR="00683D6B" w:rsidRPr="00683D6B" w:rsidRDefault="00683D6B" w:rsidP="00683D6B">
      <w:pPr>
        <w:spacing w:after="0" w:line="360" w:lineRule="auto"/>
        <w:ind w:firstLine="708"/>
        <w:jc w:val="center"/>
        <w:rPr>
          <w:rFonts w:ascii="Times New Roman" w:eastAsia="Calibri" w:hAnsi="Times New Roman" w:cs="Times New Roman"/>
          <w:sz w:val="28"/>
          <w:szCs w:val="28"/>
          <w:lang w:eastAsia="uk-UA"/>
        </w:rPr>
      </w:pPr>
      <w:r w:rsidRPr="00683D6B">
        <w:rPr>
          <w:rFonts w:ascii="Times New Roman" w:eastAsia="Calibri" w:hAnsi="Times New Roman" w:cs="Times New Roman"/>
          <w:sz w:val="28"/>
          <w:szCs w:val="28"/>
          <w:lang w:eastAsia="uk-UA"/>
        </w:rPr>
        <w:t>Висновки до розділу</w:t>
      </w:r>
    </w:p>
    <w:p w:rsidR="00683D6B" w:rsidRPr="00683D6B" w:rsidRDefault="00683D6B" w:rsidP="00683D6B">
      <w:pPr>
        <w:spacing w:after="120" w:line="276" w:lineRule="auto"/>
        <w:ind w:firstLine="709"/>
        <w:jc w:val="both"/>
        <w:rPr>
          <w:rFonts w:ascii="Times New Roman" w:eastAsia="Calibri" w:hAnsi="Times New Roman" w:cs="Times New Roman"/>
          <w:sz w:val="28"/>
        </w:rPr>
      </w:pPr>
      <w:r w:rsidRPr="00683D6B">
        <w:rPr>
          <w:rFonts w:ascii="Times New Roman" w:eastAsia="Calibri" w:hAnsi="Times New Roman" w:cs="Times New Roman"/>
          <w:sz w:val="28"/>
        </w:rPr>
        <w:t>1. Для своєчасної ліквідації надзвичайних ситуацій по технологічних процесах розроблені плани ліквідації аварій.</w:t>
      </w:r>
    </w:p>
    <w:p w:rsidR="0072155B" w:rsidRPr="00683D6B" w:rsidRDefault="00683D6B" w:rsidP="00683D6B">
      <w:pPr>
        <w:spacing w:after="120" w:line="276" w:lineRule="auto"/>
        <w:ind w:firstLine="709"/>
        <w:jc w:val="both"/>
        <w:rPr>
          <w:rFonts w:ascii="Times New Roman" w:eastAsia="Calibri" w:hAnsi="Times New Roman" w:cs="Times New Roman"/>
          <w:sz w:val="28"/>
        </w:rPr>
      </w:pPr>
      <w:r w:rsidRPr="00683D6B">
        <w:rPr>
          <w:rFonts w:ascii="Times New Roman" w:eastAsia="Times New Roman" w:hAnsi="Times New Roman" w:cs="Times New Roman"/>
          <w:sz w:val="28"/>
          <w:szCs w:val="28"/>
          <w:lang w:eastAsia="ru-RU"/>
        </w:rPr>
        <w:t>2. Розроблений захист та вимоги до поводження з вибуховими матеріалами під час підривних робіт в кар’єрах</w:t>
      </w:r>
      <w:bookmarkStart w:id="0" w:name="_GoBack"/>
      <w:bookmarkEnd w:id="0"/>
    </w:p>
    <w:sectPr w:rsidR="0072155B" w:rsidRPr="00683D6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336E1"/>
    <w:multiLevelType w:val="multilevel"/>
    <w:tmpl w:val="460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166E6"/>
    <w:multiLevelType w:val="multilevel"/>
    <w:tmpl w:val="9696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A458C"/>
    <w:multiLevelType w:val="multilevel"/>
    <w:tmpl w:val="A98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BA"/>
    <w:rsid w:val="00243646"/>
    <w:rsid w:val="002A0FBA"/>
    <w:rsid w:val="00683D6B"/>
    <w:rsid w:val="0072155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015B"/>
  <w15:chartTrackingRefBased/>
  <w15:docId w15:val="{F4844F15-0BE2-48C2-9A32-032314E9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A%D0%B0%D1%82%D0%B0%D1%81%D1%82%D1%80%D0%BE%D1%84%D0%B0" TargetMode="External"/><Relationship Id="rId18" Type="http://schemas.openxmlformats.org/officeDocument/2006/relationships/hyperlink" Target="http://uk.wikipedia.org/w/index.php?title=%D0%A0%D0%B0%D0%B4%D1%96%D0%BE%D0%B0%D0%BA%D1%82%D0%B8%D0%B2%D0%BD%D1%96_%D1%80%D0%B5%D1%87%D0%BE%D0%B2%D0%B8%D0%BD%D0%B8&amp;action=edit&amp;redlink=1" TargetMode="External"/><Relationship Id="rId26" Type="http://schemas.openxmlformats.org/officeDocument/2006/relationships/hyperlink" Target="http://uk.wikipedia.org/wiki/%D0%9A%D0%B8%D1%97%D0%B2" TargetMode="External"/><Relationship Id="rId3" Type="http://schemas.openxmlformats.org/officeDocument/2006/relationships/settings" Target="settings.xml"/><Relationship Id="rId21" Type="http://schemas.openxmlformats.org/officeDocument/2006/relationships/hyperlink" Target="http://uk.wikipedia.org/wiki/%D0%91%D1%83%D0%B4%D1%96%D0%B2%D0%BB%D1%8F" TargetMode="External"/><Relationship Id="rId34" Type="http://schemas.openxmlformats.org/officeDocument/2006/relationships/hyperlink" Target="http://uk.wikipedia.org/wiki/%D0%97%D0%B4%D0%BE%D1%80%D0%BE%D0%B2%27%D1%8F" TargetMode="External"/><Relationship Id="rId7" Type="http://schemas.openxmlformats.org/officeDocument/2006/relationships/hyperlink" Target="http://uk.wikipedia.org/wiki/%D0%A1%D1%82%D0%B8%D1%85%D1%96%D0%B9%D0%BD%D0%B5_%D0%BB%D0%B8%D1%85%D0%BE" TargetMode="External"/><Relationship Id="rId12" Type="http://schemas.openxmlformats.org/officeDocument/2006/relationships/hyperlink" Target="http://uk.wikipedia.org/w/index.php?title=%D0%A2%D1%80%D0%B0%D0%BD%D1%81%D0%BF%D0%BE%D1%80%D1%82%D0%BD%D0%B0_%D0%B0%D0%B2%D0%B0%D1%80%D1%96%D1%8F&amp;action=edit&amp;redlink=1" TargetMode="External"/><Relationship Id="rId17" Type="http://schemas.openxmlformats.org/officeDocument/2006/relationships/hyperlink" Target="http://uk.wikipedia.org/wiki/%D0%A5%D1%96%D0%BC%D1%96%D1%87%D0%BD%D1%96_%D1%80%D0%B5%D1%87%D0%BE%D0%B2%D0%B8%D0%BD%D0%B8" TargetMode="External"/><Relationship Id="rId25" Type="http://schemas.openxmlformats.org/officeDocument/2006/relationships/hyperlink" Target="http://uk.wikipedia.org/wiki/%D0%90%D0%B2%D1%82%D0%BE%D0%BD%D0%BE%D0%BC%D0%BD%D0%B0_%D1%80%D0%B5%D1%81%D0%BF%D1%83%D0%B1%D0%BB%D1%96%D0%BA%D0%B0_%D0%9A%D1%80%D0%B8%D0%BC" TargetMode="External"/><Relationship Id="rId33" Type="http://schemas.openxmlformats.org/officeDocument/2006/relationships/hyperlink" Target="http://uk.wikipedia.org/wiki/%D0%A1%D0%B0%D0%BD%D1%96%D1%82%D0%B0%D1%80%D0%BD%D0%BE-%D0%B7%D0%B0%D1%85%D0%B8%D1%81%D0%BD%D0%B0_%D0%B7%D0%BE%D0%BD%D0%B0" TargetMode="External"/><Relationship Id="rId2" Type="http://schemas.openxmlformats.org/officeDocument/2006/relationships/styles" Target="styles.xml"/><Relationship Id="rId16" Type="http://schemas.openxmlformats.org/officeDocument/2006/relationships/hyperlink" Target="http://uk.wikipedia.org/wiki/%D0%90%D0%B2%D0%B0%D1%80%D1%96%D1%8F" TargetMode="External"/><Relationship Id="rId20" Type="http://schemas.openxmlformats.org/officeDocument/2006/relationships/hyperlink" Target="http://uk.wikipedia.org/wiki/%D0%A1%D0%BF%D0%BE%D1%80%D1%83%D0%B4%D0%B0" TargetMode="External"/><Relationship Id="rId29" Type="http://schemas.openxmlformats.org/officeDocument/2006/relationships/hyperlink" Target="http://uk.wikipedia.org/w/index.php?title=%D0%9C%D1%96%D1%81%D1%82%D0%BE_%D0%BE%D0%B1%D0%BB%D0%B0%D1%81%D0%BD%D0%BE%D0%B3%D0%BE_%D0%B7%D0%BD%D0%B0%D1%87%D0%B5%D0%BD%D0%BD%D1%8F&amp;action=edit&amp;redlink=1" TargetMode="External"/><Relationship Id="rId1" Type="http://schemas.openxmlformats.org/officeDocument/2006/relationships/numbering" Target="numbering.xml"/><Relationship Id="rId6" Type="http://schemas.openxmlformats.org/officeDocument/2006/relationships/hyperlink" Target="http://uk.wikipedia.org/wiki/%D0%9A%D0%B0%D1%82%D0%B0%D1%81%D1%82%D1%80%D0%BE%D1%84%D0%B0" TargetMode="External"/><Relationship Id="rId11" Type="http://schemas.openxmlformats.org/officeDocument/2006/relationships/hyperlink" Target="http://uk.wikipedia.org/wiki/%D0%9F%D0%BE%D0%B6%D0%B5%D0%B6%D0%B0" TargetMode="External"/><Relationship Id="rId24" Type="http://schemas.openxmlformats.org/officeDocument/2006/relationships/hyperlink" Target="http://uk.wikipedia.org/wiki/%D0%94%D0%B0%D0%BC%D0%B1%D0%B0" TargetMode="External"/><Relationship Id="rId32" Type="http://schemas.openxmlformats.org/officeDocument/2006/relationships/hyperlink" Target="http://uk.wikipedia.org/w/index.php?title=%D0%86%D0%BD%D0%B6%D0%B5%D0%BD%D0%B5%D1%80%D0%BD%D1%96_%D1%81%D0%BF%D0%BE%D1%80%D1%83%D0%B4%D0%B8&amp;action=edit&amp;redlink=1" TargetMode="External"/><Relationship Id="rId5" Type="http://schemas.openxmlformats.org/officeDocument/2006/relationships/hyperlink" Target="http://uk.wikipedia.org/wiki/%D0%90%D0%B2%D0%B0%D1%80%D1%96%D1%8F" TargetMode="External"/><Relationship Id="rId15" Type="http://schemas.openxmlformats.org/officeDocument/2006/relationships/hyperlink" Target="http://uk.wikipedia.org/wiki/%D0%92%D0%B8%D0%B1%D1%83%D1%85" TargetMode="External"/><Relationship Id="rId23" Type="http://schemas.openxmlformats.org/officeDocument/2006/relationships/hyperlink" Target="http://uk.wikipedia.org/wiki/%D0%93%D1%80%D0%B5%D0%B1%D0%BB%D1%8F_%28%D1%81%D0%BF%D0%BE%D1%80%D1%83%D0%B4%D0%B0%29" TargetMode="External"/><Relationship Id="rId28" Type="http://schemas.openxmlformats.org/officeDocument/2006/relationships/hyperlink" Target="http://uk.wikipedia.org/w/index.php?title=%D0%90%D0%B4%D0%BC%D1%96%D0%BD%D1%96%D1%81%D1%82%D1%80%D0%B0%D1%82%D0%B8%D0%B2%D0%BD%D0%B8%D0%B9_%D1%80%D0%B0%D0%B9%D0%BE%D0%BD&amp;action=edit&amp;redlink=1" TargetMode="External"/><Relationship Id="rId36" Type="http://schemas.openxmlformats.org/officeDocument/2006/relationships/theme" Target="theme/theme1.xml"/><Relationship Id="rId10" Type="http://schemas.openxmlformats.org/officeDocument/2006/relationships/hyperlink" Target="http://uk.wikipedia.org/w/index.php?title=%D0%95%D0%BF%D1%96%D1%84%D0%BE%D1%82%D1%96%D1%8F&amp;action=edit&amp;redlink=1" TargetMode="External"/><Relationship Id="rId19" Type="http://schemas.openxmlformats.org/officeDocument/2006/relationships/hyperlink" Target="http://uk.wikipedia.org/w/index.php?title=%D0%91%D1%96%D0%BE%D0%BB%D0%BE%D0%B3%D1%96%D1%87%D0%BD%D1%96_%D1%80%D0%B5%D1%87%D0%BE%D0%B2%D0%B8%D0%BD%D0%B8&amp;action=edit&amp;redlink=1" TargetMode="External"/><Relationship Id="rId31" Type="http://schemas.openxmlformats.org/officeDocument/2006/relationships/hyperlink" Target="http://uk.wikipedia.org/wiki/%D0%9D%D0%B0%D1%81%D0%B5%D0%BB%D0%B5%D0%BD%D0%B8%D0%B9_%D0%BF%D1%83%D0%BD%D0%BA%D1%82" TargetMode="External"/><Relationship Id="rId4" Type="http://schemas.openxmlformats.org/officeDocument/2006/relationships/webSettings" Target="webSettings.xml"/><Relationship Id="rId9" Type="http://schemas.openxmlformats.org/officeDocument/2006/relationships/hyperlink" Target="http://uk.wikipedia.org/w/index.php?title=%D0%95%D0%BF%D1%96%D0%B7%D0%BE%D1%82%D1%96%D1%8F&amp;action=edit&amp;redlink=1" TargetMode="External"/><Relationship Id="rId14" Type="http://schemas.openxmlformats.org/officeDocument/2006/relationships/hyperlink" Target="http://uk.wikipedia.org/wiki/%D0%9F%D0%BE%D0%B6%D0%B5%D0%B6%D0%B0" TargetMode="External"/><Relationship Id="rId22" Type="http://schemas.openxmlformats.org/officeDocument/2006/relationships/hyperlink" Target="http://uk.wikipedia.org/wiki/%D0%86%D0%BD%D0%B6%D0%B5%D0%BD%D0%B5%D1%80%D0%BD%D1%96_%D0%BC%D0%B5%D1%80%D0%B5%D0%B6%D1%96" TargetMode="External"/><Relationship Id="rId27" Type="http://schemas.openxmlformats.org/officeDocument/2006/relationships/hyperlink" Target="http://uk.wikipedia.org/wiki/%D0%A1%D0%B5%D0%B2%D0%B0%D1%81%D1%82%D0%BE%D0%BF%D0%BE%D0%BB%D1%8C" TargetMode="External"/><Relationship Id="rId30" Type="http://schemas.openxmlformats.org/officeDocument/2006/relationships/hyperlink" Target="http://uk.wikipedia.org/wiki/%D0%94%D0%BE%D0%B2%D0%BA%D1%96%D0%BB%D0%BB%D1%8F" TargetMode="External"/><Relationship Id="rId35" Type="http://schemas.openxmlformats.org/officeDocument/2006/relationships/fontTable" Target="fontTable.xml"/><Relationship Id="rId8" Type="http://schemas.openxmlformats.org/officeDocument/2006/relationships/hyperlink" Target="http://uk.wikipedia.org/wiki/%D0%95%D0%BF%D1%96%D0%B4%D0%B5%D0%BC%D1%96%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6F6F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17159</Words>
  <Characters>9781</Characters>
  <Application>Microsoft Office Word</Application>
  <DocSecurity>0</DocSecurity>
  <Lines>81</Lines>
  <Paragraphs>53</Paragraphs>
  <ScaleCrop>false</ScaleCrop>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2</cp:revision>
  <dcterms:created xsi:type="dcterms:W3CDTF">2017-03-30T13:22:00Z</dcterms:created>
  <dcterms:modified xsi:type="dcterms:W3CDTF">2017-03-30T13:23:00Z</dcterms:modified>
</cp:coreProperties>
</file>