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56BF" w:rsidRPr="006279F6" w:rsidRDefault="00C456BF" w:rsidP="00C456BF">
      <w:pPr>
        <w:spacing w:after="0" w:line="240" w:lineRule="auto"/>
        <w:ind w:firstLine="1277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4. СЕЙСМОРАЙОНУВАННЯ </w:t>
      </w:r>
      <w:r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ТЕРИТОРІЇ КАР'ЄРУ «ПАТ КОРОСТЕНСЬКИЙ КАР'ЄР»</w:t>
      </w:r>
    </w:p>
    <w:p w:rsidR="00C456BF" w:rsidRPr="006279F6" w:rsidRDefault="00C456BF" w:rsidP="00C456BF">
      <w:pPr>
        <w:spacing w:after="0" w:line="240" w:lineRule="auto"/>
        <w:ind w:firstLine="1277"/>
        <w:jc w:val="both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Використовуючи результати дослідження попереднього розділу щодо впливу геолого-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тришіноватого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середовища, в якій розташований кар'єр, на характер розподілу ізоліній певного рівня сейсмічності, створюваного вибухом групових зарядів ВР, наведених вище, в залежності від місця знаходження охоронних об'єктів, розроблений метод побудови еліптичних зон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« ПАТ Коростенський кар'єр ».</w:t>
      </w: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Даний метод дозволяє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оперативно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з достатнім ступенем точності, без проведення великого обсягу експериментальних вимірів коливань навколо вибуху, використовуючи емпіричні залежності (1-5) одержані по даним ІГМ НАНУ, отримати сейсмічну оцінку району, в залежності від розташування на території «ПАТ Коростенський кар'єр», кар'єра і прилеглої до нього зони охоронних об'єктів.</w:t>
      </w:r>
    </w:p>
    <w:p w:rsidR="006279F6" w:rsidRPr="006279F6" w:rsidRDefault="006279F6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279F6" w:rsidRDefault="006279F6" w:rsidP="006279F6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Розрахунок </w:t>
      </w:r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радіусів великої  та малої  </w:t>
      </w:r>
      <w:proofErr w:type="spellStart"/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вісей</w:t>
      </w:r>
      <w:proofErr w:type="spellEnd"/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зони </w:t>
      </w:r>
      <w:proofErr w:type="spellStart"/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сейсмобезпечності</w:t>
      </w:r>
      <w:proofErr w:type="spellEnd"/>
      <w:r w:rsidRPr="006279F6">
        <w:rPr>
          <w:rFonts w:ascii="Times New Roman" w:hAnsi="Times New Roman" w:cs="Times New Roman"/>
          <w:b/>
          <w:sz w:val="28"/>
          <w:szCs w:val="28"/>
          <w:lang w:val="uk-UA"/>
        </w:rPr>
        <w:t>,</w:t>
      </w:r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сейсмобезпечну</w:t>
      </w:r>
      <w:proofErr w:type="spellEnd"/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 відстань  </w:t>
      </w:r>
      <w:r w:rsidRPr="006279F6">
        <w:rPr>
          <w:rFonts w:ascii="Times New Roman" w:hAnsi="Times New Roman" w:cs="Times New Roman"/>
          <w:b/>
          <w:sz w:val="28"/>
          <w:szCs w:val="28"/>
          <w:lang w:val="uk-UA"/>
        </w:rPr>
        <w:t>для найближчої  (</w:t>
      </w:r>
      <w:r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/>
        </w:rPr>
        <w:t>φ)</w:t>
      </w:r>
      <w:r w:rsidRPr="006279F6"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  <w:r w:rsidRPr="006279F6">
        <w:rPr>
          <w:rFonts w:ascii="Times New Roman" w:hAnsi="Times New Roman" w:cs="Times New Roman"/>
          <w:b/>
          <w:sz w:val="28"/>
          <w:szCs w:val="28"/>
          <w:lang w:val="uk-UA"/>
        </w:rPr>
        <w:t>промислової будівлі   (ДСЗ)</w:t>
      </w:r>
      <w:r w:rsidRPr="006279F6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725618" w:rsidRPr="00725618" w:rsidRDefault="00725618" w:rsidP="0072561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25618" w:rsidRPr="00725618" w:rsidRDefault="00725618" w:rsidP="00725618">
      <w:pPr>
        <w:spacing w:after="0" w:line="360" w:lineRule="auto"/>
        <w:ind w:firstLine="567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object w:dxaOrig="1045" w:dyaOrig="104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6" type="#_x0000_t75" style="position:absolute;left:0;text-align:left;margin-left:271.25pt;margin-top:9.5pt;width:134pt;height:37pt;z-index:-251655168" wrapcoords="0 0 21600 0 21600 21600 0 21600 0 0">
            <v:imagedata r:id="rId5" o:title=""/>
          </v:shape>
          <o:OLEObject Type="Embed" ProgID="Equation.3" ShapeID="_x0000_s1036" DrawAspect="Content" ObjectID="_1556967654" r:id="rId6"/>
        </w:object>
      </w:r>
      <w:r>
        <w:rPr>
          <w:rFonts w:ascii="Times New Roman" w:hAnsi="Times New Roman" w:cs="Times New Roman"/>
          <w:b/>
          <w:noProof/>
          <w:sz w:val="28"/>
          <w:szCs w:val="28"/>
        </w:rPr>
        <w:object w:dxaOrig="1045" w:dyaOrig="1049">
          <v:shape id="_x0000_s1035" type="#_x0000_t75" style="position:absolute;left:0;text-align:left;margin-left:155.8pt;margin-top:3.55pt;width:96pt;height:42.95pt;z-index:-251656192" wrapcoords="0 0 21600 0 21600 21600 0 21600 0 0">
            <v:imagedata r:id="rId7" o:title=""/>
          </v:shape>
          <o:OLEObject Type="Embed" ProgID="Equation.3" ShapeID="_x0000_s1035" DrawAspect="Content" ObjectID="_1556967655" r:id="rId8"/>
        </w:object>
      </w:r>
    </w:p>
    <w:p w:rsidR="00725618" w:rsidRPr="00C84E94" w:rsidRDefault="00725618" w:rsidP="00725618">
      <w:pPr>
        <w:tabs>
          <w:tab w:val="center" w:pos="5103"/>
          <w:tab w:val="right" w:pos="9639"/>
        </w:tabs>
        <w:spacing w:after="0" w:line="360" w:lineRule="auto"/>
        <w:ind w:firstLine="567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noProof/>
          <w:sz w:val="28"/>
          <w:szCs w:val="28"/>
        </w:rPr>
        <w:object w:dxaOrig="1045" w:dyaOrig="1049">
          <v:shape id="_x0000_s1034" type="#_x0000_t75" style="position:absolute;left:0;text-align:left;margin-left:22.95pt;margin-top:-16.05pt;width:101pt;height:42.4pt;z-index:-251657216;mso-position-horizontal-relative:text;mso-position-vertical-relative:text" wrapcoords="0 0 21600 0 21600 21600 0 21600 0 0">
            <v:imagedata r:id="rId9" o:title=""/>
          </v:shape>
          <o:OLEObject Type="Embed" ProgID="Equation.3" ShapeID="_x0000_s1034" DrawAspect="Content" ObjectID="_1556967656" r:id="rId10"/>
        </w:object>
      </w:r>
      <w:r w:rsidRPr="00725618">
        <w:rPr>
          <w:rFonts w:ascii="Times New Roman" w:hAnsi="Times New Roman" w:cs="Times New Roman"/>
          <w:sz w:val="28"/>
          <w:szCs w:val="28"/>
          <w:lang w:val="uk-UA"/>
        </w:rPr>
        <w:t xml:space="preserve">                                      </w:t>
      </w:r>
      <w:r>
        <w:rPr>
          <w:rFonts w:ascii="Times New Roman" w:hAnsi="Times New Roman" w:cs="Times New Roman"/>
          <w:sz w:val="28"/>
          <w:szCs w:val="28"/>
        </w:rPr>
        <w:t>(4</w:t>
      </w:r>
      <w:r>
        <w:rPr>
          <w:rFonts w:ascii="Times New Roman" w:hAnsi="Times New Roman" w:cs="Times New Roman"/>
          <w:sz w:val="28"/>
          <w:szCs w:val="28"/>
        </w:rPr>
        <w:t>.1</w:t>
      </w:r>
      <w:r w:rsidRPr="00C84E94">
        <w:rPr>
          <w:rFonts w:ascii="Times New Roman" w:hAnsi="Times New Roman" w:cs="Times New Roman"/>
          <w:sz w:val="28"/>
          <w:szCs w:val="28"/>
        </w:rPr>
        <w:t>)</w:t>
      </w:r>
    </w:p>
    <w:p w:rsidR="006279F6" w:rsidRPr="006279F6" w:rsidRDefault="006279F6" w:rsidP="006279F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9F6" w:rsidRPr="006279F6" w:rsidRDefault="006279F6" w:rsidP="006279F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а, b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– мала і велика </w:t>
      </w:r>
      <w:proofErr w:type="spellStart"/>
      <w:r w:rsidRPr="006279F6">
        <w:rPr>
          <w:rFonts w:ascii="Times New Roman" w:hAnsi="Times New Roman" w:cs="Times New Roman"/>
          <w:sz w:val="28"/>
          <w:szCs w:val="28"/>
          <w:lang w:val="uk-UA"/>
        </w:rPr>
        <w:t>вісі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еліпсу відповідно.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R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</w:t>
      </w:r>
      <w:proofErr w:type="spellStart"/>
      <w:r w:rsidRPr="006279F6">
        <w:rPr>
          <w:rFonts w:ascii="Times New Roman" w:hAnsi="Times New Roman" w:cs="Times New Roman"/>
          <w:sz w:val="28"/>
          <w:szCs w:val="28"/>
          <w:lang w:val="uk-UA"/>
        </w:rPr>
        <w:t>сейсмобезпечна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відстань, м;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R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, R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радіуси великої  та малої  </w:t>
      </w:r>
      <w:proofErr w:type="spellStart"/>
      <w:r w:rsidRPr="006279F6">
        <w:rPr>
          <w:rFonts w:ascii="Times New Roman" w:hAnsi="Times New Roman" w:cs="Times New Roman"/>
          <w:sz w:val="28"/>
          <w:szCs w:val="28"/>
          <w:lang w:val="uk-UA"/>
        </w:rPr>
        <w:t>вісей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зони </w:t>
      </w:r>
      <w:proofErr w:type="spellStart"/>
      <w:r w:rsidRPr="006279F6">
        <w:rPr>
          <w:rFonts w:ascii="Times New Roman" w:hAnsi="Times New Roman" w:cs="Times New Roman"/>
          <w:sz w:val="28"/>
          <w:szCs w:val="28"/>
          <w:lang w:val="uk-UA"/>
        </w:rPr>
        <w:t>сейсмобезпечності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>, м;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K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y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коефіцієнт, який враховує умови гірничого удару (вибуху);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K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, K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коефіцієнти пропорційності відповідно паралельному та 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sz w:val="28"/>
          <w:szCs w:val="28"/>
          <w:lang w:val="uk-UA"/>
        </w:rPr>
        <w:t>перпендикулярному простяганню пластів надшахтних порід;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[V]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швидкість допустимого (руйнівного) рівня коливань, см/с;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ν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1</w:t>
      </w: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, ν</w:t>
      </w:r>
      <w:r w:rsidRPr="006279F6">
        <w:rPr>
          <w:rFonts w:ascii="Times New Roman" w:hAnsi="Times New Roman" w:cs="Times New Roman"/>
          <w:i/>
          <w:sz w:val="28"/>
          <w:szCs w:val="28"/>
          <w:vertAlign w:val="subscript"/>
          <w:lang w:val="uk-UA"/>
        </w:rPr>
        <w:t>2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показники ступенів затухання відповідно паралельному та перпендикулярному простяганню пластів надшахтних порід;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Q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– маса заряду, що вибухає миттєво в максимальній групі, кг;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i/>
          <w:sz w:val="28"/>
          <w:szCs w:val="28"/>
          <w:lang w:val="uk-UA"/>
        </w:rPr>
        <w:t>φ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- відповідний полярному куту кут (град.) між радіусом зони </w:t>
      </w:r>
      <w:proofErr w:type="spellStart"/>
      <w:r w:rsidRPr="006279F6">
        <w:rPr>
          <w:rFonts w:ascii="Times New Roman" w:hAnsi="Times New Roman" w:cs="Times New Roman"/>
          <w:sz w:val="28"/>
          <w:szCs w:val="28"/>
          <w:lang w:val="uk-UA"/>
        </w:rPr>
        <w:t>ізосейм</w:t>
      </w:r>
      <w:proofErr w:type="spellEnd"/>
      <w:r w:rsidRPr="006279F6">
        <w:rPr>
          <w:rFonts w:ascii="Times New Roman" w:hAnsi="Times New Roman" w:cs="Times New Roman"/>
          <w:sz w:val="28"/>
          <w:szCs w:val="28"/>
          <w:lang w:val="uk-UA"/>
        </w:rPr>
        <w:t xml:space="preserve"> і профілем</w:t>
      </w:r>
    </w:p>
    <w:p w:rsidR="006279F6" w:rsidRPr="006279F6" w:rsidRDefault="006279F6" w:rsidP="006279F6">
      <w:pPr>
        <w:spacing w:after="0" w:line="360" w:lineRule="auto"/>
        <w:ind w:left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9F6" w:rsidRDefault="006279F6" w:rsidP="00725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sz w:val="28"/>
          <w:szCs w:val="28"/>
          <w:lang w:val="uk-UA"/>
        </w:rPr>
        <w:lastRenderedPageBreak/>
        <w:t>В умовах ПАТ «Коростенський кар’єр» було поведені розрахунки з наступними результатами(</w:t>
      </w:r>
      <w:r w:rsidR="00725618">
        <w:rPr>
          <w:rFonts w:ascii="Times New Roman" w:hAnsi="Times New Roman" w:cs="Times New Roman"/>
          <w:sz w:val="28"/>
          <w:szCs w:val="28"/>
          <w:lang w:val="uk-UA"/>
        </w:rPr>
        <w:t>на рис 4.1 - 4</w:t>
      </w:r>
      <w:r w:rsidRPr="006279F6">
        <w:rPr>
          <w:rFonts w:ascii="Times New Roman" w:hAnsi="Times New Roman" w:cs="Times New Roman"/>
          <w:sz w:val="28"/>
          <w:szCs w:val="28"/>
          <w:lang w:val="uk-UA"/>
        </w:rPr>
        <w:t>.2):</w:t>
      </w:r>
    </w:p>
    <w:p w:rsidR="00725618" w:rsidRPr="006279F6" w:rsidRDefault="00725618" w:rsidP="007256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279F6" w:rsidRPr="006279F6" w:rsidRDefault="00725618" w:rsidP="006279F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6029325" cy="1066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F6" w:rsidRPr="006279F6" w:rsidRDefault="00725618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Рис. 4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.1 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Сейсмобезпечна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відстань R, радіуси великої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1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та малої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2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вісей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зони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сейсмобезпечності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, [м] для житлових будинків в умовах ПАТ «Коростенський кар’єр»</w:t>
      </w:r>
    </w:p>
    <w:p w:rsidR="006279F6" w:rsidRDefault="006279F6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</w:p>
    <w:p w:rsidR="00725618" w:rsidRPr="006279F6" w:rsidRDefault="00725618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</w:p>
    <w:p w:rsidR="006279F6" w:rsidRPr="006279F6" w:rsidRDefault="00725618" w:rsidP="006279F6">
      <w:pPr>
        <w:spacing w:after="0" w:line="360" w:lineRule="auto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  <w:lang w:val="uk-UA" w:eastAsia="uk-UA"/>
        </w:rPr>
        <w:drawing>
          <wp:inline distT="0" distB="0" distL="0" distR="0">
            <wp:extent cx="5943600" cy="12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F6" w:rsidRDefault="00725618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Рис. 4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.2 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Сейсмобезпечна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відстань R, радіуси великої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1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та малої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2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вісей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зони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сейсмобезпечності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, [м] для промислових об’єктів в умовах ПАТ «Коростенський кар’єр»</w:t>
      </w:r>
    </w:p>
    <w:p w:rsidR="00725618" w:rsidRPr="006279F6" w:rsidRDefault="00725618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</w:p>
    <w:p w:rsidR="006279F6" w:rsidRPr="006279F6" w:rsidRDefault="006279F6" w:rsidP="006279F6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</w:pPr>
      <w:r w:rsidRPr="006279F6"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Отримані відстані було відкладено на Генплані підприємства(</w:t>
      </w:r>
      <w:r w:rsidR="00725618"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рис 4</w:t>
      </w:r>
      <w:r w:rsidRPr="006279F6"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.3</w:t>
      </w:r>
      <w:r w:rsidR="00725618"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-4</w:t>
      </w:r>
      <w:r w:rsidRPr="006279F6"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  <w:t>.4):</w:t>
      </w:r>
    </w:p>
    <w:p w:rsidR="006279F6" w:rsidRPr="006279F6" w:rsidRDefault="00725618" w:rsidP="006279F6">
      <w:pPr>
        <w:spacing w:after="0" w:line="360" w:lineRule="auto"/>
        <w:rPr>
          <w:rFonts w:ascii="Times New Roman" w:eastAsia="Times New Roman" w:hAnsi="Times New Roman" w:cs="Times New Roman"/>
          <w:snapToGrid w:val="0"/>
          <w:sz w:val="28"/>
          <w:szCs w:val="28"/>
          <w:lang w:val="uk-UA"/>
        </w:rPr>
      </w:pPr>
      <w:r w:rsidRPr="006279F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5FC3DEAE" wp14:editId="7842A4F4">
            <wp:extent cx="6079024" cy="3848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578" cy="384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F6" w:rsidRPr="006279F6" w:rsidRDefault="00725618" w:rsidP="00725618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Рис. 4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.3 План з кар’єру ПАТ «Коростенський кар’єр» з нанесенням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сейсмобезпечної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відстані R, радіусів великої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1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та малої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2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вісей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зони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сейсмобезпечності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житлових об’єктів</w:t>
      </w:r>
    </w:p>
    <w:p w:rsidR="00725618" w:rsidRDefault="006279F6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 w:rsidRPr="006279F6">
        <w:rPr>
          <w:rFonts w:ascii="Times New Roman" w:eastAsia="Times New Roman" w:hAnsi="Times New Roman" w:cs="Times New Roman"/>
          <w:b/>
          <w:noProof/>
          <w:snapToGrid w:val="0"/>
          <w:sz w:val="28"/>
          <w:szCs w:val="28"/>
          <w:lang w:val="uk-UA"/>
        </w:rPr>
        <w:drawing>
          <wp:inline distT="0" distB="0" distL="0" distR="0" wp14:anchorId="4BCE1EDF" wp14:editId="3D831F2A">
            <wp:extent cx="5610225" cy="3383280"/>
            <wp:effectExtent l="0" t="0" r="952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998" cy="3413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F6" w:rsidRPr="006279F6" w:rsidRDefault="00725618" w:rsidP="006279F6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Рис. 4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.4 План з кар’єру ПАТ «Коростенський кар’єр» з нанесенням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сейсмобезпечної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відстані R, радіусів великої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1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та малої R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/>
        </w:rPr>
        <w:t>2</w:t>
      </w:r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вісей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зони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>сейсмобезпечності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/>
        </w:rPr>
        <w:t xml:space="preserve"> житлових об’єктів</w:t>
      </w:r>
    </w:p>
    <w:p w:rsidR="006279F6" w:rsidRDefault="006279F6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BE5419" w:rsidRPr="00BE5419" w:rsidRDefault="00BE5419" w:rsidP="00BE541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При побудові границі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велика вісь еліпса зони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сейсмонебезпеки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співпадає з напрямом основної системи тріщинуватості рис.3 (поз. 1) направлена на північ. Параметри еліптичних меж, в будь-якому напрямку </w:t>
      </w:r>
      <w:r w:rsidRPr="00BE5419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sym w:font="Symbol" w:char="F06A"/>
      </w:r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– полярному куту (град.) між радіусом зони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ізосейм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профілем II–II визначаються по формулі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(4.1</w:t>
      </w:r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), а розмірами великої і малої осі еліпса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ви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бираються по номограмі рис. 4.7</w:t>
      </w:r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BE5419" w:rsidRPr="00BE5419" w:rsidRDefault="00BE5419" w:rsidP="00BE5419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М</w:t>
      </w:r>
      <w:bookmarkStart w:id="0" w:name="_GoBack"/>
      <w:bookmarkEnd w:id="0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етод побудови еліпсоподібної зони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з центральним епіцентром вибуху, тобто коли він співпадає з центром еліпса. Але на практиці частіше за все залежно від умов, при яких, наприклад, змінюється напрямок ініціювання свердловинних зарядів вибухової речовини в блоці, який підривається, еліпс, окреслюючи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сейсмобезпечну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межу, може зміщуватися відносно центру блоку, що підривається. При цьому, в залежності від місця розташування охоронних об'єктів, останні будуть знаходитись в умовах сейсмічного навантаження на них, тобто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наражені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на </w:t>
      </w:r>
      <w:proofErr w:type="spellStart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сейсмонебезпеку</w:t>
      </w:r>
      <w:proofErr w:type="spellEnd"/>
      <w:r w:rsidRP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 ж ні.</w:t>
      </w:r>
    </w:p>
    <w:p w:rsidR="00BE5419" w:rsidRPr="006279F6" w:rsidRDefault="00BE5419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279F6" w:rsidRPr="006279F6" w:rsidRDefault="006279F6" w:rsidP="006279F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7754271F" wp14:editId="726DD721">
            <wp:extent cx="6115050" cy="48482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9F6" w:rsidRPr="006279F6" w:rsidRDefault="006279F6" w:rsidP="006279F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279F6" w:rsidRPr="006279F6" w:rsidRDefault="00725618" w:rsidP="006279F6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Рис. 4</w:t>
      </w:r>
      <w:r w:rsidR="006279F6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5</w:t>
      </w:r>
      <w:r w:rsidR="006279F6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="006279F6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Сейсмобезпечні</w:t>
      </w:r>
      <w:proofErr w:type="spellEnd"/>
      <w:r w:rsidR="006279F6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межі проведення вибухових робіт на кар’єрі «ПАТ Коростенський кар'єр»:</w:t>
      </w:r>
    </w:p>
    <w:p w:rsidR="006279F6" w:rsidRPr="006279F6" w:rsidRDefault="006279F6" w:rsidP="006279F6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 – основна система тріщинуватості; 2 –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сейсмобезпечні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межі, існуючі в кар’єрі до впровадження технологій; 3 –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сейсмобезпечні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границі, отримані з урахуванням анізотропії гірничого масиву; І, ІІ...ІV – порядок відпрацювання кар’єрного поля по буро-підривним роботам</w:t>
      </w:r>
    </w:p>
    <w:p w:rsidR="006279F6" w:rsidRPr="006279F6" w:rsidRDefault="006279F6" w:rsidP="006279F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279F6" w:rsidRPr="006279F6" w:rsidRDefault="006279F6" w:rsidP="006279F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Таблиця розрахунку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малої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зображено на рис.</w:t>
      </w:r>
      <w:r w:rsid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4.</w:t>
      </w:r>
      <w:r w:rsid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6</w:t>
      </w:r>
    </w:p>
    <w:p w:rsidR="006279F6" w:rsidRPr="006279F6" w:rsidRDefault="006279F6" w:rsidP="006279F6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6279F6" w:rsidRPr="006279F6" w:rsidRDefault="006279F6" w:rsidP="006279F6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drawing>
          <wp:inline distT="0" distB="0" distL="0" distR="0" wp14:anchorId="7AE30B64" wp14:editId="7338E5A6">
            <wp:extent cx="6115685" cy="1114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35" cy="11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419" w:rsidRPr="00BE5419" w:rsidRDefault="00BE5419" w:rsidP="00BE5419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ис. 4.6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Ро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зрахунку </w:t>
      </w:r>
      <w:proofErr w:type="spellStart"/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сейсмобезпечної</w:t>
      </w:r>
      <w:proofErr w:type="spellEnd"/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та малої R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2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сейсмоне</w:t>
      </w:r>
      <w:r w:rsidRPr="00BE5419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безпечності</w:t>
      </w:r>
      <w:proofErr w:type="spellEnd"/>
    </w:p>
    <w:p w:rsidR="00BE5419" w:rsidRDefault="00BE5419" w:rsidP="00BE541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BE5419" w:rsidRDefault="00BE5419" w:rsidP="00BE5419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BE5419" w:rsidRPr="006279F6" w:rsidRDefault="00BE5419" w:rsidP="00BE5419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Сейсмічне районування території, що прилягає до кар'єру «ПАТ Коростенський кар'єр», здійснювалось в наступному порядку:</w:t>
      </w:r>
    </w:p>
    <w:p w:rsidR="00C456BF" w:rsidRPr="006279F6" w:rsidRDefault="00C456BF" w:rsidP="00C456BF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Визначались напрямки паралельно і перпендикулярно </w:t>
      </w:r>
      <w:proofErr w:type="spellStart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тріщинам</w:t>
      </w:r>
      <w:proofErr w:type="spellEnd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.</w:t>
      </w:r>
    </w:p>
    <w:p w:rsidR="00C456BF" w:rsidRPr="006279F6" w:rsidRDefault="00C456BF" w:rsidP="00C456BF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Визначалась орієнтація еліптичних сейсмонебезпечних зон по </w:t>
      </w:r>
      <w:proofErr w:type="spellStart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ізосейсмам</w:t>
      </w:r>
      <w:proofErr w:type="spellEnd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допустимого рівня сейсмічності в залежності від наведеної маси заряду і технічного стану охоронних об'єктів за величиною допустимої швидкості коливань часток гірських порід в основі охоронних об'єктів [V]. Остання вибирається згідно ДСТУ даними для певного типу охоронюваних об'єктів.</w:t>
      </w:r>
    </w:p>
    <w:p w:rsidR="00C456BF" w:rsidRPr="006279F6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     Обумовлені, сейсмонебезпечні зони, по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ізосейсмам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допустимого рівня [V], отримані без урахування технологічних чинників (при Ку в формулі рівній одиниці) і розроблених методів локального управління зонами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6279F6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    З метою врахування останніх вводиться в формулу, ряд додаткових коефіцієнтів 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3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4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5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.. до n, які за рахунок антисейсмічних заходів, дозволяють зменшити значення коефіцієнта 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у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, що враховує умови підривання, що входить в формулу.</w:t>
      </w:r>
    </w:p>
    <w:p w:rsidR="00C456BF" w:rsidRPr="006279F6" w:rsidRDefault="00C456BF" w:rsidP="00C456BF">
      <w:pPr>
        <w:spacing w:after="0" w:line="240" w:lineRule="auto"/>
        <w:jc w:val="right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у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= 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3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4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5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.. n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  <w:t xml:space="preserve"> (4</w:t>
      </w:r>
      <w:r w:rsid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)</w:t>
      </w:r>
    </w:p>
    <w:p w:rsidR="00C456BF" w:rsidRPr="006279F6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де: </w:t>
      </w: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К1 - коефіцієнт, що враховує кількість підриваються в блоці груп,</w:t>
      </w: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К1 = 1,08 / m</w:t>
      </w:r>
    </w:p>
    <w:p w:rsidR="00C456BF" w:rsidRPr="006279F6" w:rsidRDefault="00C456BF" w:rsidP="00C456BF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m - число, що підривають груп;</w:t>
      </w:r>
    </w:p>
    <w:p w:rsidR="00C456BF" w:rsidRPr="006279F6" w:rsidRDefault="00C456BF" w:rsidP="006279F6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К2-коефіцієнт, що враховує початок детонації в схемі КУП, згідно досліджень вибирається з табл.1</w:t>
      </w:r>
    </w:p>
    <w:p w:rsidR="00C456BF" w:rsidRPr="006279F6" w:rsidRDefault="00C456BF" w:rsidP="00C456BF">
      <w:pPr>
        <w:spacing w:after="0" w:line="360" w:lineRule="auto"/>
        <w:jc w:val="right"/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i/>
          <w:sz w:val="28"/>
          <w:szCs w:val="28"/>
          <w:lang w:val="uk-UA" w:eastAsia="ru-RU"/>
        </w:rPr>
        <w:t>Таблиця 1</w:t>
      </w:r>
    </w:p>
    <w:p w:rsidR="00C456BF" w:rsidRPr="006279F6" w:rsidRDefault="00C456BF" w:rsidP="00C456B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Таблиця коефіцієнтів, що враховує початок детонації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C456BF" w:rsidRPr="006279F6" w:rsidTr="007F7B27">
        <w:trPr>
          <w:jc w:val="center"/>
        </w:trPr>
        <w:tc>
          <w:tcPr>
            <w:tcW w:w="3209" w:type="dxa"/>
            <w:vMerge w:val="restart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Розташування охоронних об’єктів</w:t>
            </w:r>
          </w:p>
        </w:tc>
        <w:tc>
          <w:tcPr>
            <w:tcW w:w="6420" w:type="dxa"/>
            <w:gridSpan w:val="2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Значення К</w:t>
            </w: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  <w:lang w:val="uk-UA" w:eastAsia="ru-RU"/>
              </w:rPr>
              <w:t>2</w:t>
            </w:r>
          </w:p>
        </w:tc>
      </w:tr>
      <w:tr w:rsidR="00C456BF" w:rsidRPr="006279F6" w:rsidTr="007F7B27">
        <w:trPr>
          <w:jc w:val="center"/>
        </w:trPr>
        <w:tc>
          <w:tcPr>
            <w:tcW w:w="3209" w:type="dxa"/>
            <w:vMerge/>
          </w:tcPr>
          <w:p w:rsidR="00C456BF" w:rsidRPr="006279F6" w:rsidRDefault="00C456BF" w:rsidP="00C456B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Паралельно </w:t>
            </w:r>
            <w:proofErr w:type="spellStart"/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тріщинам</w:t>
            </w:r>
            <w:proofErr w:type="spellEnd"/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 xml:space="preserve">Перпендикулярно </w:t>
            </w:r>
            <w:proofErr w:type="spellStart"/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тріщинам</w:t>
            </w:r>
            <w:proofErr w:type="spellEnd"/>
          </w:p>
        </w:tc>
      </w:tr>
      <w:tr w:rsidR="00C456BF" w:rsidRPr="006279F6" w:rsidTr="007F7B27">
        <w:trPr>
          <w:jc w:val="center"/>
        </w:trPr>
        <w:tc>
          <w:tcPr>
            <w:tcW w:w="3209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2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3</w:t>
            </w:r>
          </w:p>
        </w:tc>
      </w:tr>
      <w:tr w:rsidR="00C456BF" w:rsidRPr="006279F6" w:rsidTr="007F7B27">
        <w:trPr>
          <w:jc w:val="center"/>
        </w:trPr>
        <w:tc>
          <w:tcPr>
            <w:tcW w:w="3209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В тилу підривного блоку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1,4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0,9</w:t>
            </w:r>
          </w:p>
        </w:tc>
      </w:tr>
      <w:tr w:rsidR="00C456BF" w:rsidRPr="006279F6" w:rsidTr="007F7B27">
        <w:trPr>
          <w:jc w:val="center"/>
        </w:trPr>
        <w:tc>
          <w:tcPr>
            <w:tcW w:w="3209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  <w:t>З сторони начала детонації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0,8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0,6</w:t>
            </w:r>
          </w:p>
        </w:tc>
      </w:tr>
      <w:tr w:rsidR="00C456BF" w:rsidRPr="006279F6" w:rsidTr="007F7B27">
        <w:trPr>
          <w:jc w:val="center"/>
        </w:trPr>
        <w:tc>
          <w:tcPr>
            <w:tcW w:w="3209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lastRenderedPageBreak/>
              <w:t>З протилежної сторони</w:t>
            </w:r>
          </w:p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Початку детонації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1,5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0,8</w:t>
            </w:r>
          </w:p>
        </w:tc>
      </w:tr>
      <w:tr w:rsidR="00C456BF" w:rsidRPr="006279F6" w:rsidTr="007F7B27">
        <w:trPr>
          <w:jc w:val="center"/>
        </w:trPr>
        <w:tc>
          <w:tcPr>
            <w:tcW w:w="3209" w:type="dxa"/>
          </w:tcPr>
          <w:p w:rsidR="00C456BF" w:rsidRPr="006279F6" w:rsidRDefault="006279F6" w:rsidP="006279F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uk-UA" w:eastAsia="ru-RU"/>
              </w:rPr>
              <w:t xml:space="preserve">Перед підривним </w:t>
            </w:r>
            <w:r w:rsidR="00C456BF" w:rsidRPr="006279F6">
              <w:rPr>
                <w:rFonts w:ascii="Times New Roman" w:eastAsia="Times New Roman" w:hAnsi="Times New Roman" w:cs="Times New Roman"/>
                <w:bCs/>
                <w:sz w:val="26"/>
                <w:szCs w:val="26"/>
                <w:lang w:val="uk-UA" w:eastAsia="ru-RU"/>
              </w:rPr>
              <w:t>блоком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0,9</w:t>
            </w:r>
          </w:p>
        </w:tc>
        <w:tc>
          <w:tcPr>
            <w:tcW w:w="3210" w:type="dxa"/>
          </w:tcPr>
          <w:p w:rsidR="00C456BF" w:rsidRPr="006279F6" w:rsidRDefault="00C456BF" w:rsidP="00C456B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</w:pPr>
            <w:r w:rsidRPr="006279F6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uk-UA" w:eastAsia="ru-RU"/>
              </w:rPr>
              <w:t>0,7</w:t>
            </w:r>
          </w:p>
        </w:tc>
      </w:tr>
    </w:tbl>
    <w:p w:rsidR="00C456BF" w:rsidRPr="006279F6" w:rsidRDefault="00C456BF" w:rsidP="00C456BF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3579401" wp14:editId="71D5AAA6">
            <wp:extent cx="3326130" cy="4153441"/>
            <wp:effectExtent l="19050" t="0" r="7620" b="0"/>
            <wp:docPr id="1" name="Рисунок 1" descr="H:\a.lazorenko\other\Новая папка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 descr="H:\a.lazorenko\other\Новая папка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463" cy="4171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6279F6" w:rsidRDefault="00BE5419" w:rsidP="00C456B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t>Рис.4.7</w:t>
      </w:r>
      <w:r w:rsidR="00C456BF" w:rsidRPr="006279F6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t xml:space="preserve"> Номограма визначення 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</w:t>
      </w:r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адіусів великої </w:t>
      </w:r>
      <w:r w:rsidR="00C456BF" w:rsidRPr="006279F6"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  <w:lang w:val="uk-UA" w:eastAsia="ru-RU"/>
        </w:rPr>
        <w:t>R</w:t>
      </w:r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 w:eastAsia="ru-RU"/>
        </w:rPr>
        <w:t>1</w:t>
      </w:r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та малої </w:t>
      </w:r>
      <w:r w:rsidR="00C456BF" w:rsidRPr="006279F6">
        <w:rPr>
          <w:rFonts w:ascii="Times New Roman" w:eastAsia="Times New Roman" w:hAnsi="Times New Roman" w:cs="Times New Roman"/>
          <w:b/>
          <w:i/>
          <w:snapToGrid w:val="0"/>
          <w:sz w:val="28"/>
          <w:szCs w:val="28"/>
          <w:lang w:val="uk-UA" w:eastAsia="ru-RU"/>
        </w:rPr>
        <w:t>R</w:t>
      </w:r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vertAlign w:val="subscript"/>
          <w:lang w:val="uk-UA" w:eastAsia="ru-RU"/>
        </w:rPr>
        <w:t>2</w:t>
      </w:r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 осей зони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сейсмонебезпеки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 xml:space="preserve">. Стрілками показано порядок визначення однієї з значень радіуса зони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snapToGrid w:val="0"/>
          <w:sz w:val="28"/>
          <w:szCs w:val="28"/>
          <w:lang w:val="uk-UA" w:eastAsia="ru-RU"/>
        </w:rPr>
        <w:t>сейсмонебезпеки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noProof/>
          <w:sz w:val="28"/>
          <w:szCs w:val="28"/>
          <w:lang w:val="uk-UA" w:eastAsia="ru-RU"/>
        </w:rPr>
        <w:t xml:space="preserve"> </w:t>
      </w:r>
    </w:p>
    <w:p w:rsidR="00C456BF" w:rsidRPr="006279F6" w:rsidRDefault="00C456BF" w:rsidP="00C456BF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Таким чином зменшення радіусу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можливо досягти за рахунок розроблених антисейсмічних заходів, які враховуються коефіцієнтом умов підривання.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У межах території розташування житлових будинків і промислових підприємств, визначали ділянки з неоднаковою сейсмічної небезпекою, з урахуванням того, що:</w:t>
      </w:r>
    </w:p>
    <w:p w:rsidR="00C456BF" w:rsidRPr="006279F6" w:rsidRDefault="00C456BF" w:rsidP="00C456BF">
      <w:pPr>
        <w:numPr>
          <w:ilvl w:val="0"/>
          <w:numId w:val="9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сейсмонебезпечні зони мають еліптичні форми, обумовлені </w:t>
      </w:r>
      <w:proofErr w:type="spellStart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сейсмоанізотропним</w:t>
      </w:r>
      <w:proofErr w:type="spellEnd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проявомпідривання</w:t>
      </w:r>
      <w:proofErr w:type="spellEnd"/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 певної території;</w:t>
      </w:r>
    </w:p>
    <w:p w:rsidR="00C456BF" w:rsidRPr="006279F6" w:rsidRDefault="00C456BF" w:rsidP="00C456BF">
      <w:pPr>
        <w:numPr>
          <w:ilvl w:val="0"/>
          <w:numId w:val="9"/>
        </w:numPr>
        <w:spacing w:after="0" w:line="240" w:lineRule="auto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6279F6">
        <w:rPr>
          <w:rFonts w:ascii="Times New Roman" w:eastAsia="Calibri" w:hAnsi="Times New Roman" w:cs="Times New Roman"/>
          <w:bCs/>
          <w:sz w:val="28"/>
          <w:szCs w:val="28"/>
          <w:lang w:val="uk-UA"/>
        </w:rPr>
        <w:t>охоронні об'єкти, розташовані на однаковій відстані від вибуху отримують різні сейсмічні навантаження.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В таких умовах ведення вибухових робіт на різних ділянках вимагає диференційованого підходу до вибору параметрів, що визначаються вибух. Це можливо здійснити за допомогою прогнозних карт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сейсморайонування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, по кожному горизонту. Карти дозволяють розділити площу кар'єрного поля і територію, прилеглу до нього, на ділянки різні по сейсмічній небезпеці і відповідно з різними масами заряду на вибух. Принцип складання прогнозних карт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сейсморайонування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кар'єрного поля і прилеглих до нього зон охоронних об'єктів, що відносяться до певного горизонту, полягає в наступному.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>На плані гірничих робіт позначають границі, оконтурюючи площу, яку займають промислові або цивільні об'єкти.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Потім за методикою, наведеною вище, на ділянках ведення вибухових робіт, по кар'єрному полю, визначають розміри великої і малої осей еліпса зони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сейсмонебезпеки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Залежно від місця розташування охоронюваних об'єктів, ділянки вибухових робіт по сейсмічної їх небезпеки мати неоднакові рівні, в слідстві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сейсмоанізотропного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прояви вибуху.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Основна мета, для різних горизонтів, забезпечення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експлуатації, оточуючих кар'єр охоронних об'єктів, при збільшення масштабів вибуху, може бути досягнута за рахунок розроблених ефективних технологічних схем ведення вибухових робіт, що проектуються на блоці з орієнтацією врубової порожнини в напрямку охоронних об'єктів; вибором оптимального інтервалу уповільнення в максимальній підривній групі свердловинних зарядів ВР;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сейсмопонижуючих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конструкцій свердловинних зарядів і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т.д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. Це дозволило зменшити значення коефіцієнта умов підривання, а також змістити центр зони еліптичної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сейсмонебезпеки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і зменшити її розміри таким чином, щоб територія охоронних об'єктів перебувала за межами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кордонів, зберігаючи якісне подрібнення гірської маси.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Отже, побудова контурів сейсмонебезпечної зони зводиться до експериментального встановлення (для нових регіонів) коефіцієнта пропорційності "К" і показника ступеня загасання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сейсмовибухових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хвиль тільки в перпендикулярному і паралельному напрямках розкритих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тріщинам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гірського масиву і розрахунковому визначенню за формулою радіусу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Таблиця розрахунку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малої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житлових будинків зображено на рис.3.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2192D93" wp14:editId="2AF64495">
            <wp:extent cx="5543550" cy="1345717"/>
            <wp:effectExtent l="0" t="0" r="0" b="6985"/>
            <wp:docPr id="7" name="Рисунок 7" descr="F:\КПІ\Диплом\pavlenkoM\img\районіров_житлов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КПІ\Диплом\pavlenkoM\img\районіров_житлові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58" cy="136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6279F6" w:rsidRDefault="00BE5419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Рис. 4.8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Сейсмобезпечної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відстані r, радіуси великої r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та малої r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2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сейсмонебезпечності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для житлових будинків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Таблиця розрахунку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відстані R, радіуси великої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1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та малої R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vertAlign w:val="subscript"/>
          <w:lang w:val="uk-UA" w:eastAsia="ru-RU"/>
        </w:rPr>
        <w:t>2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сейсмонебезпечності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будинків промислового використання зображено на рис.4.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4B1DC59" wp14:editId="765F2276">
            <wp:extent cx="5759450" cy="1385627"/>
            <wp:effectExtent l="0" t="0" r="0" b="5080"/>
            <wp:docPr id="8" name="Рисунок 8" descr="F:\КПІ\Диплом\pavlenkoM\img\районіров_пр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КПІ\Диплом\pavlenkoM\img\районіров_пром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3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6279F6" w:rsidRDefault="00BE5419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Рис. 4.9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.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Сейсмобезпечної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відстані r, радіуси великої r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1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та малої r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vertAlign w:val="subscript"/>
          <w:lang w:val="uk-UA" w:eastAsia="ru-RU"/>
        </w:rPr>
        <w:t>2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осей  зони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сейсмонебезпечності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для житлових будинків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Отримані з розрахунків данні дають можливість виконати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сейморайонування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для «ПАТ Коростенський кар'єр» (рис. 5).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object w:dxaOrig="15" w:dyaOrig="15">
          <v:shape id="_x0000_i1025" type="#_x0000_t75" style="width:.75pt;height:.75pt" o:ole="">
            <v:imagedata r:id="rId20" o:title=""/>
          </v:shape>
          <o:OLEObject Type="Embed" ProgID="Photoshop.Image.18" ShapeID="_x0000_i1025" DrawAspect="Content" ObjectID="_1556967652" r:id="rId21">
            <o:FieldCodes>\s</o:FieldCodes>
          </o:OLEObject>
        </w:objec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object w:dxaOrig="15" w:dyaOrig="15">
          <v:shape id="_x0000_i1026" type="#_x0000_t75" style="width:.75pt;height:.75pt" o:ole="">
            <v:imagedata r:id="rId20" o:title=""/>
          </v:shape>
          <o:OLEObject Type="Embed" ProgID="Photoshop.Image.18" ShapeID="_x0000_i1026" DrawAspect="Content" ObjectID="_1556967653" r:id="rId22">
            <o:FieldCodes>\s</o:FieldCodes>
          </o:OLEObject>
        </w:object>
      </w:r>
      <w:r w:rsidR="001A57BF" w:rsidRPr="006279F6">
        <w:rPr>
          <w:rFonts w:ascii="Times New Roman" w:eastAsia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6115050" cy="56864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6BF" w:rsidRPr="006279F6" w:rsidRDefault="00BE5419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Рис. 4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.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10</w:t>
      </w:r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</w:t>
      </w:r>
      <w:proofErr w:type="spellStart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Сейсморайонування</w:t>
      </w:r>
      <w:proofErr w:type="spellEnd"/>
      <w:r w:rsidR="00C456BF" w:rsidRPr="006279F6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 проведення вибухових робіт на кар’єрі «ПАТ Коростенський кар'єр»:</w:t>
      </w:r>
    </w:p>
    <w:p w:rsidR="00C456BF" w:rsidRPr="006279F6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1 – основна система тріщинуватості; 2 – ізолініями допустимих масштабів вибухів;</w:t>
      </w:r>
    </w:p>
    <w:p w:rsidR="00C456BF" w:rsidRPr="006279F6" w:rsidRDefault="00C456BF" w:rsidP="00C456BF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3 – житлові будинки; 4 – споруди промислового призначення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lastRenderedPageBreak/>
        <w:t xml:space="preserve">       Дослідження ІГМ НАНУ послужили основою для розробки карти сейсмічного районування «ПАТ Коростенський кар'єр», що дозволяє робити вибір поблизу існуючих кар'єрів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сейсмобезпечної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маси заряду для існуючих об'єктів і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сейсмобезпеки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майданчиків для забудови нових. Карта сейсмічного районування «ПАТ Коростенський кар'єр» з нанесенням </w:t>
      </w:r>
      <w:proofErr w:type="spellStart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ізосейсм</w:t>
      </w:r>
      <w:proofErr w:type="spellEnd"/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допустимого рівня на плані г</w:t>
      </w:r>
      <w:r w:rsid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ірничих робіт приведені на рис 4</w:t>
      </w:r>
      <w:r w:rsidRPr="006279F6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.</w:t>
      </w:r>
      <w:r w:rsidR="00BE5419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>10</w:t>
      </w:r>
    </w:p>
    <w:p w:rsidR="00C456BF" w:rsidRPr="006279F6" w:rsidRDefault="00C456BF" w:rsidP="00C456BF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</w:p>
    <w:p w:rsidR="009506DA" w:rsidRPr="006279F6" w:rsidRDefault="009506DA" w:rsidP="00C456BF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9506DA" w:rsidRPr="006279F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65D"/>
    <w:multiLevelType w:val="hybridMultilevel"/>
    <w:tmpl w:val="1D42C68E"/>
    <w:lvl w:ilvl="0" w:tplc="08C489B2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A92620"/>
    <w:multiLevelType w:val="hybridMultilevel"/>
    <w:tmpl w:val="A4B8D7B8"/>
    <w:lvl w:ilvl="0" w:tplc="08C489B2">
      <w:start w:val="1"/>
      <w:numFmt w:val="bullet"/>
      <w:lvlText w:val="-"/>
      <w:lvlJc w:val="left"/>
      <w:pPr>
        <w:ind w:left="1428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D8C4BE8"/>
    <w:multiLevelType w:val="multilevel"/>
    <w:tmpl w:val="9C2CC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9556E"/>
    <w:multiLevelType w:val="multilevel"/>
    <w:tmpl w:val="1DD03AA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ascii="Times New Roman" w:hAnsi="Times New Roman" w:cs="Times New Roman" w:hint="default"/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2334393B"/>
    <w:multiLevelType w:val="multilevel"/>
    <w:tmpl w:val="726C36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5" w15:restartNumberingAfterBreak="0">
    <w:nsid w:val="2A78740B"/>
    <w:multiLevelType w:val="hybridMultilevel"/>
    <w:tmpl w:val="4CD4D3C6"/>
    <w:lvl w:ilvl="0" w:tplc="08C489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5453B"/>
    <w:multiLevelType w:val="hybridMultilevel"/>
    <w:tmpl w:val="BF664F28"/>
    <w:lvl w:ilvl="0" w:tplc="471A0BA2">
      <w:start w:val="14"/>
      <w:numFmt w:val="bullet"/>
      <w:lvlText w:val="-"/>
      <w:lvlJc w:val="left"/>
      <w:pPr>
        <w:tabs>
          <w:tab w:val="num" w:pos="900"/>
        </w:tabs>
        <w:ind w:left="90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4EE60335"/>
    <w:multiLevelType w:val="multilevel"/>
    <w:tmpl w:val="665075BA"/>
    <w:lvl w:ilvl="0">
      <w:start w:val="1"/>
      <w:numFmt w:val="decimal"/>
      <w:lvlText w:val="%1"/>
      <w:lvlJc w:val="left"/>
      <w:pPr>
        <w:ind w:left="450" w:hanging="45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1017" w:hanging="45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7F763313"/>
    <w:multiLevelType w:val="hybridMultilevel"/>
    <w:tmpl w:val="6AF830BE"/>
    <w:lvl w:ilvl="0" w:tplc="469E7D08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6"/>
  </w:num>
  <w:num w:numId="8">
    <w:abstractNumId w:val="5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50B"/>
    <w:rsid w:val="00053058"/>
    <w:rsid w:val="00130E5F"/>
    <w:rsid w:val="00160807"/>
    <w:rsid w:val="001636DD"/>
    <w:rsid w:val="001A57BF"/>
    <w:rsid w:val="00203D42"/>
    <w:rsid w:val="0026263E"/>
    <w:rsid w:val="002856D7"/>
    <w:rsid w:val="002B0015"/>
    <w:rsid w:val="003400EC"/>
    <w:rsid w:val="00582391"/>
    <w:rsid w:val="005C00A9"/>
    <w:rsid w:val="006116A5"/>
    <w:rsid w:val="006279F6"/>
    <w:rsid w:val="006719AE"/>
    <w:rsid w:val="00725618"/>
    <w:rsid w:val="00777A78"/>
    <w:rsid w:val="007C6409"/>
    <w:rsid w:val="007D092B"/>
    <w:rsid w:val="007D6C5C"/>
    <w:rsid w:val="00812D4A"/>
    <w:rsid w:val="00851CEB"/>
    <w:rsid w:val="008530B9"/>
    <w:rsid w:val="009506DA"/>
    <w:rsid w:val="00A44F51"/>
    <w:rsid w:val="00AF2A5B"/>
    <w:rsid w:val="00B0036F"/>
    <w:rsid w:val="00B31C09"/>
    <w:rsid w:val="00BE5419"/>
    <w:rsid w:val="00C4450B"/>
    <w:rsid w:val="00C456BF"/>
    <w:rsid w:val="00D23FE3"/>
    <w:rsid w:val="00E2458B"/>
    <w:rsid w:val="00E57CBA"/>
    <w:rsid w:val="00F14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68CF07EA"/>
  <w15:chartTrackingRefBased/>
  <w15:docId w15:val="{F7E1D912-15DD-4BF8-9565-0143AD1E9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456BF"/>
    <w:pPr>
      <w:spacing w:after="200" w:line="276" w:lineRule="auto"/>
    </w:pPr>
    <w:rPr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D4A"/>
    <w:pPr>
      <w:ind w:left="720"/>
      <w:contextualSpacing/>
    </w:pPr>
    <w:rPr>
      <w:rFonts w:ascii="Calibri" w:eastAsia="Calibri" w:hAnsi="Calibri" w:cs="Times New Roman"/>
    </w:rPr>
  </w:style>
  <w:style w:type="paragraph" w:customStyle="1" w:styleId="31">
    <w:name w:val="Основной текст с отступом 31"/>
    <w:basedOn w:val="a"/>
    <w:rsid w:val="00851CEB"/>
    <w:pPr>
      <w:suppressAutoHyphens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ar-SA"/>
    </w:rPr>
  </w:style>
  <w:style w:type="table" w:customStyle="1" w:styleId="1">
    <w:name w:val="Сетка таблицы1"/>
    <w:basedOn w:val="a1"/>
    <w:next w:val="a4"/>
    <w:uiPriority w:val="39"/>
    <w:rsid w:val="00C45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C456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58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oleObject" Target="embeddings/oleObject4.bin"/><Relationship Id="rId7" Type="http://schemas.openxmlformats.org/officeDocument/2006/relationships/image" Target="media/image2.wmf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7.png"/><Relationship Id="rId22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9</Pages>
  <Words>6314</Words>
  <Characters>3599</Characters>
  <Application>Microsoft Office Word</Application>
  <DocSecurity>0</DocSecurity>
  <Lines>29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Павленко</dc:creator>
  <cp:keywords/>
  <dc:description/>
  <cp:lastModifiedBy>Максим Павленко</cp:lastModifiedBy>
  <cp:revision>18</cp:revision>
  <dcterms:created xsi:type="dcterms:W3CDTF">2017-03-28T18:33:00Z</dcterms:created>
  <dcterms:modified xsi:type="dcterms:W3CDTF">2017-05-22T11:10:00Z</dcterms:modified>
</cp:coreProperties>
</file>