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D6B" w:rsidRPr="00683D6B" w:rsidRDefault="00683D6B" w:rsidP="00683D6B">
      <w:pPr>
        <w:keepLines/>
        <w:tabs>
          <w:tab w:val="left" w:leader="underscore" w:pos="2700"/>
          <w:tab w:val="left" w:pos="2880"/>
          <w:tab w:val="left" w:pos="3060"/>
          <w:tab w:val="left" w:pos="3420"/>
          <w:tab w:val="left" w:pos="3600"/>
          <w:tab w:val="left" w:pos="7020"/>
          <w:tab w:val="left" w:pos="7380"/>
          <w:tab w:val="left" w:pos="7560"/>
          <w:tab w:val="left" w:leader="underscore" w:pos="9000"/>
        </w:tabs>
        <w:spacing w:after="0" w:line="360" w:lineRule="auto"/>
        <w:jc w:val="center"/>
        <w:outlineLvl w:val="2"/>
        <w:rPr>
          <w:rFonts w:ascii="Times New Roman" w:eastAsia="Times New Roman" w:hAnsi="Times New Roman" w:cs="Times New Roman"/>
          <w:b/>
          <w:bCs/>
          <w:iCs/>
          <w:sz w:val="28"/>
          <w:szCs w:val="28"/>
        </w:rPr>
      </w:pPr>
      <w:r w:rsidRPr="00683D6B">
        <w:rPr>
          <w:rFonts w:ascii="Times New Roman" w:eastAsia="Times New Roman" w:hAnsi="Times New Roman" w:cs="Times New Roman"/>
          <w:b/>
          <w:bCs/>
          <w:iCs/>
          <w:sz w:val="28"/>
          <w:szCs w:val="28"/>
        </w:rPr>
        <w:t>ОХОРОНА ПРАЦІ ТА БЕЗПЕКА В НАДЗВИЧАЙНИХ СИТУАЦІЯХ</w:t>
      </w:r>
    </w:p>
    <w:p w:rsidR="00683D6B" w:rsidRPr="00683D6B" w:rsidRDefault="00683D6B" w:rsidP="00683D6B">
      <w:pPr>
        <w:spacing w:after="0" w:line="360" w:lineRule="auto"/>
        <w:jc w:val="both"/>
        <w:rPr>
          <w:rFonts w:ascii="Times New Roman" w:eastAsia="Calibri" w:hAnsi="Times New Roman" w:cs="Times New Roman"/>
          <w:b/>
          <w:sz w:val="28"/>
          <w:szCs w:val="28"/>
        </w:rPr>
      </w:pPr>
    </w:p>
    <w:p w:rsidR="00683D6B" w:rsidRDefault="00683D6B" w:rsidP="00B761C4">
      <w:pPr>
        <w:spacing w:after="0" w:line="360" w:lineRule="auto"/>
        <w:jc w:val="center"/>
        <w:rPr>
          <w:rFonts w:ascii="Times New Roman" w:eastAsia="Calibri" w:hAnsi="Times New Roman" w:cs="Times New Roman"/>
          <w:b/>
          <w:sz w:val="28"/>
          <w:szCs w:val="28"/>
        </w:rPr>
      </w:pPr>
      <w:r w:rsidRPr="00683D6B">
        <w:rPr>
          <w:rFonts w:ascii="Times New Roman" w:eastAsia="Calibri" w:hAnsi="Times New Roman" w:cs="Times New Roman"/>
          <w:b/>
          <w:sz w:val="28"/>
          <w:szCs w:val="28"/>
        </w:rPr>
        <w:t>4.1. Аналіз існуючих небезпек і шкідливих факторів</w:t>
      </w:r>
    </w:p>
    <w:p w:rsidR="00683D6B" w:rsidRPr="00683D6B" w:rsidRDefault="00683D6B" w:rsidP="00683D6B">
      <w:pPr>
        <w:spacing w:after="0" w:line="360" w:lineRule="auto"/>
        <w:jc w:val="both"/>
        <w:rPr>
          <w:rFonts w:ascii="Times New Roman" w:eastAsia="Calibri" w:hAnsi="Times New Roman" w:cs="Times New Roman"/>
          <w:b/>
          <w:sz w:val="28"/>
          <w:szCs w:val="28"/>
        </w:rPr>
      </w:pPr>
      <w:bookmarkStart w:id="0" w:name="_GoBack"/>
      <w:bookmarkEnd w:id="0"/>
    </w:p>
    <w:p w:rsidR="00683D6B" w:rsidRPr="00683D6B" w:rsidRDefault="00683D6B" w:rsidP="00683D6B">
      <w:pPr>
        <w:spacing w:after="0" w:line="360" w:lineRule="auto"/>
        <w:ind w:firstLine="709"/>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Кар’єрні роботи повинні проводитись в відповідності до «Єдиних правил безпеки при розробці родовищ корисних копалин відкритим способом», «Правил техніки безпеки при експлуатації установок, станцій та підстанцій», та «Єдиних правил охорони надр».</w:t>
      </w:r>
      <w:r>
        <w:rPr>
          <w:rFonts w:ascii="Times New Roman" w:eastAsia="Calibri" w:hAnsi="Times New Roman" w:cs="Times New Roman"/>
          <w:sz w:val="28"/>
          <w:szCs w:val="28"/>
        </w:rPr>
        <w:t xml:space="preserve"> </w:t>
      </w:r>
      <w:r w:rsidRPr="00683D6B">
        <w:rPr>
          <w:rFonts w:ascii="Times New Roman" w:eastAsia="Calibri" w:hAnsi="Times New Roman" w:cs="Times New Roman"/>
          <w:sz w:val="28"/>
          <w:szCs w:val="28"/>
        </w:rPr>
        <w:t>На відкритих гірських роботах шкідливими для людини є: пил порід, шкідливі гази, перепади температури, вібрація та шум.</w:t>
      </w:r>
      <w:r>
        <w:rPr>
          <w:rFonts w:ascii="Times New Roman" w:eastAsia="Calibri" w:hAnsi="Times New Roman" w:cs="Times New Roman"/>
          <w:sz w:val="28"/>
          <w:szCs w:val="28"/>
        </w:rPr>
        <w:t xml:space="preserve"> </w:t>
      </w:r>
      <w:r w:rsidRPr="00683D6B">
        <w:rPr>
          <w:rFonts w:ascii="Times New Roman" w:eastAsia="Calibri" w:hAnsi="Times New Roman" w:cs="Times New Roman"/>
          <w:sz w:val="28"/>
          <w:szCs w:val="28"/>
        </w:rPr>
        <w:t>Основну небезпеку для людини на кар’єрі становлять: враження електричним струмом, частинами машин та механізмів, що рухаються, при добувних та розкривних роботах.</w:t>
      </w:r>
    </w:p>
    <w:p w:rsidR="00683D6B" w:rsidRPr="00683D6B" w:rsidRDefault="00683D6B" w:rsidP="00683D6B">
      <w:pPr>
        <w:spacing w:after="0" w:line="360" w:lineRule="auto"/>
        <w:ind w:firstLine="709"/>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 xml:space="preserve">При роботі устаткування з електроприводом поразка електричним струмом може виникнути при безпосередньому контакті з </w:t>
      </w:r>
      <w:proofErr w:type="spellStart"/>
      <w:r w:rsidRPr="00683D6B">
        <w:rPr>
          <w:rFonts w:ascii="Times New Roman" w:eastAsia="Calibri" w:hAnsi="Times New Roman" w:cs="Times New Roman"/>
          <w:sz w:val="28"/>
          <w:szCs w:val="28"/>
        </w:rPr>
        <w:t>струмоуражаючими</w:t>
      </w:r>
      <w:proofErr w:type="spellEnd"/>
      <w:r w:rsidRPr="00683D6B">
        <w:rPr>
          <w:rFonts w:ascii="Times New Roman" w:eastAsia="Calibri" w:hAnsi="Times New Roman" w:cs="Times New Roman"/>
          <w:sz w:val="28"/>
          <w:szCs w:val="28"/>
        </w:rPr>
        <w:t xml:space="preserve"> частинами, а також через електричну дугу. Струм шкідливо впливає на нервову систему, м'язи рук, серце, викликаючи його дефібриляцію. Небезпека виникнення електричного удару залежить від величини й частоти струму, від напруги мережі, опору тіла людини, від часу зіткнення, шляхи проходження струму.</w:t>
      </w:r>
      <w:r>
        <w:rPr>
          <w:rFonts w:ascii="Times New Roman" w:eastAsia="Calibri" w:hAnsi="Times New Roman" w:cs="Times New Roman"/>
          <w:sz w:val="28"/>
          <w:szCs w:val="28"/>
        </w:rPr>
        <w:t xml:space="preserve"> </w:t>
      </w:r>
      <w:r w:rsidRPr="00683D6B">
        <w:rPr>
          <w:rFonts w:ascii="Times New Roman" w:eastAsia="Calibri" w:hAnsi="Times New Roman" w:cs="Times New Roman"/>
          <w:sz w:val="28"/>
          <w:szCs w:val="28"/>
        </w:rPr>
        <w:t xml:space="preserve">Основними джерелами пилоутворення на кар’єрі є: вантажно-розвантажувальні роботи, автомобільні дороги та дороги на території ДСЗ, бурові роботи, проведення масованих вибухів, </w:t>
      </w:r>
      <w:proofErr w:type="spellStart"/>
      <w:r w:rsidRPr="00683D6B">
        <w:rPr>
          <w:rFonts w:ascii="Times New Roman" w:eastAsia="Calibri" w:hAnsi="Times New Roman" w:cs="Times New Roman"/>
          <w:sz w:val="28"/>
          <w:szCs w:val="28"/>
        </w:rPr>
        <w:t>дробарно</w:t>
      </w:r>
      <w:proofErr w:type="spellEnd"/>
      <w:r w:rsidRPr="00683D6B">
        <w:rPr>
          <w:rFonts w:ascii="Times New Roman" w:eastAsia="Calibri" w:hAnsi="Times New Roman" w:cs="Times New Roman"/>
          <w:sz w:val="28"/>
          <w:szCs w:val="28"/>
        </w:rPr>
        <w:t>-сортувальне обладнання.</w:t>
      </w:r>
    </w:p>
    <w:p w:rsidR="00683D6B" w:rsidRPr="00683D6B" w:rsidRDefault="00683D6B" w:rsidP="00683D6B">
      <w:pPr>
        <w:spacing w:after="0" w:line="360" w:lineRule="auto"/>
        <w:ind w:firstLine="709"/>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 xml:space="preserve">Пил, що знаходиться в повітрі найбільш небезпечний, проникаючи  в тканини легень, збуджує легеневі захворювання, які призводять до порушення обміну між легенями та атмосферою. </w:t>
      </w:r>
    </w:p>
    <w:p w:rsidR="00683D6B" w:rsidRPr="00683D6B" w:rsidRDefault="00683D6B" w:rsidP="00683D6B">
      <w:pPr>
        <w:spacing w:after="0" w:line="360" w:lineRule="auto"/>
        <w:ind w:firstLine="709"/>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 xml:space="preserve">Основними причинами нещасних випадків при експлуатації автотранспорту є порушення правил при постановці автомашини під навантаження й при навантаженні в кузов. Порушення правил безпеки при ремонті, зіткнення автосамоскидів між собою й з механізмами, що рухаються. Рівень травматизму залежить від стану доріг. </w:t>
      </w:r>
    </w:p>
    <w:p w:rsidR="00683D6B" w:rsidRPr="00683D6B" w:rsidRDefault="00683D6B" w:rsidP="00683D6B">
      <w:pPr>
        <w:spacing w:after="0" w:line="360" w:lineRule="auto"/>
        <w:ind w:firstLine="709"/>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lastRenderedPageBreak/>
        <w:t xml:space="preserve">Забруднення повітря при використанні автотранспорту в основному відбувається за рахунок вихлопів від двигунів внутрішнього згорання обладнання і залежить від потужності двигуна й умов експлуатації техніки. </w:t>
      </w:r>
    </w:p>
    <w:p w:rsidR="00683D6B" w:rsidRPr="00683D6B" w:rsidRDefault="00683D6B" w:rsidP="00683D6B">
      <w:pPr>
        <w:spacing w:after="0" w:line="360" w:lineRule="auto"/>
        <w:ind w:firstLine="709"/>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 xml:space="preserve">Шкідливість впливу пилу залежить від ступеня її дисперсності, форми порошин й її хімічного складу. У легені проникають порошини діаметром від 0,1 до 10 </w:t>
      </w:r>
      <w:proofErr w:type="spellStart"/>
      <w:r w:rsidRPr="00683D6B">
        <w:rPr>
          <w:rFonts w:ascii="Times New Roman" w:eastAsia="Calibri" w:hAnsi="Times New Roman" w:cs="Times New Roman"/>
          <w:sz w:val="28"/>
          <w:szCs w:val="28"/>
        </w:rPr>
        <w:t>мкм</w:t>
      </w:r>
      <w:proofErr w:type="spellEnd"/>
      <w:r w:rsidRPr="00683D6B">
        <w:rPr>
          <w:rFonts w:ascii="Times New Roman" w:eastAsia="Calibri" w:hAnsi="Times New Roman" w:cs="Times New Roman"/>
          <w:sz w:val="28"/>
          <w:szCs w:val="28"/>
        </w:rPr>
        <w:t>.</w:t>
      </w:r>
    </w:p>
    <w:p w:rsidR="00683D6B" w:rsidRPr="00683D6B" w:rsidRDefault="00683D6B" w:rsidP="00683D6B">
      <w:pPr>
        <w:spacing w:after="0" w:line="360" w:lineRule="auto"/>
        <w:ind w:firstLine="709"/>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 xml:space="preserve">Нормальні санітарно-гігієнічні й безпечні умови праці забезпечені проектними рішеннями, прийнятими згідно з існуючими нормами, правилами для проектування промислових підприємств, їхнього будівництва й експлуатації. </w:t>
      </w:r>
    </w:p>
    <w:p w:rsidR="00683D6B" w:rsidRPr="00683D6B" w:rsidRDefault="00683D6B" w:rsidP="00683D6B">
      <w:pPr>
        <w:spacing w:after="0" w:line="360" w:lineRule="auto"/>
        <w:ind w:firstLine="709"/>
        <w:contextualSpacing/>
        <w:jc w:val="both"/>
        <w:rPr>
          <w:rFonts w:ascii="Times New Roman" w:eastAsia="Calibri" w:hAnsi="Times New Roman" w:cs="Times New Roman"/>
          <w:sz w:val="28"/>
          <w:szCs w:val="28"/>
        </w:rPr>
      </w:pPr>
    </w:p>
    <w:p w:rsidR="00683D6B" w:rsidRPr="00683D6B" w:rsidRDefault="00683D6B" w:rsidP="00683D6B">
      <w:pPr>
        <w:spacing w:after="0" w:line="360" w:lineRule="auto"/>
        <w:ind w:firstLine="708"/>
        <w:jc w:val="both"/>
        <w:rPr>
          <w:rFonts w:ascii="Times New Roman" w:eastAsia="Calibri" w:hAnsi="Times New Roman" w:cs="Times New Roman"/>
          <w:b/>
          <w:sz w:val="28"/>
          <w:szCs w:val="28"/>
        </w:rPr>
      </w:pPr>
      <w:r w:rsidRPr="00683D6B">
        <w:rPr>
          <w:rFonts w:ascii="Times New Roman" w:eastAsia="Calibri" w:hAnsi="Times New Roman" w:cs="Times New Roman"/>
          <w:b/>
          <w:sz w:val="28"/>
          <w:szCs w:val="28"/>
        </w:rPr>
        <w:t xml:space="preserve">4.2. Заходи по охороні праці при проведенні </w:t>
      </w:r>
      <w:proofErr w:type="spellStart"/>
      <w:r w:rsidRPr="00683D6B">
        <w:rPr>
          <w:rFonts w:ascii="Times New Roman" w:eastAsia="Calibri" w:hAnsi="Times New Roman" w:cs="Times New Roman"/>
          <w:b/>
          <w:sz w:val="28"/>
          <w:szCs w:val="28"/>
        </w:rPr>
        <w:t>буровибухових</w:t>
      </w:r>
      <w:proofErr w:type="spellEnd"/>
      <w:r w:rsidRPr="00683D6B">
        <w:rPr>
          <w:rFonts w:ascii="Times New Roman" w:eastAsia="Calibri" w:hAnsi="Times New Roman" w:cs="Times New Roman"/>
          <w:b/>
          <w:sz w:val="28"/>
          <w:szCs w:val="28"/>
        </w:rPr>
        <w:t xml:space="preserve"> робіт</w:t>
      </w:r>
    </w:p>
    <w:p w:rsidR="00683D6B" w:rsidRPr="00683D6B" w:rsidRDefault="00683D6B" w:rsidP="00683D6B">
      <w:pPr>
        <w:spacing w:after="0" w:line="360" w:lineRule="auto"/>
        <w:ind w:firstLine="708"/>
        <w:jc w:val="both"/>
        <w:rPr>
          <w:rFonts w:ascii="Times New Roman" w:eastAsia="Calibri" w:hAnsi="Times New Roman" w:cs="Times New Roman"/>
          <w:b/>
          <w:sz w:val="28"/>
          <w:szCs w:val="28"/>
        </w:rPr>
      </w:pPr>
    </w:p>
    <w:p w:rsidR="00683D6B" w:rsidRPr="00683D6B" w:rsidRDefault="00683D6B" w:rsidP="00683D6B">
      <w:pPr>
        <w:spacing w:after="0" w:line="360" w:lineRule="auto"/>
        <w:ind w:firstLine="708"/>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 xml:space="preserve">Ділянка з пробуреними свердловинами (обурені блоки) обов’язково обгороджуються зі всіх сторін для запобігання можливого доступу людей на блок, натягнутим між опорами (стовпчиками) дротом з прапорцями або добре </w:t>
      </w:r>
      <w:proofErr w:type="spellStart"/>
      <w:r w:rsidRPr="00683D6B">
        <w:rPr>
          <w:rFonts w:ascii="Times New Roman" w:eastAsia="Calibri" w:hAnsi="Times New Roman" w:cs="Times New Roman"/>
          <w:sz w:val="28"/>
          <w:szCs w:val="28"/>
        </w:rPr>
        <w:t>відрізняючими</w:t>
      </w:r>
      <w:proofErr w:type="spellEnd"/>
      <w:r w:rsidRPr="00683D6B">
        <w:rPr>
          <w:rFonts w:ascii="Times New Roman" w:eastAsia="Calibri" w:hAnsi="Times New Roman" w:cs="Times New Roman"/>
          <w:sz w:val="28"/>
          <w:szCs w:val="28"/>
        </w:rPr>
        <w:t xml:space="preserve"> стрічками (шматками) тканини, або перекривається доступ до свердловин обуреного блоку валом із гірничої маси. Буровий станок повинен бути встановлений на спланованій ділянці і розташований так, щоб гусені станка на уступі знаходились не ближче 1-3-х метрів від верхньої бровки уступу та були перпендикулярні їй. При зачистці дільниці під буріння вздовж верхньої бровки уступу влаштовується насипний вал із гірничої маси.</w:t>
      </w:r>
      <w:r>
        <w:rPr>
          <w:rFonts w:ascii="Times New Roman" w:eastAsia="Calibri" w:hAnsi="Times New Roman" w:cs="Times New Roman"/>
          <w:sz w:val="28"/>
          <w:szCs w:val="28"/>
        </w:rPr>
        <w:t xml:space="preserve"> </w:t>
      </w:r>
      <w:r w:rsidRPr="00683D6B">
        <w:rPr>
          <w:rFonts w:ascii="Times New Roman" w:eastAsia="Calibri" w:hAnsi="Times New Roman" w:cs="Times New Roman"/>
          <w:sz w:val="28"/>
          <w:szCs w:val="28"/>
        </w:rPr>
        <w:t>У випадку розташування свердловин від нижньої бровки вище лежачого уступу на відстані не менше 2/3 його висоти, потрібно керуватися «Заходами по забезпеченню безпеки робіт при розробці уступів підвищеної висоти». Горловини свердловин в радіусі 0,7 м повинні бути очищені від кусків гірничої породи і бурового дріб’язку.</w:t>
      </w:r>
    </w:p>
    <w:p w:rsidR="00683D6B" w:rsidRPr="00683D6B" w:rsidRDefault="00683D6B" w:rsidP="00683D6B">
      <w:pPr>
        <w:spacing w:after="0" w:line="360" w:lineRule="auto"/>
        <w:ind w:firstLine="708"/>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 xml:space="preserve">Проїзди між рядами свердловин і під’їзди до блоку повинні бути сплановані. На блоках повинно бути місце для розвороту технологічного транспорту, який використовується при підготовці до вибухових робіт. Ділянки уступу, на яких розташовані пробурені свердловини готові до заряджання, повинні бути очищені від зайвих предметів і обладнання. Постові будки на блоках повинні встановлюватись за межами 20 м забороненої зони блоку.   </w:t>
      </w:r>
      <w:r w:rsidRPr="00683D6B">
        <w:rPr>
          <w:rFonts w:ascii="Times New Roman" w:eastAsia="Calibri" w:hAnsi="Times New Roman" w:cs="Times New Roman"/>
          <w:sz w:val="28"/>
          <w:szCs w:val="28"/>
        </w:rPr>
        <w:lastRenderedPageBreak/>
        <w:t xml:space="preserve">Пробки, які утворились в свердловині із ВР групи «Д», допускається ліквідувати дерев’яною жердиною – забійником. Установка і закріплення електродетонаторів повинно виключати їх падіння в свердловини. При заряджанні і влаштуванні </w:t>
      </w:r>
      <w:proofErr w:type="spellStart"/>
      <w:r w:rsidRPr="00683D6B">
        <w:rPr>
          <w:rFonts w:ascii="Times New Roman" w:eastAsia="Calibri" w:hAnsi="Times New Roman" w:cs="Times New Roman"/>
          <w:sz w:val="28"/>
          <w:szCs w:val="28"/>
        </w:rPr>
        <w:t>забійки</w:t>
      </w:r>
      <w:proofErr w:type="spellEnd"/>
      <w:r w:rsidRPr="00683D6B">
        <w:rPr>
          <w:rFonts w:ascii="Times New Roman" w:eastAsia="Calibri" w:hAnsi="Times New Roman" w:cs="Times New Roman"/>
          <w:sz w:val="28"/>
          <w:szCs w:val="28"/>
        </w:rPr>
        <w:t xml:space="preserve"> свердловин не допускається наїзд на </w:t>
      </w:r>
      <w:proofErr w:type="spellStart"/>
      <w:r w:rsidRPr="00683D6B">
        <w:rPr>
          <w:rFonts w:ascii="Times New Roman" w:eastAsia="Calibri" w:hAnsi="Times New Roman" w:cs="Times New Roman"/>
          <w:sz w:val="28"/>
          <w:szCs w:val="28"/>
        </w:rPr>
        <w:t>детонуючий</w:t>
      </w:r>
      <w:proofErr w:type="spellEnd"/>
      <w:r w:rsidRPr="00683D6B">
        <w:rPr>
          <w:rFonts w:ascii="Times New Roman" w:eastAsia="Calibri" w:hAnsi="Times New Roman" w:cs="Times New Roman"/>
          <w:sz w:val="28"/>
          <w:szCs w:val="28"/>
        </w:rPr>
        <w:t xml:space="preserve"> шнур і горловини свердловин. Зарядна та забійна машини повинні розташовуватися на блоці таким чином, щоб їх колеса знаходились не ближче 3 м від верхньої бровки уступу (якщо не можливе механізоване заряджання свердловин або </w:t>
      </w:r>
      <w:proofErr w:type="spellStart"/>
      <w:r w:rsidRPr="00683D6B">
        <w:rPr>
          <w:rFonts w:ascii="Times New Roman" w:eastAsia="Calibri" w:hAnsi="Times New Roman" w:cs="Times New Roman"/>
          <w:sz w:val="28"/>
          <w:szCs w:val="28"/>
        </w:rPr>
        <w:t>забійки</w:t>
      </w:r>
      <w:proofErr w:type="spellEnd"/>
      <w:r w:rsidRPr="00683D6B">
        <w:rPr>
          <w:rFonts w:ascii="Times New Roman" w:eastAsia="Calibri" w:hAnsi="Times New Roman" w:cs="Times New Roman"/>
          <w:sz w:val="28"/>
          <w:szCs w:val="28"/>
        </w:rPr>
        <w:t xml:space="preserve"> – дані операції виконуються вручну, знаходження людей повинно бути поза призмою сповзання).</w:t>
      </w:r>
    </w:p>
    <w:p w:rsidR="00683D6B" w:rsidRPr="00683D6B" w:rsidRDefault="00683D6B" w:rsidP="00683D6B">
      <w:pPr>
        <w:spacing w:after="0" w:line="360" w:lineRule="auto"/>
        <w:ind w:firstLine="708"/>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 xml:space="preserve">Заборонена зона повинна огороджуватись прапорцями і попереджувальними таблицями. Не допускається прохід в заборонену зону блоку осіб, не зв’язаних з підготовкою масового вибуху або його  контролем. Виконання технологічних операцій і робіт повинно проводитись по команді керівника вибухових робіт і осіб технічного контролю. Всі роботи повинні проводитись в спецодязі, засобах індивідуального захисту, справним інструментом. Не допускається витрати вибухових матеріалів в кількості, перевищуючій передбаченої проектом масового вибуху. </w:t>
      </w:r>
    </w:p>
    <w:p w:rsidR="00683D6B" w:rsidRPr="00683D6B" w:rsidRDefault="00683D6B" w:rsidP="00683D6B">
      <w:pPr>
        <w:spacing w:after="0" w:line="360" w:lineRule="auto"/>
        <w:ind w:firstLine="708"/>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 xml:space="preserve">Розрахунок безпечних відстаней при вибухових роботах проводиться в відповідності з Єдиними правилами безпеки при вибухових роботах. Допускається диференційований підхід до вибору </w:t>
      </w:r>
      <w:proofErr w:type="spellStart"/>
      <w:r w:rsidRPr="00683D6B">
        <w:rPr>
          <w:rFonts w:ascii="Times New Roman" w:eastAsia="Calibri" w:hAnsi="Times New Roman" w:cs="Times New Roman"/>
          <w:sz w:val="28"/>
          <w:szCs w:val="28"/>
        </w:rPr>
        <w:t>сейсмобезпечних</w:t>
      </w:r>
      <w:proofErr w:type="spellEnd"/>
      <w:r w:rsidRPr="00683D6B">
        <w:rPr>
          <w:rFonts w:ascii="Times New Roman" w:eastAsia="Calibri" w:hAnsi="Times New Roman" w:cs="Times New Roman"/>
          <w:sz w:val="28"/>
          <w:szCs w:val="28"/>
        </w:rPr>
        <w:t xml:space="preserve"> параметрів вибухових робіт з врахуванням взаємного розміщення об’єктів, які захищаються, горизонту підривання і розподіл коефіцієнту інтенсивності коливань. Це дозволяє більш безпечно проводити вибух і зняти обмеження їх параметрів при підриванні на глибоких горизонтах. При проведенні </w:t>
      </w:r>
      <w:proofErr w:type="spellStart"/>
      <w:r w:rsidRPr="00683D6B">
        <w:rPr>
          <w:rFonts w:ascii="Times New Roman" w:eastAsia="Calibri" w:hAnsi="Times New Roman" w:cs="Times New Roman"/>
          <w:sz w:val="28"/>
          <w:szCs w:val="28"/>
        </w:rPr>
        <w:t>буровибухових</w:t>
      </w:r>
      <w:proofErr w:type="spellEnd"/>
      <w:r w:rsidRPr="00683D6B">
        <w:rPr>
          <w:rFonts w:ascii="Times New Roman" w:eastAsia="Calibri" w:hAnsi="Times New Roman" w:cs="Times New Roman"/>
          <w:sz w:val="28"/>
          <w:szCs w:val="28"/>
        </w:rPr>
        <w:t xml:space="preserve"> робіт, не обумовлених даним проектом (проходка зумпфу, нарізка нового горизонту, ліквідація </w:t>
      </w:r>
      <w:proofErr w:type="spellStart"/>
      <w:r w:rsidRPr="00683D6B">
        <w:rPr>
          <w:rFonts w:ascii="Times New Roman" w:eastAsia="Calibri" w:hAnsi="Times New Roman" w:cs="Times New Roman"/>
          <w:sz w:val="28"/>
          <w:szCs w:val="28"/>
        </w:rPr>
        <w:t>нависів</w:t>
      </w:r>
      <w:proofErr w:type="spellEnd"/>
      <w:r w:rsidRPr="00683D6B">
        <w:rPr>
          <w:rFonts w:ascii="Times New Roman" w:eastAsia="Calibri" w:hAnsi="Times New Roman" w:cs="Times New Roman"/>
          <w:sz w:val="28"/>
          <w:szCs w:val="28"/>
        </w:rPr>
        <w:t xml:space="preserve"> і заколів, і </w:t>
      </w:r>
      <w:proofErr w:type="spellStart"/>
      <w:r w:rsidRPr="00683D6B">
        <w:rPr>
          <w:rFonts w:ascii="Times New Roman" w:eastAsia="Calibri" w:hAnsi="Times New Roman" w:cs="Times New Roman"/>
          <w:sz w:val="28"/>
          <w:szCs w:val="28"/>
        </w:rPr>
        <w:t>т.п</w:t>
      </w:r>
      <w:proofErr w:type="spellEnd"/>
      <w:r w:rsidRPr="00683D6B">
        <w:rPr>
          <w:rFonts w:ascii="Times New Roman" w:eastAsia="Calibri" w:hAnsi="Times New Roman" w:cs="Times New Roman"/>
          <w:sz w:val="28"/>
          <w:szCs w:val="28"/>
        </w:rPr>
        <w:t xml:space="preserve">.), підприємством розробляється окремий проект, який затверджується головним інженером підприємства, погоджується з замовником і вводиться в проект масового вибуху. </w:t>
      </w:r>
    </w:p>
    <w:p w:rsidR="00683D6B" w:rsidRDefault="00683D6B" w:rsidP="00683D6B">
      <w:pPr>
        <w:spacing w:after="0" w:line="360" w:lineRule="auto"/>
        <w:jc w:val="both"/>
        <w:rPr>
          <w:rFonts w:ascii="Times New Roman" w:eastAsia="Calibri" w:hAnsi="Times New Roman" w:cs="Times New Roman"/>
          <w:sz w:val="28"/>
          <w:szCs w:val="28"/>
        </w:rPr>
      </w:pPr>
    </w:p>
    <w:p w:rsidR="00683D6B" w:rsidRDefault="00683D6B" w:rsidP="00683D6B">
      <w:pPr>
        <w:spacing w:after="0" w:line="360" w:lineRule="auto"/>
        <w:jc w:val="both"/>
        <w:rPr>
          <w:rFonts w:ascii="Times New Roman" w:eastAsia="Calibri" w:hAnsi="Times New Roman" w:cs="Times New Roman"/>
          <w:sz w:val="28"/>
          <w:szCs w:val="28"/>
        </w:rPr>
      </w:pPr>
    </w:p>
    <w:p w:rsidR="00683D6B" w:rsidRPr="00683D6B" w:rsidRDefault="00683D6B" w:rsidP="00683D6B">
      <w:pPr>
        <w:spacing w:after="0" w:line="360" w:lineRule="auto"/>
        <w:jc w:val="both"/>
        <w:rPr>
          <w:rFonts w:ascii="Times New Roman" w:eastAsia="Calibri" w:hAnsi="Times New Roman" w:cs="Times New Roman"/>
          <w:sz w:val="28"/>
          <w:szCs w:val="28"/>
        </w:rPr>
      </w:pPr>
    </w:p>
    <w:p w:rsidR="00683D6B" w:rsidRPr="00683D6B" w:rsidRDefault="00683D6B" w:rsidP="00683D6B">
      <w:pPr>
        <w:spacing w:after="0" w:line="360" w:lineRule="auto"/>
        <w:ind w:firstLine="709"/>
        <w:jc w:val="both"/>
        <w:rPr>
          <w:rFonts w:ascii="Times New Roman" w:eastAsia="Calibri" w:hAnsi="Times New Roman" w:cs="Times New Roman"/>
          <w:b/>
          <w:sz w:val="28"/>
          <w:szCs w:val="28"/>
        </w:rPr>
      </w:pPr>
      <w:r w:rsidRPr="00683D6B">
        <w:rPr>
          <w:rFonts w:ascii="Times New Roman" w:eastAsia="Calibri" w:hAnsi="Times New Roman" w:cs="Times New Roman"/>
          <w:b/>
          <w:sz w:val="28"/>
          <w:szCs w:val="28"/>
        </w:rPr>
        <w:lastRenderedPageBreak/>
        <w:t>4.3 Заходи з ліквідації зарядів, що відмовили</w:t>
      </w:r>
    </w:p>
    <w:p w:rsidR="00683D6B" w:rsidRPr="00683D6B" w:rsidRDefault="00683D6B" w:rsidP="00683D6B">
      <w:pPr>
        <w:spacing w:after="0" w:line="360" w:lineRule="auto"/>
        <w:jc w:val="both"/>
        <w:rPr>
          <w:rFonts w:ascii="Times New Roman" w:eastAsia="Calibri" w:hAnsi="Times New Roman" w:cs="Times New Roman"/>
          <w:sz w:val="28"/>
          <w:szCs w:val="28"/>
        </w:rPr>
      </w:pPr>
    </w:p>
    <w:p w:rsidR="00683D6B" w:rsidRPr="00683D6B" w:rsidRDefault="00683D6B" w:rsidP="00683D6B">
      <w:pPr>
        <w:spacing w:after="0" w:line="360" w:lineRule="auto"/>
        <w:ind w:firstLine="709"/>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 xml:space="preserve">Після масового вибуху проводиться огляд підірваної гірничої маси, при цьому визначається наявність (відсутність) зарядів, що відмовили. По зовнішніх ознаках відмови розділяються на відкриті, які виявляються при візуальному огляді після вибуху, і приховані, знайти які не можливо. Такі відмови виявляються тільки в процесі екскавації гірничої маси. При виявленні після вибуху відкритої відмови, персонал підприємства розробляє спеціальні заходи, що забезпечують безпеку людей і механізмів та приступає до ліквідації зарядів, що відмовили. При виявленні вибухових  речовин або засобів вибуху при екскавації гірничої маси, персонал «Замовника» зобов’язаний:  </w:t>
      </w:r>
    </w:p>
    <w:p w:rsidR="00683D6B" w:rsidRPr="00683D6B" w:rsidRDefault="00683D6B" w:rsidP="00683D6B">
      <w:pPr>
        <w:spacing w:after="0" w:line="360" w:lineRule="auto"/>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ab/>
        <w:t>- припинити роботу в районі виявленої відмови;</w:t>
      </w:r>
    </w:p>
    <w:p w:rsidR="00683D6B" w:rsidRPr="00683D6B" w:rsidRDefault="00683D6B" w:rsidP="00683D6B">
      <w:pPr>
        <w:spacing w:after="0" w:line="360" w:lineRule="auto"/>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ab/>
        <w:t>- виставити охорону на відстані не менше 20 м від місця виявлення ВМ;</w:t>
      </w:r>
    </w:p>
    <w:p w:rsidR="00683D6B" w:rsidRPr="00683D6B" w:rsidRDefault="00683D6B" w:rsidP="00683D6B">
      <w:pPr>
        <w:tabs>
          <w:tab w:val="left" w:pos="709"/>
          <w:tab w:val="left" w:pos="896"/>
        </w:tabs>
        <w:spacing w:after="0" w:line="360" w:lineRule="auto"/>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ab/>
        <w:t>- повідомити про наявність відмовлених зарядів особі гірничо-технічного нагляду кар’єру.</w:t>
      </w:r>
    </w:p>
    <w:p w:rsidR="00683D6B" w:rsidRPr="00683D6B" w:rsidRDefault="00683D6B" w:rsidP="00683D6B">
      <w:pPr>
        <w:spacing w:after="0" w:line="360" w:lineRule="auto"/>
        <w:ind w:firstLine="709"/>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 xml:space="preserve">Керівник кар’єру негайно повідомляє про наявність відмов особі технічного нагляду або керівнику вибухових робіт. Після отримання інформації про наявність відмов, техперсоналом дільниці, яка проводила вибухові роботи, вживаються негайні заходи по їх ліквідації. Спосіб ліквідації відмов приймається виходячи з реальних умов їх розташування і стану. Ліквідація зарядів, що відмовили, проводиться відповідно до «Єдиних правил безпеки при вибухових роботах» та «Інструкції по попередженню, виявленню і ліквідації зарядів, що відмовили, на відкритих гірничих роботах». Ліквідацію шпурових зарядів, що відмовили дозволяється проводити підриванням зарядів в допоміжних шпурах, пробурених паралельно відмовленим, на відстані не ближче 30 см. Для визначення напрямку відмовленого </w:t>
      </w:r>
      <w:proofErr w:type="spellStart"/>
      <w:r w:rsidRPr="00683D6B">
        <w:rPr>
          <w:rFonts w:ascii="Times New Roman" w:eastAsia="Calibri" w:hAnsi="Times New Roman" w:cs="Times New Roman"/>
          <w:sz w:val="28"/>
          <w:szCs w:val="28"/>
        </w:rPr>
        <w:t>шпура</w:t>
      </w:r>
      <w:proofErr w:type="spellEnd"/>
      <w:r w:rsidRPr="00683D6B">
        <w:rPr>
          <w:rFonts w:ascii="Times New Roman" w:eastAsia="Calibri" w:hAnsi="Times New Roman" w:cs="Times New Roman"/>
          <w:sz w:val="28"/>
          <w:szCs w:val="28"/>
        </w:rPr>
        <w:t xml:space="preserve">, дозволяється виймати з нього </w:t>
      </w:r>
      <w:proofErr w:type="spellStart"/>
      <w:r w:rsidRPr="00683D6B">
        <w:rPr>
          <w:rFonts w:ascii="Times New Roman" w:eastAsia="Calibri" w:hAnsi="Times New Roman" w:cs="Times New Roman"/>
          <w:sz w:val="28"/>
          <w:szCs w:val="28"/>
        </w:rPr>
        <w:t>забоєчний</w:t>
      </w:r>
      <w:proofErr w:type="spellEnd"/>
      <w:r w:rsidRPr="00683D6B">
        <w:rPr>
          <w:rFonts w:ascii="Times New Roman" w:eastAsia="Calibri" w:hAnsi="Times New Roman" w:cs="Times New Roman"/>
          <w:sz w:val="28"/>
          <w:szCs w:val="28"/>
        </w:rPr>
        <w:t xml:space="preserve"> матеріал, на довжину на 20 см.</w:t>
      </w:r>
    </w:p>
    <w:p w:rsidR="00683D6B" w:rsidRPr="00683D6B" w:rsidRDefault="00683D6B" w:rsidP="00683D6B">
      <w:pPr>
        <w:spacing w:after="0" w:line="360" w:lineRule="auto"/>
        <w:ind w:firstLine="709"/>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 xml:space="preserve">Ліквідацію шпурових зарядів </w:t>
      </w:r>
      <w:proofErr w:type="spellStart"/>
      <w:r w:rsidRPr="00683D6B">
        <w:rPr>
          <w:rFonts w:ascii="Times New Roman" w:eastAsia="Calibri" w:hAnsi="Times New Roman" w:cs="Times New Roman"/>
          <w:sz w:val="28"/>
          <w:szCs w:val="28"/>
        </w:rPr>
        <w:t>аміачно</w:t>
      </w:r>
      <w:proofErr w:type="spellEnd"/>
      <w:r w:rsidRPr="00683D6B">
        <w:rPr>
          <w:rFonts w:ascii="Times New Roman" w:eastAsia="Calibri" w:hAnsi="Times New Roman" w:cs="Times New Roman"/>
          <w:sz w:val="28"/>
          <w:szCs w:val="28"/>
        </w:rPr>
        <w:t xml:space="preserve">-селітряних ВР дозволяється проводити вимиванням, після розчинення селітри необхідно вийняти із </w:t>
      </w:r>
      <w:proofErr w:type="spellStart"/>
      <w:r w:rsidRPr="00683D6B">
        <w:rPr>
          <w:rFonts w:ascii="Times New Roman" w:eastAsia="Calibri" w:hAnsi="Times New Roman" w:cs="Times New Roman"/>
          <w:sz w:val="28"/>
          <w:szCs w:val="28"/>
        </w:rPr>
        <w:t>шпура</w:t>
      </w:r>
      <w:proofErr w:type="spellEnd"/>
      <w:r w:rsidRPr="00683D6B">
        <w:rPr>
          <w:rFonts w:ascii="Times New Roman" w:eastAsia="Calibri" w:hAnsi="Times New Roman" w:cs="Times New Roman"/>
          <w:sz w:val="28"/>
          <w:szCs w:val="28"/>
        </w:rPr>
        <w:t xml:space="preserve"> засоби ініціювання. Ліквідація свердловинних зарядів, що відмовили повинна </w:t>
      </w:r>
      <w:r w:rsidRPr="00683D6B">
        <w:rPr>
          <w:rFonts w:ascii="Times New Roman" w:eastAsia="Calibri" w:hAnsi="Times New Roman" w:cs="Times New Roman"/>
          <w:sz w:val="28"/>
          <w:szCs w:val="28"/>
        </w:rPr>
        <w:lastRenderedPageBreak/>
        <w:t>проводитись по проекту, затвердженому керівником вибухових робіт і може проводитись:</w:t>
      </w:r>
    </w:p>
    <w:p w:rsidR="00683D6B" w:rsidRPr="00683D6B" w:rsidRDefault="00683D6B" w:rsidP="00683D6B">
      <w:pPr>
        <w:spacing w:after="0" w:line="360" w:lineRule="auto"/>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ab/>
        <w:t>- повторним підриванням, якщо відмова виникла внаслідок порушення цілісності поверхневої вибухової мережі і не зменшився опір по підошві уступу;</w:t>
      </w:r>
    </w:p>
    <w:p w:rsidR="00683D6B" w:rsidRPr="00683D6B" w:rsidRDefault="00683D6B" w:rsidP="00683D6B">
      <w:pPr>
        <w:spacing w:after="0" w:line="360" w:lineRule="auto"/>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ab/>
        <w:t xml:space="preserve">- розбиранням породи вручну, або за допомогою механізмів при зарядах, що складаються з </w:t>
      </w:r>
      <w:proofErr w:type="spellStart"/>
      <w:r w:rsidRPr="00683D6B">
        <w:rPr>
          <w:rFonts w:ascii="Times New Roman" w:eastAsia="Calibri" w:hAnsi="Times New Roman" w:cs="Times New Roman"/>
          <w:sz w:val="28"/>
          <w:szCs w:val="28"/>
        </w:rPr>
        <w:t>аміачно</w:t>
      </w:r>
      <w:proofErr w:type="spellEnd"/>
      <w:r w:rsidRPr="00683D6B">
        <w:rPr>
          <w:rFonts w:ascii="Times New Roman" w:eastAsia="Calibri" w:hAnsi="Times New Roman" w:cs="Times New Roman"/>
          <w:sz w:val="28"/>
          <w:szCs w:val="28"/>
        </w:rPr>
        <w:t xml:space="preserve">-селітряних ВР; </w:t>
      </w:r>
    </w:p>
    <w:p w:rsidR="00683D6B" w:rsidRPr="00683D6B" w:rsidRDefault="00683D6B" w:rsidP="00683D6B">
      <w:pPr>
        <w:spacing w:after="0" w:line="360" w:lineRule="auto"/>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ab/>
        <w:t>- підриванням паралельної свердловини, пробуреної на відстані не менше 3 м від свердловинного заряду, що відмовив;</w:t>
      </w:r>
    </w:p>
    <w:p w:rsidR="00683D6B" w:rsidRPr="00683D6B" w:rsidRDefault="00683D6B" w:rsidP="00683D6B">
      <w:pPr>
        <w:spacing w:after="0" w:line="360" w:lineRule="auto"/>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ab/>
        <w:t>- підриванням зарядів в шпурах, пробурених паралельно, на відстані не менше 1 м від свердловини, що відмовила;</w:t>
      </w:r>
    </w:p>
    <w:p w:rsidR="00683D6B" w:rsidRPr="00683D6B" w:rsidRDefault="00683D6B" w:rsidP="00683D6B">
      <w:pPr>
        <w:spacing w:after="0" w:line="360" w:lineRule="auto"/>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ab/>
        <w:t>- вимивання зарядів із свердловини, при використанні ДШ і ВР групи D на основі аміачної селітри.</w:t>
      </w:r>
    </w:p>
    <w:p w:rsidR="00683D6B" w:rsidRPr="00683D6B" w:rsidRDefault="00683D6B" w:rsidP="00683D6B">
      <w:pPr>
        <w:spacing w:after="0" w:line="360" w:lineRule="auto"/>
        <w:ind w:firstLine="709"/>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 xml:space="preserve">Після підривання допоміжних зарядів, що використовуються для ліквідації зарядів, які відмовили, необхідно провести огляд гірничої маси і зібрати виявлені залишки ВМ. Для накладного заряду, дозволяється обережно зняти руками частину </w:t>
      </w:r>
      <w:proofErr w:type="spellStart"/>
      <w:r w:rsidRPr="00683D6B">
        <w:rPr>
          <w:rFonts w:ascii="Times New Roman" w:eastAsia="Calibri" w:hAnsi="Times New Roman" w:cs="Times New Roman"/>
          <w:sz w:val="28"/>
          <w:szCs w:val="28"/>
        </w:rPr>
        <w:t>забоєчного</w:t>
      </w:r>
      <w:proofErr w:type="spellEnd"/>
      <w:r w:rsidRPr="00683D6B">
        <w:rPr>
          <w:rFonts w:ascii="Times New Roman" w:eastAsia="Calibri" w:hAnsi="Times New Roman" w:cs="Times New Roman"/>
          <w:sz w:val="28"/>
          <w:szCs w:val="28"/>
        </w:rPr>
        <w:t xml:space="preserve"> матеріалу, помістити в заряд новий електродетонатор або ДШ, і провести повторне підривання у звичайному порядку. Виявленні під час ліквідації відмовлених зарядів вибухові матеріали підлягають знищенню у відповідності з вимогами ЄПБВР. Після завершення робіт по ліквідації відмовлених зарядів, складається акт про ліквідацію цих зарядів в двох екземплярах, за підписом осіб відповідальних за їх ліквідацію і начальника або головного інженера кар’єру. Екіпажі екскаваторів, що приступають до роботи в районі ліквідованих зарядів, повинні бути проінструктовані з охорони праці і ознайомлені с планом розміщення цих зарядів. На період ліквідації відмови повторним підриванням зарядів, охорона небезпечної зони вибуху здійснюється в звичайному порядку. Розстановка постів охорони повинна проводитись з врахуванням можливих змін величини вибухонебезпечної зони. В місці проведення робіт по ліквідації зарядів, що відмовили, забороняється проведення інших робіт. Всі відмови зарядів повинні бути зареєстровані в «Журналі реєстрації відмов при вибухових роботах».</w:t>
      </w:r>
    </w:p>
    <w:p w:rsidR="00683D6B" w:rsidRDefault="00683D6B" w:rsidP="00683D6B">
      <w:pPr>
        <w:spacing w:after="0" w:line="360" w:lineRule="auto"/>
        <w:ind w:firstLine="709"/>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lastRenderedPageBreak/>
        <w:t xml:space="preserve">Аналіз проведених досліджень показує, що використання </w:t>
      </w:r>
      <w:proofErr w:type="spellStart"/>
      <w:r w:rsidRPr="00683D6B">
        <w:rPr>
          <w:rFonts w:ascii="Times New Roman" w:eastAsia="Calibri" w:hAnsi="Times New Roman" w:cs="Times New Roman"/>
          <w:sz w:val="28"/>
          <w:szCs w:val="28"/>
        </w:rPr>
        <w:t>багатоточкового</w:t>
      </w:r>
      <w:proofErr w:type="spellEnd"/>
      <w:r w:rsidRPr="00683D6B">
        <w:rPr>
          <w:rFonts w:ascii="Times New Roman" w:eastAsia="Calibri" w:hAnsi="Times New Roman" w:cs="Times New Roman"/>
          <w:sz w:val="28"/>
          <w:szCs w:val="28"/>
        </w:rPr>
        <w:t xml:space="preserve"> ініціювання дозволяє суттєво підвищити інтенсивність вибухового руйнування масиву в порівнянні з </w:t>
      </w:r>
      <w:proofErr w:type="spellStart"/>
      <w:r w:rsidRPr="00683D6B">
        <w:rPr>
          <w:rFonts w:ascii="Times New Roman" w:eastAsia="Calibri" w:hAnsi="Times New Roman" w:cs="Times New Roman"/>
          <w:sz w:val="28"/>
          <w:szCs w:val="28"/>
        </w:rPr>
        <w:t>одноточковим</w:t>
      </w:r>
      <w:proofErr w:type="spellEnd"/>
      <w:r w:rsidRPr="00683D6B">
        <w:rPr>
          <w:rFonts w:ascii="Times New Roman" w:eastAsia="Calibri" w:hAnsi="Times New Roman" w:cs="Times New Roman"/>
          <w:sz w:val="28"/>
          <w:szCs w:val="28"/>
        </w:rPr>
        <w:t xml:space="preserve"> та лінійним ініціюванням. Збільшення кількості бойовиків в свердловині призводить до зменшення діаметра середнього куска. Аналіз відсоткового вмісту фракцій подрібнення гірської маси показує, що збільшення кількості бойовиків призвело до збільшення виходу мілких фракцій. </w:t>
      </w:r>
      <w:proofErr w:type="spellStart"/>
      <w:r w:rsidRPr="00683D6B">
        <w:rPr>
          <w:rFonts w:ascii="Times New Roman" w:eastAsia="Calibri" w:hAnsi="Times New Roman" w:cs="Times New Roman"/>
          <w:sz w:val="28"/>
          <w:szCs w:val="28"/>
        </w:rPr>
        <w:t>Багатоточкове</w:t>
      </w:r>
      <w:proofErr w:type="spellEnd"/>
      <w:r w:rsidRPr="00683D6B">
        <w:rPr>
          <w:rFonts w:ascii="Times New Roman" w:eastAsia="Calibri" w:hAnsi="Times New Roman" w:cs="Times New Roman"/>
          <w:sz w:val="28"/>
          <w:szCs w:val="28"/>
        </w:rPr>
        <w:t xml:space="preserve"> ініціювання сприяє зниженню виходу негабариту. Крім того, </w:t>
      </w:r>
      <w:proofErr w:type="spellStart"/>
      <w:r w:rsidRPr="00683D6B">
        <w:rPr>
          <w:rFonts w:ascii="Times New Roman" w:eastAsia="Calibri" w:hAnsi="Times New Roman" w:cs="Times New Roman"/>
          <w:sz w:val="28"/>
          <w:szCs w:val="28"/>
        </w:rPr>
        <w:t>багатоточкове</w:t>
      </w:r>
      <w:proofErr w:type="spellEnd"/>
      <w:r w:rsidRPr="00683D6B">
        <w:rPr>
          <w:rFonts w:ascii="Times New Roman" w:eastAsia="Calibri" w:hAnsi="Times New Roman" w:cs="Times New Roman"/>
          <w:sz w:val="28"/>
          <w:szCs w:val="28"/>
        </w:rPr>
        <w:t xml:space="preserve"> ініціювання знижує імовірність відмов, що забезпечує безпечне проведення БВР.</w:t>
      </w:r>
    </w:p>
    <w:p w:rsidR="00683D6B" w:rsidRPr="00683D6B" w:rsidRDefault="00683D6B" w:rsidP="00683D6B">
      <w:pPr>
        <w:spacing w:after="0" w:line="360" w:lineRule="auto"/>
        <w:jc w:val="both"/>
        <w:rPr>
          <w:rFonts w:ascii="Times New Roman" w:eastAsia="Calibri" w:hAnsi="Times New Roman" w:cs="Times New Roman"/>
          <w:sz w:val="28"/>
          <w:szCs w:val="28"/>
        </w:rPr>
      </w:pPr>
    </w:p>
    <w:p w:rsidR="00683D6B" w:rsidRDefault="00683D6B" w:rsidP="00683D6B">
      <w:pPr>
        <w:spacing w:after="0" w:line="276" w:lineRule="auto"/>
        <w:ind w:firstLine="709"/>
        <w:rPr>
          <w:rFonts w:ascii="Times New Roman" w:eastAsia="Calibri" w:hAnsi="Times New Roman" w:cs="Times New Roman"/>
          <w:b/>
          <w:bCs/>
          <w:sz w:val="28"/>
          <w:szCs w:val="28"/>
          <w:lang w:eastAsia="uk-UA"/>
        </w:rPr>
      </w:pPr>
      <w:r w:rsidRPr="00683D6B">
        <w:rPr>
          <w:rFonts w:ascii="Times New Roman" w:eastAsia="Calibri" w:hAnsi="Times New Roman" w:cs="Times New Roman"/>
          <w:b/>
          <w:bCs/>
          <w:sz w:val="28"/>
          <w:szCs w:val="28"/>
          <w:lang w:eastAsia="uk-UA"/>
        </w:rPr>
        <w:t>4.4. Надзвичайні ситуації та їх класифікація</w:t>
      </w:r>
    </w:p>
    <w:p w:rsidR="00683D6B" w:rsidRPr="00683D6B" w:rsidRDefault="00683D6B" w:rsidP="00683D6B">
      <w:pPr>
        <w:spacing w:after="0" w:line="276" w:lineRule="auto"/>
        <w:ind w:firstLine="709"/>
        <w:rPr>
          <w:rFonts w:ascii="Times New Roman" w:eastAsia="Calibri" w:hAnsi="Times New Roman" w:cs="Times New Roman"/>
          <w:b/>
          <w:bCs/>
          <w:sz w:val="28"/>
          <w:szCs w:val="28"/>
          <w:lang w:eastAsia="uk-UA"/>
        </w:rPr>
      </w:pP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b/>
          <w:bCs/>
          <w:sz w:val="28"/>
          <w:szCs w:val="28"/>
          <w:lang w:eastAsia="uk-UA"/>
        </w:rPr>
        <w:t>Надзвичайна ситуація (НС)</w:t>
      </w:r>
      <w:r w:rsidRPr="00683D6B">
        <w:rPr>
          <w:rFonts w:ascii="Times New Roman" w:eastAsia="Calibri" w:hAnsi="Times New Roman" w:cs="Times New Roman"/>
          <w:sz w:val="28"/>
          <w:szCs w:val="28"/>
          <w:lang w:eastAsia="uk-UA"/>
        </w:rPr>
        <w:t xml:space="preserve"> — порушення нормальних умов життя і діяльності людей на об’єкті або території, спричинене </w:t>
      </w:r>
      <w:hyperlink r:id="rId5" w:tooltip="Аварія" w:history="1">
        <w:r w:rsidRPr="00683D6B">
          <w:rPr>
            <w:rFonts w:ascii="Times New Roman" w:eastAsia="Calibri" w:hAnsi="Times New Roman" w:cs="Times New Roman"/>
            <w:sz w:val="28"/>
            <w:szCs w:val="28"/>
            <w:lang w:eastAsia="uk-UA"/>
          </w:rPr>
          <w:t>аварією</w:t>
        </w:r>
      </w:hyperlink>
      <w:r w:rsidRPr="00683D6B">
        <w:rPr>
          <w:rFonts w:ascii="Times New Roman" w:eastAsia="Calibri" w:hAnsi="Times New Roman" w:cs="Times New Roman"/>
          <w:sz w:val="28"/>
          <w:szCs w:val="28"/>
          <w:lang w:eastAsia="uk-UA"/>
        </w:rPr>
        <w:t xml:space="preserve">, </w:t>
      </w:r>
      <w:hyperlink r:id="rId6" w:tooltip="Катастрофа" w:history="1">
        <w:r w:rsidRPr="00683D6B">
          <w:rPr>
            <w:rFonts w:ascii="Times New Roman" w:eastAsia="Calibri" w:hAnsi="Times New Roman" w:cs="Times New Roman"/>
            <w:sz w:val="28"/>
            <w:szCs w:val="28"/>
            <w:lang w:eastAsia="uk-UA"/>
          </w:rPr>
          <w:t>катастрофою</w:t>
        </w:r>
      </w:hyperlink>
      <w:r w:rsidRPr="00683D6B">
        <w:rPr>
          <w:rFonts w:ascii="Times New Roman" w:eastAsia="Calibri" w:hAnsi="Times New Roman" w:cs="Times New Roman"/>
          <w:sz w:val="28"/>
          <w:szCs w:val="28"/>
          <w:lang w:eastAsia="uk-UA"/>
        </w:rPr>
        <w:t xml:space="preserve">, </w:t>
      </w:r>
      <w:hyperlink r:id="rId7" w:tooltip="Стихійне лихо" w:history="1">
        <w:r w:rsidRPr="00683D6B">
          <w:rPr>
            <w:rFonts w:ascii="Times New Roman" w:eastAsia="Calibri" w:hAnsi="Times New Roman" w:cs="Times New Roman"/>
            <w:sz w:val="28"/>
            <w:szCs w:val="28"/>
            <w:lang w:eastAsia="uk-UA"/>
          </w:rPr>
          <w:t>стихійним лихом</w:t>
        </w:r>
      </w:hyperlink>
      <w:r w:rsidRPr="00683D6B">
        <w:rPr>
          <w:rFonts w:ascii="Times New Roman" w:eastAsia="Calibri" w:hAnsi="Times New Roman" w:cs="Times New Roman"/>
          <w:sz w:val="28"/>
          <w:szCs w:val="28"/>
          <w:lang w:eastAsia="uk-UA"/>
        </w:rPr>
        <w:t xml:space="preserve">, </w:t>
      </w:r>
      <w:hyperlink r:id="rId8" w:tooltip="Епідемія" w:history="1">
        <w:r w:rsidRPr="00683D6B">
          <w:rPr>
            <w:rFonts w:ascii="Times New Roman" w:eastAsia="Calibri" w:hAnsi="Times New Roman" w:cs="Times New Roman"/>
            <w:sz w:val="28"/>
            <w:szCs w:val="28"/>
            <w:lang w:eastAsia="uk-UA"/>
          </w:rPr>
          <w:t>епідемією</w:t>
        </w:r>
      </w:hyperlink>
      <w:r w:rsidRPr="00683D6B">
        <w:rPr>
          <w:rFonts w:ascii="Times New Roman" w:eastAsia="Calibri" w:hAnsi="Times New Roman" w:cs="Times New Roman"/>
          <w:sz w:val="28"/>
          <w:szCs w:val="28"/>
          <w:lang w:eastAsia="uk-UA"/>
        </w:rPr>
        <w:t xml:space="preserve">, </w:t>
      </w:r>
      <w:hyperlink r:id="rId9" w:tooltip="Епізотія (ще не написана)" w:history="1">
        <w:r w:rsidRPr="00683D6B">
          <w:rPr>
            <w:rFonts w:ascii="Times New Roman" w:eastAsia="Calibri" w:hAnsi="Times New Roman" w:cs="Times New Roman"/>
            <w:sz w:val="28"/>
            <w:szCs w:val="28"/>
            <w:lang w:eastAsia="uk-UA"/>
          </w:rPr>
          <w:t>епізоотією</w:t>
        </w:r>
      </w:hyperlink>
      <w:r w:rsidRPr="00683D6B">
        <w:rPr>
          <w:rFonts w:ascii="Times New Roman" w:eastAsia="Calibri" w:hAnsi="Times New Roman" w:cs="Times New Roman"/>
          <w:sz w:val="28"/>
          <w:szCs w:val="28"/>
          <w:lang w:eastAsia="uk-UA"/>
        </w:rPr>
        <w:t xml:space="preserve">, </w:t>
      </w:r>
      <w:hyperlink r:id="rId10" w:tooltip="Епіфотія (ще не написана)" w:history="1">
        <w:r w:rsidRPr="00683D6B">
          <w:rPr>
            <w:rFonts w:ascii="Times New Roman" w:eastAsia="Calibri" w:hAnsi="Times New Roman" w:cs="Times New Roman"/>
            <w:sz w:val="28"/>
            <w:szCs w:val="28"/>
            <w:lang w:eastAsia="uk-UA"/>
          </w:rPr>
          <w:t>епіфітотією</w:t>
        </w:r>
      </w:hyperlink>
      <w:r w:rsidRPr="00683D6B">
        <w:rPr>
          <w:rFonts w:ascii="Times New Roman" w:eastAsia="Calibri" w:hAnsi="Times New Roman" w:cs="Times New Roman"/>
          <w:sz w:val="28"/>
          <w:szCs w:val="28"/>
          <w:lang w:eastAsia="uk-UA"/>
        </w:rPr>
        <w:t xml:space="preserve">, великою </w:t>
      </w:r>
      <w:hyperlink r:id="rId11" w:tooltip="Пожежа" w:history="1">
        <w:r w:rsidRPr="00683D6B">
          <w:rPr>
            <w:rFonts w:ascii="Times New Roman" w:eastAsia="Calibri" w:hAnsi="Times New Roman" w:cs="Times New Roman"/>
            <w:sz w:val="28"/>
            <w:szCs w:val="28"/>
            <w:lang w:eastAsia="uk-UA"/>
          </w:rPr>
          <w:t>пожежею</w:t>
        </w:r>
      </w:hyperlink>
      <w:r w:rsidRPr="00683D6B">
        <w:rPr>
          <w:rFonts w:ascii="Times New Roman" w:eastAsia="Calibri" w:hAnsi="Times New Roman" w:cs="Times New Roman"/>
          <w:sz w:val="28"/>
          <w:szCs w:val="28"/>
          <w:lang w:eastAsia="uk-UA"/>
        </w:rPr>
        <w:t>, застосуванням засобів ураження, що призвели або можуть призвести до людських і матеріальних втрат.</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Надзвичайні ситуації, які можуть виникати на території України і здійснювати негативний вплив на функціонування об'єктів економіки та життєдіяльність населення, поділяються за такими основними ознаками:</w:t>
      </w:r>
    </w:p>
    <w:p w:rsidR="00683D6B" w:rsidRPr="00683D6B" w:rsidRDefault="00683D6B" w:rsidP="00683D6B">
      <w:pPr>
        <w:numPr>
          <w:ilvl w:val="0"/>
          <w:numId w:val="1"/>
        </w:numPr>
        <w:tabs>
          <w:tab w:val="left" w:pos="1134"/>
          <w:tab w:val="left" w:pos="1418"/>
        </w:tabs>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за сферою виникнення;</w:t>
      </w:r>
    </w:p>
    <w:p w:rsidR="00683D6B" w:rsidRPr="00683D6B" w:rsidRDefault="00683D6B" w:rsidP="00683D6B">
      <w:pPr>
        <w:numPr>
          <w:ilvl w:val="0"/>
          <w:numId w:val="1"/>
        </w:numPr>
        <w:tabs>
          <w:tab w:val="left" w:pos="1134"/>
          <w:tab w:val="left" w:pos="1418"/>
        </w:tabs>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за галузевою ознакою;</w:t>
      </w:r>
    </w:p>
    <w:p w:rsidR="00683D6B" w:rsidRPr="00683D6B" w:rsidRDefault="00683D6B" w:rsidP="00683D6B">
      <w:pPr>
        <w:numPr>
          <w:ilvl w:val="0"/>
          <w:numId w:val="1"/>
        </w:numPr>
        <w:tabs>
          <w:tab w:val="left" w:pos="1134"/>
          <w:tab w:val="left" w:pos="1418"/>
        </w:tabs>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за масштабами можливих наслідків.</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Постанова Кабінету Міністрів України від 15 липня 1998 р. N 1099 (1099-98-п) «Про порядок класифікації надзвичайних ситуацій», яка виділила чотири класи надзвичайних ситуацій, втратила чинність. Постановою КМУ від 24 березня 2004 р. N 368 «Про затвердження Порядку класифікації надзвичайних ситуацій техногенного та природного характеру за їх рівнями» не передбачено класифікації надзвичайних ситуацій за джерелами їх виникнення. Вказана Постанова виділяє як основну підставу класифікації — обсяг заподіяних наслідків, технічних і матеріальних ресурсів, необхідних для їх ліквідації.</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iCs/>
          <w:sz w:val="28"/>
          <w:szCs w:val="28"/>
          <w:lang w:eastAsia="uk-UA"/>
        </w:rPr>
        <w:lastRenderedPageBreak/>
        <w:t>Надзвичайні ситуації техногенного характеру</w:t>
      </w:r>
      <w:r w:rsidRPr="00683D6B">
        <w:rPr>
          <w:rFonts w:ascii="Times New Roman" w:eastAsia="Calibri" w:hAnsi="Times New Roman" w:cs="Times New Roman"/>
          <w:sz w:val="28"/>
          <w:szCs w:val="28"/>
          <w:lang w:eastAsia="uk-UA"/>
        </w:rPr>
        <w:t xml:space="preserve"> — це наслідок </w:t>
      </w:r>
      <w:hyperlink r:id="rId12" w:tooltip="Транспортна аварія (ще не написана)" w:history="1">
        <w:r w:rsidRPr="00683D6B">
          <w:rPr>
            <w:rFonts w:ascii="Times New Roman" w:eastAsia="Calibri" w:hAnsi="Times New Roman" w:cs="Times New Roman"/>
            <w:sz w:val="28"/>
            <w:szCs w:val="28"/>
            <w:lang w:eastAsia="uk-UA"/>
          </w:rPr>
          <w:t>транспортних аварій</w:t>
        </w:r>
      </w:hyperlink>
      <w:r w:rsidRPr="00683D6B">
        <w:rPr>
          <w:rFonts w:ascii="Times New Roman" w:eastAsia="Calibri" w:hAnsi="Times New Roman" w:cs="Times New Roman"/>
          <w:sz w:val="28"/>
          <w:szCs w:val="28"/>
          <w:lang w:eastAsia="uk-UA"/>
        </w:rPr>
        <w:t xml:space="preserve">, </w:t>
      </w:r>
      <w:hyperlink r:id="rId13" w:tooltip="Катастрофа" w:history="1">
        <w:r w:rsidRPr="00683D6B">
          <w:rPr>
            <w:rFonts w:ascii="Times New Roman" w:eastAsia="Calibri" w:hAnsi="Times New Roman" w:cs="Times New Roman"/>
            <w:sz w:val="28"/>
            <w:szCs w:val="28"/>
            <w:lang w:eastAsia="uk-UA"/>
          </w:rPr>
          <w:t>катастроф</w:t>
        </w:r>
      </w:hyperlink>
      <w:r w:rsidRPr="00683D6B">
        <w:rPr>
          <w:rFonts w:ascii="Times New Roman" w:eastAsia="Calibri" w:hAnsi="Times New Roman" w:cs="Times New Roman"/>
          <w:sz w:val="28"/>
          <w:szCs w:val="28"/>
          <w:lang w:eastAsia="uk-UA"/>
        </w:rPr>
        <w:t xml:space="preserve">, </w:t>
      </w:r>
      <w:hyperlink r:id="rId14" w:tooltip="Пожежа" w:history="1">
        <w:r w:rsidRPr="00683D6B">
          <w:rPr>
            <w:rFonts w:ascii="Times New Roman" w:eastAsia="Calibri" w:hAnsi="Times New Roman" w:cs="Times New Roman"/>
            <w:sz w:val="28"/>
            <w:szCs w:val="28"/>
            <w:lang w:eastAsia="uk-UA"/>
          </w:rPr>
          <w:t>пожеж</w:t>
        </w:r>
      </w:hyperlink>
      <w:r w:rsidRPr="00683D6B">
        <w:rPr>
          <w:rFonts w:ascii="Times New Roman" w:eastAsia="Calibri" w:hAnsi="Times New Roman" w:cs="Times New Roman"/>
          <w:sz w:val="28"/>
          <w:szCs w:val="28"/>
          <w:lang w:eastAsia="uk-UA"/>
        </w:rPr>
        <w:t xml:space="preserve">, неспровокованих </w:t>
      </w:r>
      <w:hyperlink r:id="rId15" w:tooltip="Вибух" w:history="1">
        <w:r w:rsidRPr="00683D6B">
          <w:rPr>
            <w:rFonts w:ascii="Times New Roman" w:eastAsia="Calibri" w:hAnsi="Times New Roman" w:cs="Times New Roman"/>
            <w:sz w:val="28"/>
            <w:szCs w:val="28"/>
            <w:lang w:eastAsia="uk-UA"/>
          </w:rPr>
          <w:t>вибухів</w:t>
        </w:r>
      </w:hyperlink>
      <w:r w:rsidRPr="00683D6B">
        <w:rPr>
          <w:rFonts w:ascii="Times New Roman" w:eastAsia="Calibri" w:hAnsi="Times New Roman" w:cs="Times New Roman"/>
          <w:sz w:val="28"/>
          <w:szCs w:val="28"/>
          <w:lang w:eastAsia="uk-UA"/>
        </w:rPr>
        <w:t xml:space="preserve"> чи їх загроза, </w:t>
      </w:r>
      <w:hyperlink r:id="rId16" w:tooltip="Аварія" w:history="1">
        <w:r w:rsidRPr="00683D6B">
          <w:rPr>
            <w:rFonts w:ascii="Times New Roman" w:eastAsia="Calibri" w:hAnsi="Times New Roman" w:cs="Times New Roman"/>
            <w:sz w:val="28"/>
            <w:szCs w:val="28"/>
            <w:lang w:eastAsia="uk-UA"/>
          </w:rPr>
          <w:t>аварій</w:t>
        </w:r>
      </w:hyperlink>
      <w:r w:rsidRPr="00683D6B">
        <w:rPr>
          <w:rFonts w:ascii="Times New Roman" w:eastAsia="Calibri" w:hAnsi="Times New Roman" w:cs="Times New Roman"/>
          <w:sz w:val="28"/>
          <w:szCs w:val="28"/>
          <w:lang w:eastAsia="uk-UA"/>
        </w:rPr>
        <w:t xml:space="preserve"> з викидом (загрозою викиду) небезпечних </w:t>
      </w:r>
      <w:hyperlink r:id="rId17" w:tooltip="Хімічні речовини" w:history="1">
        <w:r w:rsidRPr="00683D6B">
          <w:rPr>
            <w:rFonts w:ascii="Times New Roman" w:eastAsia="Calibri" w:hAnsi="Times New Roman" w:cs="Times New Roman"/>
            <w:sz w:val="28"/>
            <w:szCs w:val="28"/>
            <w:lang w:eastAsia="uk-UA"/>
          </w:rPr>
          <w:t>хімічних</w:t>
        </w:r>
      </w:hyperlink>
      <w:r w:rsidRPr="00683D6B">
        <w:rPr>
          <w:rFonts w:ascii="Times New Roman" w:eastAsia="Calibri" w:hAnsi="Times New Roman" w:cs="Times New Roman"/>
          <w:sz w:val="28"/>
          <w:szCs w:val="28"/>
          <w:lang w:eastAsia="uk-UA"/>
        </w:rPr>
        <w:t xml:space="preserve">, </w:t>
      </w:r>
      <w:hyperlink r:id="rId18" w:tooltip="Радіоактивні речовини (ще не написана)" w:history="1">
        <w:r w:rsidRPr="00683D6B">
          <w:rPr>
            <w:rFonts w:ascii="Times New Roman" w:eastAsia="Calibri" w:hAnsi="Times New Roman" w:cs="Times New Roman"/>
            <w:sz w:val="28"/>
            <w:szCs w:val="28"/>
            <w:lang w:eastAsia="uk-UA"/>
          </w:rPr>
          <w:t>радіоактивних</w:t>
        </w:r>
      </w:hyperlink>
      <w:r w:rsidRPr="00683D6B">
        <w:rPr>
          <w:rFonts w:ascii="Times New Roman" w:eastAsia="Calibri" w:hAnsi="Times New Roman" w:cs="Times New Roman"/>
          <w:sz w:val="28"/>
          <w:szCs w:val="28"/>
          <w:lang w:eastAsia="uk-UA"/>
        </w:rPr>
        <w:t xml:space="preserve">, </w:t>
      </w:r>
      <w:hyperlink r:id="rId19" w:tooltip="Біологічні речовини (ще не написана)" w:history="1">
        <w:r w:rsidRPr="00683D6B">
          <w:rPr>
            <w:rFonts w:ascii="Times New Roman" w:eastAsia="Calibri" w:hAnsi="Times New Roman" w:cs="Times New Roman"/>
            <w:sz w:val="28"/>
            <w:szCs w:val="28"/>
            <w:lang w:eastAsia="uk-UA"/>
          </w:rPr>
          <w:t>біологічних речовин</w:t>
        </w:r>
      </w:hyperlink>
      <w:r w:rsidRPr="00683D6B">
        <w:rPr>
          <w:rFonts w:ascii="Times New Roman" w:eastAsia="Calibri" w:hAnsi="Times New Roman" w:cs="Times New Roman"/>
          <w:sz w:val="28"/>
          <w:szCs w:val="28"/>
          <w:lang w:eastAsia="uk-UA"/>
        </w:rPr>
        <w:t xml:space="preserve">, раптового руйнування </w:t>
      </w:r>
      <w:hyperlink r:id="rId20" w:tooltip="Споруда" w:history="1">
        <w:r w:rsidRPr="00683D6B">
          <w:rPr>
            <w:rFonts w:ascii="Times New Roman" w:eastAsia="Calibri" w:hAnsi="Times New Roman" w:cs="Times New Roman"/>
            <w:sz w:val="28"/>
            <w:szCs w:val="28"/>
            <w:lang w:eastAsia="uk-UA"/>
          </w:rPr>
          <w:t>споруд</w:t>
        </w:r>
      </w:hyperlink>
      <w:r w:rsidRPr="00683D6B">
        <w:rPr>
          <w:rFonts w:ascii="Times New Roman" w:eastAsia="Calibri" w:hAnsi="Times New Roman" w:cs="Times New Roman"/>
          <w:sz w:val="28"/>
          <w:szCs w:val="28"/>
          <w:lang w:eastAsia="uk-UA"/>
        </w:rPr>
        <w:t xml:space="preserve"> та </w:t>
      </w:r>
      <w:hyperlink r:id="rId21" w:tooltip="Будівля" w:history="1">
        <w:r w:rsidRPr="00683D6B">
          <w:rPr>
            <w:rFonts w:ascii="Times New Roman" w:eastAsia="Calibri" w:hAnsi="Times New Roman" w:cs="Times New Roman"/>
            <w:sz w:val="28"/>
            <w:szCs w:val="28"/>
            <w:lang w:eastAsia="uk-UA"/>
          </w:rPr>
          <w:t>будівель</w:t>
        </w:r>
      </w:hyperlink>
      <w:r w:rsidRPr="00683D6B">
        <w:rPr>
          <w:rFonts w:ascii="Times New Roman" w:eastAsia="Calibri" w:hAnsi="Times New Roman" w:cs="Times New Roman"/>
          <w:sz w:val="28"/>
          <w:szCs w:val="28"/>
          <w:lang w:eastAsia="uk-UA"/>
        </w:rPr>
        <w:t xml:space="preserve">, аварій на </w:t>
      </w:r>
      <w:hyperlink r:id="rId22" w:tooltip="Інженерні мережі" w:history="1">
        <w:r w:rsidRPr="00683D6B">
          <w:rPr>
            <w:rFonts w:ascii="Times New Roman" w:eastAsia="Calibri" w:hAnsi="Times New Roman" w:cs="Times New Roman"/>
            <w:sz w:val="28"/>
            <w:szCs w:val="28"/>
            <w:lang w:eastAsia="uk-UA"/>
          </w:rPr>
          <w:t>інженерних мережах</w:t>
        </w:r>
      </w:hyperlink>
      <w:r w:rsidRPr="00683D6B">
        <w:rPr>
          <w:rFonts w:ascii="Times New Roman" w:eastAsia="Calibri" w:hAnsi="Times New Roman" w:cs="Times New Roman"/>
          <w:sz w:val="28"/>
          <w:szCs w:val="28"/>
          <w:lang w:eastAsia="uk-UA"/>
        </w:rPr>
        <w:t xml:space="preserve"> і спорудах життєзабезпечення, гідродинамічних аварій на </w:t>
      </w:r>
      <w:hyperlink r:id="rId23" w:tooltip="Гребля (споруда)" w:history="1">
        <w:r w:rsidRPr="00683D6B">
          <w:rPr>
            <w:rFonts w:ascii="Times New Roman" w:eastAsia="Calibri" w:hAnsi="Times New Roman" w:cs="Times New Roman"/>
            <w:sz w:val="28"/>
            <w:szCs w:val="28"/>
            <w:lang w:eastAsia="uk-UA"/>
          </w:rPr>
          <w:t>греблях</w:t>
        </w:r>
      </w:hyperlink>
      <w:r w:rsidRPr="00683D6B">
        <w:rPr>
          <w:rFonts w:ascii="Times New Roman" w:eastAsia="Calibri" w:hAnsi="Times New Roman" w:cs="Times New Roman"/>
          <w:sz w:val="28"/>
          <w:szCs w:val="28"/>
          <w:lang w:eastAsia="uk-UA"/>
        </w:rPr>
        <w:t xml:space="preserve">, </w:t>
      </w:r>
      <w:hyperlink r:id="rId24" w:tooltip="Дамба" w:history="1">
        <w:r w:rsidRPr="00683D6B">
          <w:rPr>
            <w:rFonts w:ascii="Times New Roman" w:eastAsia="Calibri" w:hAnsi="Times New Roman" w:cs="Times New Roman"/>
            <w:sz w:val="28"/>
            <w:szCs w:val="28"/>
            <w:lang w:eastAsia="uk-UA"/>
          </w:rPr>
          <w:t>дамбах</w:t>
        </w:r>
      </w:hyperlink>
      <w:r w:rsidRPr="00683D6B">
        <w:rPr>
          <w:rFonts w:ascii="Times New Roman" w:eastAsia="Calibri" w:hAnsi="Times New Roman" w:cs="Times New Roman"/>
          <w:sz w:val="28"/>
          <w:szCs w:val="28"/>
          <w:lang w:eastAsia="uk-UA"/>
        </w:rPr>
        <w:t xml:space="preserve"> тощо.</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Залежно від територіального поширення, обсягів, заподіяних або очікуваних економічних збитків, кількості людей, які загинули, розрізняють 4 рівні надзвичайних ситуацій — загальнодержавний, регіональний, місцевий та об'єктовий.</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iCs/>
          <w:sz w:val="28"/>
          <w:szCs w:val="28"/>
          <w:lang w:eastAsia="uk-UA"/>
        </w:rPr>
        <w:t>Надзвичайна ситуація загальнодержавного рівня</w:t>
      </w:r>
      <w:r w:rsidRPr="00683D6B">
        <w:rPr>
          <w:rFonts w:ascii="Times New Roman" w:eastAsia="Calibri" w:hAnsi="Times New Roman" w:cs="Times New Roman"/>
          <w:sz w:val="28"/>
          <w:szCs w:val="28"/>
          <w:lang w:eastAsia="uk-UA"/>
        </w:rPr>
        <w:t xml:space="preserve"> — це надзвичайна ситуація, яка розвивається на території двох та більше областей (</w:t>
      </w:r>
      <w:hyperlink r:id="rId25" w:tooltip="Автономна республіка Крим" w:history="1">
        <w:r w:rsidRPr="00683D6B">
          <w:rPr>
            <w:rFonts w:ascii="Times New Roman" w:eastAsia="Calibri" w:hAnsi="Times New Roman" w:cs="Times New Roman"/>
            <w:sz w:val="28"/>
            <w:szCs w:val="28"/>
            <w:lang w:eastAsia="uk-UA"/>
          </w:rPr>
          <w:t>Автономної республіки Крим</w:t>
        </w:r>
      </w:hyperlink>
      <w:r w:rsidRPr="00683D6B">
        <w:rPr>
          <w:rFonts w:ascii="Times New Roman" w:eastAsia="Calibri" w:hAnsi="Times New Roman" w:cs="Times New Roman"/>
          <w:sz w:val="28"/>
          <w:szCs w:val="28"/>
          <w:lang w:eastAsia="uk-UA"/>
        </w:rPr>
        <w:t xml:space="preserve">, міст </w:t>
      </w:r>
      <w:hyperlink r:id="rId26" w:tooltip="Київ" w:history="1">
        <w:r w:rsidRPr="00683D6B">
          <w:rPr>
            <w:rFonts w:ascii="Times New Roman" w:eastAsia="Calibri" w:hAnsi="Times New Roman" w:cs="Times New Roman"/>
            <w:sz w:val="28"/>
            <w:szCs w:val="28"/>
            <w:lang w:eastAsia="uk-UA"/>
          </w:rPr>
          <w:t>Києва</w:t>
        </w:r>
      </w:hyperlink>
      <w:r w:rsidRPr="00683D6B">
        <w:rPr>
          <w:rFonts w:ascii="Times New Roman" w:eastAsia="Calibri" w:hAnsi="Times New Roman" w:cs="Times New Roman"/>
          <w:sz w:val="28"/>
          <w:szCs w:val="28"/>
          <w:lang w:eastAsia="uk-UA"/>
        </w:rPr>
        <w:t xml:space="preserve"> та </w:t>
      </w:r>
      <w:hyperlink r:id="rId27" w:tooltip="Севастополь" w:history="1">
        <w:r w:rsidRPr="00683D6B">
          <w:rPr>
            <w:rFonts w:ascii="Times New Roman" w:eastAsia="Calibri" w:hAnsi="Times New Roman" w:cs="Times New Roman"/>
            <w:sz w:val="28"/>
            <w:szCs w:val="28"/>
            <w:lang w:eastAsia="uk-UA"/>
          </w:rPr>
          <w:t>Севастополя</w:t>
        </w:r>
      </w:hyperlink>
      <w:r w:rsidRPr="00683D6B">
        <w:rPr>
          <w:rFonts w:ascii="Times New Roman" w:eastAsia="Calibri" w:hAnsi="Times New Roman" w:cs="Times New Roman"/>
          <w:sz w:val="28"/>
          <w:szCs w:val="28"/>
          <w:lang w:eastAsia="uk-UA"/>
        </w:rPr>
        <w:t>) або загрожує транскордонним перенесенням, а також у разі, коли для її ліквідації необхідні матеріали і технічні ресурси в обсягах, що перевищують власні можливості окремої області (Автономної республіки Крим, міст Києва та Севастополя), але не менше 1% обсягів видатків відповідного бюджету.</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iCs/>
          <w:sz w:val="28"/>
          <w:szCs w:val="28"/>
          <w:lang w:eastAsia="uk-UA"/>
        </w:rPr>
        <w:t>Надзвичайна ситуація регіонального рівня</w:t>
      </w:r>
      <w:r w:rsidRPr="00683D6B">
        <w:rPr>
          <w:rFonts w:ascii="Times New Roman" w:eastAsia="Calibri" w:hAnsi="Times New Roman" w:cs="Times New Roman"/>
          <w:sz w:val="28"/>
          <w:szCs w:val="28"/>
          <w:lang w:eastAsia="uk-UA"/>
        </w:rPr>
        <w:t xml:space="preserve"> — це надзвичайна ситуація, яка розвивається на території двох або більше </w:t>
      </w:r>
      <w:hyperlink r:id="rId28" w:tooltip="Адміністративний район (ще не написана)" w:history="1">
        <w:r w:rsidRPr="00683D6B">
          <w:rPr>
            <w:rFonts w:ascii="Times New Roman" w:eastAsia="Calibri" w:hAnsi="Times New Roman" w:cs="Times New Roman"/>
            <w:sz w:val="28"/>
            <w:szCs w:val="28"/>
            <w:lang w:eastAsia="uk-UA"/>
          </w:rPr>
          <w:t>адміністративних районів</w:t>
        </w:r>
      </w:hyperlink>
      <w:r w:rsidRPr="00683D6B">
        <w:rPr>
          <w:rFonts w:ascii="Times New Roman" w:eastAsia="Calibri" w:hAnsi="Times New Roman" w:cs="Times New Roman"/>
          <w:sz w:val="28"/>
          <w:szCs w:val="28"/>
          <w:lang w:eastAsia="uk-UA"/>
        </w:rPr>
        <w:t xml:space="preserve"> (</w:t>
      </w:r>
      <w:hyperlink r:id="rId29" w:tooltip="Місто обласного значення (ще не написана)" w:history="1">
        <w:r w:rsidRPr="00683D6B">
          <w:rPr>
            <w:rFonts w:ascii="Times New Roman" w:eastAsia="Calibri" w:hAnsi="Times New Roman" w:cs="Times New Roman"/>
            <w:sz w:val="28"/>
            <w:szCs w:val="28"/>
            <w:lang w:eastAsia="uk-UA"/>
          </w:rPr>
          <w:t>міст обласного значення</w:t>
        </w:r>
      </w:hyperlink>
      <w:r w:rsidRPr="00683D6B">
        <w:rPr>
          <w:rFonts w:ascii="Times New Roman" w:eastAsia="Calibri" w:hAnsi="Times New Roman" w:cs="Times New Roman"/>
          <w:sz w:val="28"/>
          <w:szCs w:val="28"/>
          <w:lang w:eastAsia="uk-UA"/>
        </w:rPr>
        <w:t>), Автономної республіки Крим, областей, міст Києва та Севастополя або загрожує перенесенням на територію суміжної області, а також у разі, коли для її ліквідації необхідні матеріальні і технічні ресурси в обсягах, що перевищують власні можливості окремого району, але не менше 1% обсягів видатків відповідного бюджету.</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iCs/>
          <w:sz w:val="28"/>
          <w:szCs w:val="28"/>
          <w:lang w:eastAsia="uk-UA"/>
        </w:rPr>
        <w:t>Надзвичайна ситуація місцевого рівня</w:t>
      </w:r>
      <w:r w:rsidRPr="00683D6B">
        <w:rPr>
          <w:rFonts w:ascii="Times New Roman" w:eastAsia="Calibri" w:hAnsi="Times New Roman" w:cs="Times New Roman"/>
          <w:sz w:val="28"/>
          <w:szCs w:val="28"/>
          <w:lang w:eastAsia="uk-UA"/>
        </w:rPr>
        <w:t xml:space="preserve"> — це надзвичайна ситуація, яка виходить за межі потенційно-небезпечного об'єкта, загрожує поширенням самої ситуації або її вторинних наслідків на </w:t>
      </w:r>
      <w:hyperlink r:id="rId30" w:tooltip="Довкілля" w:history="1">
        <w:r w:rsidRPr="00683D6B">
          <w:rPr>
            <w:rFonts w:ascii="Times New Roman" w:eastAsia="Calibri" w:hAnsi="Times New Roman" w:cs="Times New Roman"/>
            <w:sz w:val="28"/>
            <w:szCs w:val="28"/>
            <w:lang w:eastAsia="uk-UA"/>
          </w:rPr>
          <w:t>довкілля</w:t>
        </w:r>
      </w:hyperlink>
      <w:r w:rsidRPr="00683D6B">
        <w:rPr>
          <w:rFonts w:ascii="Times New Roman" w:eastAsia="Calibri" w:hAnsi="Times New Roman" w:cs="Times New Roman"/>
          <w:sz w:val="28"/>
          <w:szCs w:val="28"/>
          <w:lang w:eastAsia="uk-UA"/>
        </w:rPr>
        <w:t xml:space="preserve">, сусідні </w:t>
      </w:r>
      <w:hyperlink r:id="rId31" w:tooltip="Населений пункт" w:history="1">
        <w:r w:rsidRPr="00683D6B">
          <w:rPr>
            <w:rFonts w:ascii="Times New Roman" w:eastAsia="Calibri" w:hAnsi="Times New Roman" w:cs="Times New Roman"/>
            <w:sz w:val="28"/>
            <w:szCs w:val="28"/>
            <w:lang w:eastAsia="uk-UA"/>
          </w:rPr>
          <w:t>населені пункти</w:t>
        </w:r>
      </w:hyperlink>
      <w:r w:rsidRPr="00683D6B">
        <w:rPr>
          <w:rFonts w:ascii="Times New Roman" w:eastAsia="Calibri" w:hAnsi="Times New Roman" w:cs="Times New Roman"/>
          <w:sz w:val="28"/>
          <w:szCs w:val="28"/>
          <w:lang w:eastAsia="uk-UA"/>
        </w:rPr>
        <w:t xml:space="preserve">, </w:t>
      </w:r>
      <w:hyperlink r:id="rId32" w:tooltip="Інженерні споруди (ще не написана)" w:history="1">
        <w:r w:rsidRPr="00683D6B">
          <w:rPr>
            <w:rFonts w:ascii="Times New Roman" w:eastAsia="Calibri" w:hAnsi="Times New Roman" w:cs="Times New Roman"/>
            <w:sz w:val="28"/>
            <w:szCs w:val="28"/>
            <w:lang w:eastAsia="uk-UA"/>
          </w:rPr>
          <w:t>інженерні споруди</w:t>
        </w:r>
      </w:hyperlink>
      <w:r w:rsidRPr="00683D6B">
        <w:rPr>
          <w:rFonts w:ascii="Times New Roman" w:eastAsia="Calibri" w:hAnsi="Times New Roman" w:cs="Times New Roman"/>
          <w:sz w:val="28"/>
          <w:szCs w:val="28"/>
          <w:lang w:eastAsia="uk-UA"/>
        </w:rPr>
        <w:t xml:space="preserve">, а також у разі, коли для її ліквідації необхідні матеріальні і технічні ресурси в обсягах, що перевищують власні можливості об'єкта. До місцевого рівня також належать всі надзвичайні ситуації, які виникають на </w:t>
      </w:r>
      <w:r w:rsidRPr="00683D6B">
        <w:rPr>
          <w:rFonts w:ascii="Times New Roman" w:eastAsia="Calibri" w:hAnsi="Times New Roman" w:cs="Times New Roman"/>
          <w:sz w:val="28"/>
          <w:szCs w:val="28"/>
          <w:lang w:eastAsia="uk-UA"/>
        </w:rPr>
        <w:lastRenderedPageBreak/>
        <w:t>об'єктах житлово-комунальної сфери та інших, що не входять до затверджених переліків потенційно-небезпечних об'єктів.</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iCs/>
          <w:sz w:val="28"/>
          <w:szCs w:val="28"/>
          <w:lang w:eastAsia="uk-UA"/>
        </w:rPr>
        <w:t>Надзвичайна ситуація об'єктового рівня</w:t>
      </w:r>
      <w:r w:rsidRPr="00683D6B">
        <w:rPr>
          <w:rFonts w:ascii="Times New Roman" w:eastAsia="Calibri" w:hAnsi="Times New Roman" w:cs="Times New Roman"/>
          <w:sz w:val="28"/>
          <w:szCs w:val="28"/>
          <w:lang w:eastAsia="uk-UA"/>
        </w:rPr>
        <w:t xml:space="preserve"> — це надзвичайна ситуація, яка не підпадає під зазначені вище визначення, тобто така, що розгортається на території об'єкта або на самому об'єкті, її наслідки не виходять за межі об'єкта або його </w:t>
      </w:r>
      <w:hyperlink r:id="rId33" w:tooltip="Санітарно-захисна зона" w:history="1">
        <w:r w:rsidRPr="00683D6B">
          <w:rPr>
            <w:rFonts w:ascii="Times New Roman" w:eastAsia="Calibri" w:hAnsi="Times New Roman" w:cs="Times New Roman"/>
            <w:sz w:val="28"/>
            <w:szCs w:val="28"/>
            <w:lang w:eastAsia="uk-UA"/>
          </w:rPr>
          <w:t>санітарно-захисної зони</w:t>
        </w:r>
      </w:hyperlink>
      <w:r w:rsidRPr="00683D6B">
        <w:rPr>
          <w:rFonts w:ascii="Times New Roman" w:eastAsia="Calibri" w:hAnsi="Times New Roman" w:cs="Times New Roman"/>
          <w:sz w:val="28"/>
          <w:szCs w:val="28"/>
          <w:lang w:eastAsia="uk-UA"/>
        </w:rPr>
        <w:t>.</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Загальні ознаки НС:</w:t>
      </w:r>
    </w:p>
    <w:p w:rsidR="00683D6B" w:rsidRPr="00683D6B" w:rsidRDefault="00683D6B" w:rsidP="00683D6B">
      <w:pPr>
        <w:numPr>
          <w:ilvl w:val="0"/>
          <w:numId w:val="2"/>
        </w:numPr>
        <w:tabs>
          <w:tab w:val="left" w:pos="1134"/>
        </w:tabs>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наявність або загроза загибелі людей;</w:t>
      </w:r>
    </w:p>
    <w:p w:rsidR="00683D6B" w:rsidRPr="00683D6B" w:rsidRDefault="00683D6B" w:rsidP="00683D6B">
      <w:pPr>
        <w:numPr>
          <w:ilvl w:val="0"/>
          <w:numId w:val="2"/>
        </w:numPr>
        <w:tabs>
          <w:tab w:val="left" w:pos="1134"/>
        </w:tabs>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значне погіршення умов життєдіяльності;</w:t>
      </w:r>
    </w:p>
    <w:p w:rsidR="00683D6B" w:rsidRPr="00683D6B" w:rsidRDefault="00683D6B" w:rsidP="00683D6B">
      <w:pPr>
        <w:numPr>
          <w:ilvl w:val="0"/>
          <w:numId w:val="2"/>
        </w:numPr>
        <w:tabs>
          <w:tab w:val="left" w:pos="1134"/>
        </w:tabs>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 xml:space="preserve">істотне погіршення стану </w:t>
      </w:r>
      <w:hyperlink r:id="rId34" w:tooltip="Здоров'я" w:history="1">
        <w:r w:rsidRPr="00683D6B">
          <w:rPr>
            <w:rFonts w:ascii="Times New Roman" w:eastAsia="Calibri" w:hAnsi="Times New Roman" w:cs="Times New Roman"/>
            <w:sz w:val="28"/>
            <w:szCs w:val="28"/>
            <w:lang w:eastAsia="uk-UA"/>
          </w:rPr>
          <w:t>здоров'я</w:t>
        </w:r>
      </w:hyperlink>
      <w:r w:rsidRPr="00683D6B">
        <w:rPr>
          <w:rFonts w:ascii="Times New Roman" w:eastAsia="Calibri" w:hAnsi="Times New Roman" w:cs="Times New Roman"/>
          <w:sz w:val="28"/>
          <w:szCs w:val="28"/>
          <w:lang w:eastAsia="uk-UA"/>
        </w:rPr>
        <w:t xml:space="preserve"> людей;</w:t>
      </w:r>
    </w:p>
    <w:p w:rsidR="00683D6B" w:rsidRPr="00683D6B" w:rsidRDefault="00683D6B" w:rsidP="00683D6B">
      <w:pPr>
        <w:numPr>
          <w:ilvl w:val="0"/>
          <w:numId w:val="2"/>
        </w:numPr>
        <w:tabs>
          <w:tab w:val="left" w:pos="1134"/>
        </w:tabs>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заподіяння економічних збитків.</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Причини</w:t>
      </w:r>
      <w:r w:rsidRPr="00683D6B">
        <w:rPr>
          <w:rFonts w:ascii="Times New Roman" w:eastAsia="Calibri" w:hAnsi="Times New Roman" w:cs="Times New Roman"/>
          <w:b/>
          <w:bCs/>
          <w:sz w:val="28"/>
          <w:szCs w:val="28"/>
          <w:lang w:eastAsia="uk-UA"/>
        </w:rPr>
        <w:t xml:space="preserve"> </w:t>
      </w:r>
      <w:r w:rsidRPr="00683D6B">
        <w:rPr>
          <w:rFonts w:ascii="Times New Roman" w:eastAsia="Calibri" w:hAnsi="Times New Roman" w:cs="Times New Roman"/>
          <w:bCs/>
          <w:sz w:val="28"/>
          <w:szCs w:val="28"/>
          <w:lang w:eastAsia="uk-UA"/>
        </w:rPr>
        <w:t>виникнення надзвичайної ситуації</w:t>
      </w:r>
      <w:r w:rsidRPr="00683D6B">
        <w:rPr>
          <w:rFonts w:ascii="Times New Roman" w:eastAsia="Calibri" w:hAnsi="Times New Roman" w:cs="Times New Roman"/>
          <w:sz w:val="28"/>
          <w:szCs w:val="28"/>
          <w:lang w:eastAsia="uk-UA"/>
        </w:rPr>
        <w:t xml:space="preserve"> поділяються на природні та антропогенні.</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Організаційні та правові основи захисту громадян України, об’єктів виробничого та соціального призначення, довкілля від НС техногенного і природного характеру визначаються Законом України “Про захист населення і територій від надзвичайних ситуацій техногенного та природного характеру”, виданий Президентом України 8 червня 2000 року.</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Згідно з цим Законом, захист населення і територій від НС техногенного та природного характеру здійснюється на принципах:</w:t>
      </w:r>
    </w:p>
    <w:p w:rsidR="00683D6B" w:rsidRPr="00683D6B" w:rsidRDefault="00683D6B" w:rsidP="00683D6B">
      <w:pPr>
        <w:numPr>
          <w:ilvl w:val="0"/>
          <w:numId w:val="3"/>
        </w:numPr>
        <w:tabs>
          <w:tab w:val="left" w:pos="1134"/>
        </w:tabs>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пріоритетності завдань, спрямованих на рятування життя та збереження здоров’я людей і довкілля;</w:t>
      </w:r>
    </w:p>
    <w:p w:rsidR="00683D6B" w:rsidRPr="00683D6B" w:rsidRDefault="00683D6B" w:rsidP="00683D6B">
      <w:pPr>
        <w:numPr>
          <w:ilvl w:val="0"/>
          <w:numId w:val="3"/>
        </w:numPr>
        <w:tabs>
          <w:tab w:val="left" w:pos="1134"/>
        </w:tabs>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безумовного надання переваги раціональній та превентивній безпеці;</w:t>
      </w:r>
    </w:p>
    <w:p w:rsidR="00683D6B" w:rsidRPr="00683D6B" w:rsidRDefault="00683D6B" w:rsidP="00683D6B">
      <w:pPr>
        <w:numPr>
          <w:ilvl w:val="0"/>
          <w:numId w:val="3"/>
        </w:numPr>
        <w:tabs>
          <w:tab w:val="left" w:pos="1134"/>
        </w:tabs>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вільного доступу населення до інформації щодо захисту населення і територій від НС техногенного та природного характеру;</w:t>
      </w:r>
    </w:p>
    <w:p w:rsidR="00683D6B" w:rsidRPr="00683D6B" w:rsidRDefault="00683D6B" w:rsidP="00683D6B">
      <w:pPr>
        <w:numPr>
          <w:ilvl w:val="0"/>
          <w:numId w:val="3"/>
        </w:numPr>
        <w:tabs>
          <w:tab w:val="left" w:pos="1134"/>
        </w:tabs>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особистої відповідальності та піклування громадян про власну безпеку, неухильного дотримання ними правил поведінки та дій у НС техногенного та природного характеру;</w:t>
      </w:r>
    </w:p>
    <w:p w:rsidR="00683D6B" w:rsidRPr="00683D6B" w:rsidRDefault="00683D6B" w:rsidP="00683D6B">
      <w:pPr>
        <w:numPr>
          <w:ilvl w:val="0"/>
          <w:numId w:val="3"/>
        </w:numPr>
        <w:tabs>
          <w:tab w:val="left" w:pos="1134"/>
        </w:tabs>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відповідальність у межах своїх повноважень посадових осіб за дотримання вимог цього Закону;</w:t>
      </w:r>
    </w:p>
    <w:p w:rsidR="00683D6B" w:rsidRPr="00683D6B" w:rsidRDefault="00683D6B" w:rsidP="00683D6B">
      <w:pPr>
        <w:numPr>
          <w:ilvl w:val="0"/>
          <w:numId w:val="3"/>
        </w:numPr>
        <w:tabs>
          <w:tab w:val="left" w:pos="1134"/>
        </w:tabs>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lastRenderedPageBreak/>
        <w:t>обов’язковості завчасної реалізації заходів, спрямованих на запобігання виникненню НС техногенного та природного характеру та мінімізацію їх негативних психосоціальних наслідків;</w:t>
      </w:r>
    </w:p>
    <w:p w:rsidR="00683D6B" w:rsidRPr="00683D6B" w:rsidRDefault="00683D6B" w:rsidP="00683D6B">
      <w:pPr>
        <w:numPr>
          <w:ilvl w:val="0"/>
          <w:numId w:val="3"/>
        </w:numPr>
        <w:tabs>
          <w:tab w:val="left" w:pos="1134"/>
        </w:tabs>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урахування економічних, природних та інших особливостей територій і ступеня реальної небезпеки виникнення НС техногенного та природного характеру;</w:t>
      </w:r>
    </w:p>
    <w:p w:rsidR="00683D6B" w:rsidRPr="00683D6B" w:rsidRDefault="00683D6B" w:rsidP="00683D6B">
      <w:pPr>
        <w:numPr>
          <w:ilvl w:val="0"/>
          <w:numId w:val="3"/>
        </w:numPr>
        <w:tabs>
          <w:tab w:val="left" w:pos="1134"/>
        </w:tabs>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максимально можливого, ефективного і комплексного використання наявних сил і засобів, які призначені для запобігання НС техногенного та природного характеру і реагування на них.</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З метою своєчасного захисту населення і територій від НС техногенного та природного характеру, запобігання та реагування на них відповідними центральними та місцевими органами виконавчої влади здійснюється: створення і підтримання в постійній готовності загальнодержавної і територіальних систем спостереження і контролю з включенням до них існуючих сил і засобів контролю; організація, збирання, опрацювання і передавання інформації про стан довкілля, забруднення харчових продуктів, продовольчої сировини, фуражу, води радіоактивними, хімічними речовинами, мікроорганізмами та іншими біологічними агентами.</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 xml:space="preserve">В умовах неповного забезпечення захисними спорудами в містах і інших населених пунктах, що мають об’єкти підвищеної небезпеки, основним засобом захисту населення є евакуація і розміщення його в зонах, які є безпечними для проживання людей і тварин. Евакуація проводиться із зон можливого катастрофічного затоплення, можливого небезпечного радіоактивного забруднення, хімічного ураження, в районах виникнення стихійного лиха, аварій і катастроф (якщо виникає безпосередня загроза життю і здоров’ю людей). Залежно від обстановки, яка склалася на час НС техногенного та природного характеру, може бути проведено загальну або часткову евакуацію населення тимчасового або безповоротного характеру. Загальна евакуація проводиться за рішенням Кабінету Міністрів України для всіх категорій населення і планується на випадок: можливого небезпечного радіоактивного забруднення територій навколо атомних електростанцій (якщо виникає безпосередня загроза життю та </w:t>
      </w:r>
      <w:r w:rsidRPr="00683D6B">
        <w:rPr>
          <w:rFonts w:ascii="Times New Roman" w:eastAsia="Calibri" w:hAnsi="Times New Roman" w:cs="Times New Roman"/>
          <w:sz w:val="28"/>
          <w:szCs w:val="28"/>
          <w:lang w:eastAsia="uk-UA"/>
        </w:rPr>
        <w:lastRenderedPageBreak/>
        <w:t xml:space="preserve">здоров’ю людей, які проживають в зоні ураження); виникнення загрози катастрофічного затоплення місцевості з чотиригодинним </w:t>
      </w:r>
      <w:proofErr w:type="spellStart"/>
      <w:r w:rsidRPr="00683D6B">
        <w:rPr>
          <w:rFonts w:ascii="Times New Roman" w:eastAsia="Calibri" w:hAnsi="Times New Roman" w:cs="Times New Roman"/>
          <w:sz w:val="28"/>
          <w:szCs w:val="28"/>
          <w:lang w:eastAsia="uk-UA"/>
        </w:rPr>
        <w:t>добіганням</w:t>
      </w:r>
      <w:proofErr w:type="spellEnd"/>
      <w:r w:rsidRPr="00683D6B">
        <w:rPr>
          <w:rFonts w:ascii="Times New Roman" w:eastAsia="Calibri" w:hAnsi="Times New Roman" w:cs="Times New Roman"/>
          <w:sz w:val="28"/>
          <w:szCs w:val="28"/>
          <w:lang w:eastAsia="uk-UA"/>
        </w:rPr>
        <w:t xml:space="preserve"> проривної хвилі. Часткова евакуація проводиться за рішенням Кабінету Міністрів України у разі загрози або виникнення НС техногенного та природного характеру. Під час проведення часткової евакуації завчасно вивозиться не зайняте у сферах виробництва та обслуговування населення: діти, учні навчальних закладів, вихованці дитячих будинків, разом з викладачами та вихователями, студенти, пенсіонери та інваліди, які утримуються в будинках для осіб похилого віку, разом з обслуговуючим персоналом і членами їх сімей.</w:t>
      </w:r>
    </w:p>
    <w:p w:rsidR="00683D6B" w:rsidRPr="00683D6B" w:rsidRDefault="00683D6B" w:rsidP="00683D6B">
      <w:pPr>
        <w:spacing w:after="0" w:line="360" w:lineRule="auto"/>
        <w:ind w:firstLine="709"/>
        <w:jc w:val="both"/>
        <w:rPr>
          <w:rFonts w:ascii="Times New Roman" w:eastAsia="Calibri" w:hAnsi="Times New Roman" w:cs="Times New Roman"/>
          <w:b/>
          <w:bCs/>
          <w:sz w:val="28"/>
          <w:szCs w:val="28"/>
          <w:lang w:eastAsia="uk-UA"/>
        </w:rPr>
      </w:pPr>
      <w:r w:rsidRPr="00683D6B">
        <w:rPr>
          <w:rFonts w:ascii="Times New Roman" w:eastAsia="Calibri" w:hAnsi="Times New Roman" w:cs="Times New Roman"/>
          <w:sz w:val="28"/>
          <w:szCs w:val="28"/>
          <w:lang w:eastAsia="uk-UA"/>
        </w:rPr>
        <w:t xml:space="preserve">Під час проектування і експлуатації споруд та інших об’єктів господарювання, наслідки діяльності яких можуть шкідливо вплинути на безпеку населення та довкілля, обов’язково розробляються і здійснюються заходи інженерного захисту з метою запобігання виникнення НС техногенного та природного характеру. </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Для надання безоплатної медичної допомоги постраждалим від НС техногенного та природного характеру громадянам, рятувальникам та особам, які беруть участь у ліквідації наслідків НС техногенного та природного характеру, діє Державна служба медицини катастроф як особливий вид державних аварійно-рятувальних служб. Лікування та психологічне відновлення даних категорій людей проводиться у санаторно-курортних закладах, при яких створені центри медико-психологічної реабілітації.</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 xml:space="preserve">Захист від біологічних засобів ураження включає своєчасне виявлення чинників біологічного зараження, залежно від їх виду і ступеня ураження, проведення комплексу адміністративно-господарських, </w:t>
      </w:r>
      <w:proofErr w:type="spellStart"/>
      <w:r w:rsidRPr="00683D6B">
        <w:rPr>
          <w:rFonts w:ascii="Times New Roman" w:eastAsia="Calibri" w:hAnsi="Times New Roman" w:cs="Times New Roman"/>
          <w:sz w:val="28"/>
          <w:szCs w:val="28"/>
          <w:lang w:eastAsia="uk-UA"/>
        </w:rPr>
        <w:t>режимно</w:t>
      </w:r>
      <w:proofErr w:type="spellEnd"/>
      <w:r w:rsidRPr="00683D6B">
        <w:rPr>
          <w:rFonts w:ascii="Times New Roman" w:eastAsia="Calibri" w:hAnsi="Times New Roman" w:cs="Times New Roman"/>
          <w:sz w:val="28"/>
          <w:szCs w:val="28"/>
          <w:lang w:eastAsia="uk-UA"/>
        </w:rPr>
        <w:t>-обмежувальних і спеціальних протиепідемічних та медичних заходів.</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Радіаційний і хімічний захист включає заходи щодо виявлення та оцінки радіаційної і хімічної обстановки, організацію та здійснення дозиметричного і хімічного контролю, розроблення типових режимів радіаційного захисту, забезпечення засобами індивідуального та колективного захисту, організацію та проведення спеціальної обробки.</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lastRenderedPageBreak/>
        <w:t xml:space="preserve">У разі виникнення НС техногенного та природного характеру сили постійної готовності залучаються для термінового реагування. Для ліквідації наслідків НС техногенного та природного характеру відповідно до закону можуть залучатися частини та підрозділи Збройних Сил України, інших військових формувань, утворених відповідно до законів України. Підприємства, установи та організації незалежно від форм власності і господарювання у сфері захисту населення і територій НС техногенного та природного характеру: • планують і здійснюють необхідні заходи для захисту своїх працівників, об’єктів господарювання та довкілля від НС техногенного та природного характеру; • розробляють плани локалізації і ліквідації аварій (катастроф) з подальшим погодженням із спеціально уповноваженим центральним органом виконавчої влади, до компетенції якого віднесено питання захисту населення і території від НС техногенного та природного характеру; підтримують у готовності до застосування сили і засоби із запобігання виникненню та ліквідації наслідків НС техногенного та природного характеру; створюють та підтримують матеріальні резерви для попередження та ліквідації НС техногенного та природного характеру; забезпечують своєчасне оповіщення своїх працівників про загрозу виникнення або про виникнення НС техногенного та природного характеру. Об’єднання громадян можуть брати участь у заходах щодо ліквідації наслідків НС техногенного та природного характеру відповідно до цього Закону та Закону України “Про аварійно-рятувальні служби”. Громадяни України у сфері захисту населення і територій від НС техногенного та природного характеру зобов’язані: дотримуватися заходів безпеки, не допускати порушень виробничої дисципліни, вимог екологічної безпеки; вивчати основні способи захисту населення і територій від наслідків НС техногенного та природного характеру, надання першої медичної допомоги потерпілим, правила користування засобами захисту; дотримуватися відповідних вимог у разі виникнення НС техногенного та природного характеру. Порядок здійснення підготовки населення на підприємствах, в установах та організаціях до дій при виникненні НС техногенного та природного характеру визначається спеціально уповноваженим </w:t>
      </w:r>
      <w:r w:rsidRPr="00683D6B">
        <w:rPr>
          <w:rFonts w:ascii="Times New Roman" w:eastAsia="Calibri" w:hAnsi="Times New Roman" w:cs="Times New Roman"/>
          <w:sz w:val="28"/>
          <w:szCs w:val="28"/>
          <w:lang w:eastAsia="uk-UA"/>
        </w:rPr>
        <w:lastRenderedPageBreak/>
        <w:t>центральним органом виконавчої влади, до компетенції якого віднесено питання захисту населення і території від НС техногенного та природного характеру.</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Запобігання виникненню надзвичайних ситуацій — це підготовка та реалізація комплексу правових, соціально-економічних, політичних, організаційно-технічних, санітарно-гігієнічних та інших заходів, спрямованих на регулювання безпеки, проведення оцінки рівнів ризику, завчасне реагування на загрозу виникнення надзвичайна ситуація на основі даних моніторингу (спостережень), експертизи, досліджень та прогнозів щодо можливого перебігу подій із метою недопущення їх переростання у надзвичайна ситуація або пом’якшення її можливих наслідків.</w:t>
      </w:r>
    </w:p>
    <w:p w:rsidR="00683D6B" w:rsidRPr="00683D6B" w:rsidRDefault="00683D6B" w:rsidP="00683D6B">
      <w:pPr>
        <w:spacing w:after="0" w:line="360" w:lineRule="auto"/>
        <w:ind w:firstLine="708"/>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Ліквідація наслідків надзвичайної ситуації проводиться з метою відновлення роботи підприємства організації, навчальних закладів тощо.</w:t>
      </w:r>
    </w:p>
    <w:p w:rsidR="00683D6B" w:rsidRPr="00683D6B" w:rsidRDefault="00683D6B" w:rsidP="00683D6B">
      <w:pPr>
        <w:spacing w:after="0" w:line="360" w:lineRule="auto"/>
        <w:ind w:firstLine="708"/>
        <w:jc w:val="both"/>
        <w:rPr>
          <w:rFonts w:ascii="Calibri" w:eastAsia="Calibri" w:hAnsi="Calibri" w:cs="Times New Roman"/>
          <w:sz w:val="28"/>
          <w:szCs w:val="28"/>
          <w:lang w:eastAsia="uk-UA"/>
        </w:rPr>
      </w:pPr>
    </w:p>
    <w:p w:rsidR="00683D6B" w:rsidRPr="00683D6B" w:rsidRDefault="00683D6B" w:rsidP="00683D6B">
      <w:pPr>
        <w:spacing w:after="0" w:line="360" w:lineRule="auto"/>
        <w:ind w:firstLine="708"/>
        <w:jc w:val="center"/>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Висновки до розділу</w:t>
      </w:r>
    </w:p>
    <w:p w:rsidR="00683D6B" w:rsidRPr="00683D6B" w:rsidRDefault="00683D6B" w:rsidP="00683D6B">
      <w:pPr>
        <w:spacing w:after="120" w:line="276" w:lineRule="auto"/>
        <w:ind w:firstLine="709"/>
        <w:jc w:val="both"/>
        <w:rPr>
          <w:rFonts w:ascii="Times New Roman" w:eastAsia="Calibri" w:hAnsi="Times New Roman" w:cs="Times New Roman"/>
          <w:sz w:val="28"/>
        </w:rPr>
      </w:pPr>
      <w:r w:rsidRPr="00683D6B">
        <w:rPr>
          <w:rFonts w:ascii="Times New Roman" w:eastAsia="Calibri" w:hAnsi="Times New Roman" w:cs="Times New Roman"/>
          <w:sz w:val="28"/>
        </w:rPr>
        <w:t>1. Для своєчасної ліквідації надзвичайних ситуацій по технологічних процесах розроблені плани ліквідації аварій.</w:t>
      </w:r>
    </w:p>
    <w:p w:rsidR="0072155B" w:rsidRPr="00683D6B" w:rsidRDefault="00683D6B" w:rsidP="00683D6B">
      <w:pPr>
        <w:spacing w:after="120" w:line="276" w:lineRule="auto"/>
        <w:ind w:firstLine="709"/>
        <w:jc w:val="both"/>
        <w:rPr>
          <w:rFonts w:ascii="Times New Roman" w:eastAsia="Calibri" w:hAnsi="Times New Roman" w:cs="Times New Roman"/>
          <w:sz w:val="28"/>
        </w:rPr>
      </w:pPr>
      <w:r w:rsidRPr="00683D6B">
        <w:rPr>
          <w:rFonts w:ascii="Times New Roman" w:eastAsia="Times New Roman" w:hAnsi="Times New Roman" w:cs="Times New Roman"/>
          <w:sz w:val="28"/>
          <w:szCs w:val="28"/>
          <w:lang w:eastAsia="ru-RU"/>
        </w:rPr>
        <w:t>2. Розроблений захист та вимоги до поводження з вибуховими матеріалами під час підривних робіт в кар’єрах</w:t>
      </w:r>
    </w:p>
    <w:sectPr w:rsidR="0072155B" w:rsidRPr="00683D6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336E1"/>
    <w:multiLevelType w:val="multilevel"/>
    <w:tmpl w:val="4606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F166E6"/>
    <w:multiLevelType w:val="multilevel"/>
    <w:tmpl w:val="9696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9A458C"/>
    <w:multiLevelType w:val="multilevel"/>
    <w:tmpl w:val="A98A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FBA"/>
    <w:rsid w:val="00243646"/>
    <w:rsid w:val="002A0FBA"/>
    <w:rsid w:val="00683D6B"/>
    <w:rsid w:val="0072155B"/>
    <w:rsid w:val="00B761C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44F15-0BE2-48C2-9A32-032314E99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uk.wikipedia.org/wiki/%D0%9A%D0%B0%D1%82%D0%B0%D1%81%D1%82%D1%80%D0%BE%D1%84%D0%B0" TargetMode="External"/><Relationship Id="rId18" Type="http://schemas.openxmlformats.org/officeDocument/2006/relationships/hyperlink" Target="http://uk.wikipedia.org/w/index.php?title=%D0%A0%D0%B0%D0%B4%D1%96%D0%BE%D0%B0%D0%BA%D1%82%D0%B8%D0%B2%D0%BD%D1%96_%D1%80%D0%B5%D1%87%D0%BE%D0%B2%D0%B8%D0%BD%D0%B8&amp;action=edit&amp;redlink=1" TargetMode="External"/><Relationship Id="rId26" Type="http://schemas.openxmlformats.org/officeDocument/2006/relationships/hyperlink" Target="http://uk.wikipedia.org/wiki/%D0%9A%D0%B8%D1%97%D0%B2" TargetMode="External"/><Relationship Id="rId3" Type="http://schemas.openxmlformats.org/officeDocument/2006/relationships/settings" Target="settings.xml"/><Relationship Id="rId21" Type="http://schemas.openxmlformats.org/officeDocument/2006/relationships/hyperlink" Target="http://uk.wikipedia.org/wiki/%D0%91%D1%83%D0%B4%D1%96%D0%B2%D0%BB%D1%8F" TargetMode="External"/><Relationship Id="rId34" Type="http://schemas.openxmlformats.org/officeDocument/2006/relationships/hyperlink" Target="http://uk.wikipedia.org/wiki/%D0%97%D0%B4%D0%BE%D1%80%D0%BE%D0%B2%27%D1%8F" TargetMode="External"/><Relationship Id="rId7" Type="http://schemas.openxmlformats.org/officeDocument/2006/relationships/hyperlink" Target="http://uk.wikipedia.org/wiki/%D0%A1%D1%82%D0%B8%D1%85%D1%96%D0%B9%D0%BD%D0%B5_%D0%BB%D0%B8%D1%85%D0%BE" TargetMode="External"/><Relationship Id="rId12" Type="http://schemas.openxmlformats.org/officeDocument/2006/relationships/hyperlink" Target="http://uk.wikipedia.org/w/index.php?title=%D0%A2%D1%80%D0%B0%D0%BD%D1%81%D0%BF%D0%BE%D1%80%D1%82%D0%BD%D0%B0_%D0%B0%D0%B2%D0%B0%D1%80%D1%96%D1%8F&amp;action=edit&amp;redlink=1" TargetMode="External"/><Relationship Id="rId17" Type="http://schemas.openxmlformats.org/officeDocument/2006/relationships/hyperlink" Target="http://uk.wikipedia.org/wiki/%D0%A5%D1%96%D0%BC%D1%96%D1%87%D0%BD%D1%96_%D1%80%D0%B5%D1%87%D0%BE%D0%B2%D0%B8%D0%BD%D0%B8" TargetMode="External"/><Relationship Id="rId25" Type="http://schemas.openxmlformats.org/officeDocument/2006/relationships/hyperlink" Target="http://uk.wikipedia.org/wiki/%D0%90%D0%B2%D1%82%D0%BE%D0%BD%D0%BE%D0%BC%D0%BD%D0%B0_%D1%80%D0%B5%D1%81%D0%BF%D1%83%D0%B1%D0%BB%D1%96%D0%BA%D0%B0_%D0%9A%D1%80%D0%B8%D0%BC" TargetMode="External"/><Relationship Id="rId33" Type="http://schemas.openxmlformats.org/officeDocument/2006/relationships/hyperlink" Target="http://uk.wikipedia.org/wiki/%D0%A1%D0%B0%D0%BD%D1%96%D1%82%D0%B0%D1%80%D0%BD%D0%BE-%D0%B7%D0%B0%D1%85%D0%B8%D1%81%D0%BD%D0%B0_%D0%B7%D0%BE%D0%BD%D0%B0" TargetMode="External"/><Relationship Id="rId2" Type="http://schemas.openxmlformats.org/officeDocument/2006/relationships/styles" Target="styles.xml"/><Relationship Id="rId16" Type="http://schemas.openxmlformats.org/officeDocument/2006/relationships/hyperlink" Target="http://uk.wikipedia.org/wiki/%D0%90%D0%B2%D0%B0%D1%80%D1%96%D1%8F" TargetMode="External"/><Relationship Id="rId20" Type="http://schemas.openxmlformats.org/officeDocument/2006/relationships/hyperlink" Target="http://uk.wikipedia.org/wiki/%D0%A1%D0%BF%D0%BE%D1%80%D1%83%D0%B4%D0%B0" TargetMode="External"/><Relationship Id="rId29" Type="http://schemas.openxmlformats.org/officeDocument/2006/relationships/hyperlink" Target="http://uk.wikipedia.org/w/index.php?title=%D0%9C%D1%96%D1%81%D1%82%D0%BE_%D0%BE%D0%B1%D0%BB%D0%B0%D1%81%D0%BD%D0%BE%D0%B3%D0%BE_%D0%B7%D0%BD%D0%B0%D1%87%D0%B5%D0%BD%D0%BD%D1%8F&amp;action=edit&amp;redlink=1" TargetMode="External"/><Relationship Id="rId1" Type="http://schemas.openxmlformats.org/officeDocument/2006/relationships/numbering" Target="numbering.xml"/><Relationship Id="rId6" Type="http://schemas.openxmlformats.org/officeDocument/2006/relationships/hyperlink" Target="http://uk.wikipedia.org/wiki/%D0%9A%D0%B0%D1%82%D0%B0%D1%81%D1%82%D1%80%D0%BE%D1%84%D0%B0" TargetMode="External"/><Relationship Id="rId11" Type="http://schemas.openxmlformats.org/officeDocument/2006/relationships/hyperlink" Target="http://uk.wikipedia.org/wiki/%D0%9F%D0%BE%D0%B6%D0%B5%D0%B6%D0%B0" TargetMode="External"/><Relationship Id="rId24" Type="http://schemas.openxmlformats.org/officeDocument/2006/relationships/hyperlink" Target="http://uk.wikipedia.org/wiki/%D0%94%D0%B0%D0%BC%D0%B1%D0%B0" TargetMode="External"/><Relationship Id="rId32" Type="http://schemas.openxmlformats.org/officeDocument/2006/relationships/hyperlink" Target="http://uk.wikipedia.org/w/index.php?title=%D0%86%D0%BD%D0%B6%D0%B5%D0%BD%D0%B5%D1%80%D0%BD%D1%96_%D1%81%D0%BF%D0%BE%D1%80%D1%83%D0%B4%D0%B8&amp;action=edit&amp;redlink=1" TargetMode="External"/><Relationship Id="rId5" Type="http://schemas.openxmlformats.org/officeDocument/2006/relationships/hyperlink" Target="http://uk.wikipedia.org/wiki/%D0%90%D0%B2%D0%B0%D1%80%D1%96%D1%8F" TargetMode="External"/><Relationship Id="rId15" Type="http://schemas.openxmlformats.org/officeDocument/2006/relationships/hyperlink" Target="http://uk.wikipedia.org/wiki/%D0%92%D0%B8%D0%B1%D1%83%D1%85" TargetMode="External"/><Relationship Id="rId23" Type="http://schemas.openxmlformats.org/officeDocument/2006/relationships/hyperlink" Target="http://uk.wikipedia.org/wiki/%D0%93%D1%80%D0%B5%D0%B1%D0%BB%D1%8F_%28%D1%81%D0%BF%D0%BE%D1%80%D1%83%D0%B4%D0%B0%29" TargetMode="External"/><Relationship Id="rId28" Type="http://schemas.openxmlformats.org/officeDocument/2006/relationships/hyperlink" Target="http://uk.wikipedia.org/w/index.php?title=%D0%90%D0%B4%D0%BC%D1%96%D0%BD%D1%96%D1%81%D1%82%D1%80%D0%B0%D1%82%D0%B8%D0%B2%D0%BD%D0%B8%D0%B9_%D1%80%D0%B0%D0%B9%D0%BE%D0%BD&amp;action=edit&amp;redlink=1" TargetMode="External"/><Relationship Id="rId36" Type="http://schemas.openxmlformats.org/officeDocument/2006/relationships/theme" Target="theme/theme1.xml"/><Relationship Id="rId10" Type="http://schemas.openxmlformats.org/officeDocument/2006/relationships/hyperlink" Target="http://uk.wikipedia.org/w/index.php?title=%D0%95%D0%BF%D1%96%D1%84%D0%BE%D1%82%D1%96%D1%8F&amp;action=edit&amp;redlink=1" TargetMode="External"/><Relationship Id="rId19" Type="http://schemas.openxmlformats.org/officeDocument/2006/relationships/hyperlink" Target="http://uk.wikipedia.org/w/index.php?title=%D0%91%D1%96%D0%BE%D0%BB%D0%BE%D0%B3%D1%96%D1%87%D0%BD%D1%96_%D1%80%D0%B5%D1%87%D0%BE%D0%B2%D0%B8%D0%BD%D0%B8&amp;action=edit&amp;redlink=1" TargetMode="External"/><Relationship Id="rId31" Type="http://schemas.openxmlformats.org/officeDocument/2006/relationships/hyperlink" Target="http://uk.wikipedia.org/wiki/%D0%9D%D0%B0%D1%81%D0%B5%D0%BB%D0%B5%D0%BD%D0%B8%D0%B9_%D0%BF%D1%83%D0%BD%D0%BA%D1%82" TargetMode="External"/><Relationship Id="rId4" Type="http://schemas.openxmlformats.org/officeDocument/2006/relationships/webSettings" Target="webSettings.xml"/><Relationship Id="rId9" Type="http://schemas.openxmlformats.org/officeDocument/2006/relationships/hyperlink" Target="http://uk.wikipedia.org/w/index.php?title=%D0%95%D0%BF%D1%96%D0%B7%D0%BE%D1%82%D1%96%D1%8F&amp;action=edit&amp;redlink=1" TargetMode="External"/><Relationship Id="rId14" Type="http://schemas.openxmlformats.org/officeDocument/2006/relationships/hyperlink" Target="http://uk.wikipedia.org/wiki/%D0%9F%D0%BE%D0%B6%D0%B5%D0%B6%D0%B0" TargetMode="External"/><Relationship Id="rId22" Type="http://schemas.openxmlformats.org/officeDocument/2006/relationships/hyperlink" Target="http://uk.wikipedia.org/wiki/%D0%86%D0%BD%D0%B6%D0%B5%D0%BD%D0%B5%D1%80%D0%BD%D1%96_%D0%BC%D0%B5%D1%80%D0%B5%D0%B6%D1%96" TargetMode="External"/><Relationship Id="rId27" Type="http://schemas.openxmlformats.org/officeDocument/2006/relationships/hyperlink" Target="http://uk.wikipedia.org/wiki/%D0%A1%D0%B5%D0%B2%D0%B0%D1%81%D1%82%D0%BE%D0%BF%D0%BE%D0%BB%D1%8C" TargetMode="External"/><Relationship Id="rId30" Type="http://schemas.openxmlformats.org/officeDocument/2006/relationships/hyperlink" Target="http://uk.wikipedia.org/wiki/%D0%94%D0%BE%D0%B2%D0%BA%D1%96%D0%BB%D0%BB%D1%8F" TargetMode="External"/><Relationship Id="rId35" Type="http://schemas.openxmlformats.org/officeDocument/2006/relationships/fontTable" Target="fontTable.xml"/><Relationship Id="rId8" Type="http://schemas.openxmlformats.org/officeDocument/2006/relationships/hyperlink" Target="http://uk.wikipedia.org/wiki/%D0%95%D0%BF%D1%96%D0%B4%D0%B5%D0%BC%D1%96%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6F6F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17159</Words>
  <Characters>9781</Characters>
  <Application>Microsoft Office Word</Application>
  <DocSecurity>0</DocSecurity>
  <Lines>81</Lines>
  <Paragraphs>53</Paragraphs>
  <ScaleCrop>false</ScaleCrop>
  <Company/>
  <LinksUpToDate>false</LinksUpToDate>
  <CharactersWithSpaces>26887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Павленко</dc:creator>
  <cp:keywords/>
  <dc:description/>
  <cp:lastModifiedBy>Максим Павленко</cp:lastModifiedBy>
  <cp:revision>3</cp:revision>
  <dcterms:created xsi:type="dcterms:W3CDTF">2017-03-30T13:22:00Z</dcterms:created>
  <dcterms:modified xsi:type="dcterms:W3CDTF">2017-04-03T18:51:00Z</dcterms:modified>
</cp:coreProperties>
</file>