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160" w:rsidRPr="00ED3160" w:rsidRDefault="00ED3160" w:rsidP="00ED3160">
      <w:pPr>
        <w:numPr>
          <w:ilvl w:val="0"/>
          <w:numId w:val="9"/>
        </w:numPr>
        <w:shd w:val="clear" w:color="auto" w:fill="E0E0E0"/>
        <w:spacing w:before="100" w:beforeAutospacing="1" w:after="100" w:afterAutospacing="1" w:line="240" w:lineRule="auto"/>
        <w:rPr>
          <w:rFonts w:ascii="Arial" w:eastAsia="Times New Roman" w:hAnsi="Arial" w:cs="Arial"/>
          <w:color w:val="000000"/>
          <w:sz w:val="20"/>
          <w:szCs w:val="20"/>
        </w:rPr>
      </w:pPr>
      <w:r w:rsidRPr="00ED3160">
        <w:rPr>
          <w:rFonts w:ascii="Arial" w:eastAsia="Times New Roman" w:hAnsi="Arial" w:cs="Arial"/>
          <w:color w:val="000000"/>
          <w:sz w:val="20"/>
          <w:szCs w:val="20"/>
        </w:rPr>
        <w:t>Review pages 405-406 of your text regarding legislative and judicial powers.  Create a t-chart like the one below that lists the pros and cons of the </w:t>
      </w:r>
      <w:r w:rsidRPr="00ED3160">
        <w:rPr>
          <w:rFonts w:ascii="Arial" w:eastAsia="Times New Roman" w:hAnsi="Arial" w:cs="Arial"/>
          <w:b/>
          <w:bCs/>
          <w:color w:val="000000"/>
          <w:sz w:val="20"/>
          <w:szCs w:val="20"/>
        </w:rPr>
        <w:t>line-item veto</w:t>
      </w:r>
      <w:r w:rsidRPr="00ED3160">
        <w:rPr>
          <w:rFonts w:ascii="Arial" w:eastAsia="Times New Roman" w:hAnsi="Arial" w:cs="Arial"/>
          <w:color w:val="000000"/>
          <w:sz w:val="20"/>
          <w:szCs w:val="20"/>
        </w:rPr>
        <w:t>.  Beneath your chart, include an opinion statement about whether or not you favor this type of veto power.   </w:t>
      </w:r>
      <w:r w:rsidRPr="00ED3160">
        <w:rPr>
          <w:rFonts w:ascii="Arial" w:eastAsia="Times New Roman" w:hAnsi="Arial" w:cs="Arial"/>
          <w:color w:val="000000"/>
          <w:sz w:val="20"/>
          <w:szCs w:val="20"/>
        </w:rPr>
        <w:br/>
      </w:r>
      <w:r w:rsidRPr="00ED3160">
        <w:rPr>
          <w:rFonts w:ascii="Arial" w:eastAsia="Times New Roman" w:hAnsi="Arial" w:cs="Arial"/>
          <w:color w:val="000000"/>
          <w:sz w:val="20"/>
          <w:szCs w:val="20"/>
        </w:rPr>
        <w:br/>
        <w:t> </w:t>
      </w:r>
    </w:p>
    <w:tbl>
      <w:tblPr>
        <w:tblW w:w="8466" w:type="dxa"/>
        <w:tblInd w:w="720" w:type="dxa"/>
        <w:tblBorders>
          <w:top w:val="outset" w:sz="12" w:space="0" w:color="800000"/>
          <w:left w:val="outset" w:sz="12" w:space="0" w:color="800000"/>
          <w:bottom w:val="outset" w:sz="12" w:space="0" w:color="800000"/>
          <w:right w:val="outset" w:sz="12" w:space="0" w:color="800000"/>
        </w:tblBorders>
        <w:tblCellMar>
          <w:left w:w="0" w:type="dxa"/>
          <w:right w:w="0" w:type="dxa"/>
        </w:tblCellMar>
        <w:tblLook w:val="04A0" w:firstRow="1" w:lastRow="0" w:firstColumn="1" w:lastColumn="0" w:noHBand="0" w:noVBand="1"/>
      </w:tblPr>
      <w:tblGrid>
        <w:gridCol w:w="4216"/>
        <w:gridCol w:w="4250"/>
      </w:tblGrid>
      <w:tr w:rsidR="00ED3160" w:rsidRPr="00ED3160" w:rsidTr="00BA329F">
        <w:trPr>
          <w:trHeight w:val="473"/>
        </w:trPr>
        <w:tc>
          <w:tcPr>
            <w:tcW w:w="4216" w:type="dxa"/>
            <w:tcBorders>
              <w:top w:val="single" w:sz="6" w:space="0" w:color="auto"/>
              <w:left w:val="single" w:sz="6" w:space="0" w:color="auto"/>
              <w:bottom w:val="single" w:sz="6" w:space="0" w:color="auto"/>
              <w:right w:val="single" w:sz="6" w:space="0" w:color="auto"/>
            </w:tcBorders>
            <w:vAlign w:val="center"/>
            <w:hideMark/>
          </w:tcPr>
          <w:p w:rsidR="00ED3160" w:rsidRPr="00ED3160" w:rsidRDefault="00ED3160" w:rsidP="00ED3160">
            <w:pPr>
              <w:spacing w:after="0" w:line="240" w:lineRule="auto"/>
              <w:jc w:val="center"/>
              <w:rPr>
                <w:rFonts w:ascii="Arial" w:eastAsia="Times New Roman" w:hAnsi="Arial" w:cs="Arial"/>
                <w:color w:val="000000"/>
                <w:sz w:val="20"/>
                <w:szCs w:val="20"/>
              </w:rPr>
            </w:pPr>
            <w:r w:rsidRPr="00ED3160">
              <w:rPr>
                <w:rFonts w:ascii="Arial" w:eastAsia="Times New Roman" w:hAnsi="Arial" w:cs="Arial"/>
                <w:b/>
                <w:bCs/>
                <w:color w:val="000000"/>
                <w:sz w:val="20"/>
                <w:szCs w:val="20"/>
              </w:rPr>
              <w:t>Pros of line-item veto</w:t>
            </w:r>
          </w:p>
        </w:tc>
        <w:tc>
          <w:tcPr>
            <w:tcW w:w="4250" w:type="dxa"/>
            <w:tcBorders>
              <w:top w:val="single" w:sz="6" w:space="0" w:color="800000"/>
              <w:left w:val="outset" w:sz="6" w:space="0" w:color="800000"/>
              <w:bottom w:val="single" w:sz="6" w:space="0" w:color="800000"/>
              <w:right w:val="single" w:sz="6" w:space="0" w:color="800000"/>
            </w:tcBorders>
            <w:vAlign w:val="center"/>
            <w:hideMark/>
          </w:tcPr>
          <w:p w:rsidR="00ED3160" w:rsidRPr="00ED3160" w:rsidRDefault="00ED3160" w:rsidP="00ED3160">
            <w:pPr>
              <w:spacing w:after="0" w:line="240" w:lineRule="auto"/>
              <w:jc w:val="center"/>
              <w:rPr>
                <w:rFonts w:ascii="Arial" w:eastAsia="Times New Roman" w:hAnsi="Arial" w:cs="Arial"/>
                <w:color w:val="000000"/>
                <w:sz w:val="20"/>
                <w:szCs w:val="20"/>
              </w:rPr>
            </w:pPr>
            <w:r w:rsidRPr="00ED3160">
              <w:rPr>
                <w:rFonts w:ascii="Arial" w:eastAsia="Times New Roman" w:hAnsi="Arial" w:cs="Arial"/>
                <w:b/>
                <w:bCs/>
                <w:color w:val="000000"/>
                <w:sz w:val="20"/>
                <w:szCs w:val="20"/>
              </w:rPr>
              <w:t>Cons of line-item veto</w:t>
            </w:r>
          </w:p>
        </w:tc>
      </w:tr>
      <w:tr w:rsidR="00ED3160" w:rsidRPr="00ED3160" w:rsidTr="00BA329F">
        <w:trPr>
          <w:trHeight w:val="284"/>
        </w:trPr>
        <w:tc>
          <w:tcPr>
            <w:tcW w:w="4216" w:type="dxa"/>
            <w:tcBorders>
              <w:top w:val="outset" w:sz="6" w:space="0" w:color="800000"/>
              <w:left w:val="single" w:sz="6" w:space="0" w:color="800000"/>
              <w:bottom w:val="nil"/>
              <w:right w:val="outset" w:sz="6" w:space="0" w:color="800000"/>
            </w:tcBorders>
            <w:vAlign w:val="center"/>
            <w:hideMark/>
          </w:tcPr>
          <w:p w:rsidR="00ED3160" w:rsidRPr="00ED3160" w:rsidRDefault="00ED3160" w:rsidP="00ED3160">
            <w:pPr>
              <w:spacing w:after="0" w:line="240" w:lineRule="auto"/>
              <w:rPr>
                <w:rFonts w:ascii="Arial" w:eastAsia="Times New Roman" w:hAnsi="Arial" w:cs="Arial"/>
                <w:color w:val="000000"/>
                <w:sz w:val="20"/>
                <w:szCs w:val="20"/>
              </w:rPr>
            </w:pPr>
            <w:r w:rsidRPr="00ED3160">
              <w:rPr>
                <w:rFonts w:ascii="Arial" w:eastAsia="Times New Roman" w:hAnsi="Arial" w:cs="Arial"/>
                <w:color w:val="000000"/>
                <w:sz w:val="20"/>
                <w:szCs w:val="20"/>
              </w:rPr>
              <w:t> </w:t>
            </w:r>
          </w:p>
        </w:tc>
        <w:tc>
          <w:tcPr>
            <w:tcW w:w="4250" w:type="dxa"/>
            <w:tcBorders>
              <w:top w:val="outset" w:sz="6" w:space="0" w:color="800000"/>
              <w:left w:val="single" w:sz="6" w:space="0" w:color="800000"/>
              <w:bottom w:val="nil"/>
              <w:right w:val="single" w:sz="6" w:space="0" w:color="800000"/>
            </w:tcBorders>
            <w:vAlign w:val="center"/>
            <w:hideMark/>
          </w:tcPr>
          <w:p w:rsidR="00ED3160" w:rsidRPr="00ED3160" w:rsidRDefault="00ED3160" w:rsidP="00ED3160">
            <w:pPr>
              <w:spacing w:after="0" w:line="240" w:lineRule="auto"/>
              <w:rPr>
                <w:rFonts w:ascii="Arial" w:eastAsia="Times New Roman" w:hAnsi="Arial" w:cs="Arial"/>
                <w:color w:val="000000"/>
                <w:sz w:val="20"/>
                <w:szCs w:val="20"/>
              </w:rPr>
            </w:pPr>
            <w:r w:rsidRPr="00ED3160">
              <w:rPr>
                <w:rFonts w:ascii="Arial" w:eastAsia="Times New Roman" w:hAnsi="Arial" w:cs="Arial"/>
                <w:color w:val="000000"/>
                <w:sz w:val="20"/>
                <w:szCs w:val="20"/>
              </w:rPr>
              <w:t> </w:t>
            </w:r>
          </w:p>
        </w:tc>
      </w:tr>
      <w:tr w:rsidR="00ED3160" w:rsidRPr="00ED3160" w:rsidTr="00BA329F">
        <w:trPr>
          <w:trHeight w:val="284"/>
        </w:trPr>
        <w:tc>
          <w:tcPr>
            <w:tcW w:w="4216" w:type="dxa"/>
            <w:tcBorders>
              <w:top w:val="nil"/>
              <w:left w:val="single" w:sz="6" w:space="0" w:color="800000"/>
              <w:bottom w:val="nil"/>
              <w:right w:val="outset" w:sz="6" w:space="0" w:color="800000"/>
            </w:tcBorders>
            <w:vAlign w:val="center"/>
            <w:hideMark/>
          </w:tcPr>
          <w:p w:rsidR="00ED3160" w:rsidRPr="00ED3160" w:rsidRDefault="00ED3160" w:rsidP="00ED3160">
            <w:pPr>
              <w:spacing w:after="0" w:line="240" w:lineRule="auto"/>
              <w:rPr>
                <w:rFonts w:ascii="Arial" w:eastAsia="Times New Roman" w:hAnsi="Arial" w:cs="Arial"/>
                <w:color w:val="000000"/>
                <w:sz w:val="20"/>
                <w:szCs w:val="20"/>
              </w:rPr>
            </w:pPr>
            <w:r w:rsidRPr="00ED3160">
              <w:rPr>
                <w:rFonts w:ascii="Arial" w:eastAsia="Times New Roman" w:hAnsi="Arial" w:cs="Arial"/>
                <w:color w:val="000000"/>
                <w:sz w:val="20"/>
                <w:szCs w:val="20"/>
              </w:rPr>
              <w:t> </w:t>
            </w:r>
          </w:p>
        </w:tc>
        <w:tc>
          <w:tcPr>
            <w:tcW w:w="4250" w:type="dxa"/>
            <w:tcBorders>
              <w:top w:val="nil"/>
              <w:left w:val="single" w:sz="6" w:space="0" w:color="800000"/>
              <w:bottom w:val="nil"/>
              <w:right w:val="single" w:sz="6" w:space="0" w:color="800000"/>
            </w:tcBorders>
            <w:vAlign w:val="center"/>
            <w:hideMark/>
          </w:tcPr>
          <w:p w:rsidR="00ED3160" w:rsidRPr="00ED3160" w:rsidRDefault="00ED3160" w:rsidP="00ED3160">
            <w:pPr>
              <w:spacing w:after="0" w:line="240" w:lineRule="auto"/>
              <w:rPr>
                <w:rFonts w:ascii="Arial" w:eastAsia="Times New Roman" w:hAnsi="Arial" w:cs="Arial"/>
                <w:color w:val="000000"/>
                <w:sz w:val="20"/>
                <w:szCs w:val="20"/>
              </w:rPr>
            </w:pPr>
            <w:r w:rsidRPr="00ED3160">
              <w:rPr>
                <w:rFonts w:ascii="Arial" w:eastAsia="Times New Roman" w:hAnsi="Arial" w:cs="Arial"/>
                <w:color w:val="000000"/>
                <w:sz w:val="20"/>
                <w:szCs w:val="20"/>
              </w:rPr>
              <w:t> </w:t>
            </w:r>
          </w:p>
        </w:tc>
      </w:tr>
      <w:tr w:rsidR="00ED3160" w:rsidRPr="00ED3160" w:rsidTr="00BA329F">
        <w:trPr>
          <w:trHeight w:val="284"/>
        </w:trPr>
        <w:tc>
          <w:tcPr>
            <w:tcW w:w="4216" w:type="dxa"/>
            <w:tcBorders>
              <w:top w:val="nil"/>
              <w:left w:val="single" w:sz="6" w:space="0" w:color="800000"/>
              <w:bottom w:val="nil"/>
              <w:right w:val="outset" w:sz="6" w:space="0" w:color="800000"/>
            </w:tcBorders>
            <w:vAlign w:val="center"/>
            <w:hideMark/>
          </w:tcPr>
          <w:p w:rsidR="00ED3160" w:rsidRPr="00ED3160" w:rsidRDefault="00ED3160" w:rsidP="00ED3160">
            <w:pPr>
              <w:spacing w:after="0" w:line="240" w:lineRule="auto"/>
              <w:rPr>
                <w:rFonts w:ascii="Arial" w:eastAsia="Times New Roman" w:hAnsi="Arial" w:cs="Arial"/>
                <w:color w:val="000000"/>
                <w:sz w:val="20"/>
                <w:szCs w:val="20"/>
              </w:rPr>
            </w:pPr>
            <w:r w:rsidRPr="00ED3160">
              <w:rPr>
                <w:rFonts w:ascii="Arial" w:eastAsia="Times New Roman" w:hAnsi="Arial" w:cs="Arial"/>
                <w:color w:val="000000"/>
                <w:sz w:val="20"/>
                <w:szCs w:val="20"/>
              </w:rPr>
              <w:t> </w:t>
            </w:r>
          </w:p>
        </w:tc>
        <w:tc>
          <w:tcPr>
            <w:tcW w:w="4250" w:type="dxa"/>
            <w:tcBorders>
              <w:top w:val="nil"/>
              <w:left w:val="single" w:sz="6" w:space="0" w:color="800000"/>
              <w:bottom w:val="nil"/>
              <w:right w:val="single" w:sz="6" w:space="0" w:color="800000"/>
            </w:tcBorders>
            <w:vAlign w:val="center"/>
            <w:hideMark/>
          </w:tcPr>
          <w:p w:rsidR="00ED3160" w:rsidRPr="00ED3160" w:rsidRDefault="00ED3160" w:rsidP="00ED3160">
            <w:pPr>
              <w:spacing w:after="0" w:line="240" w:lineRule="auto"/>
              <w:rPr>
                <w:rFonts w:ascii="Arial" w:eastAsia="Times New Roman" w:hAnsi="Arial" w:cs="Arial"/>
                <w:color w:val="000000"/>
                <w:sz w:val="20"/>
                <w:szCs w:val="20"/>
              </w:rPr>
            </w:pPr>
          </w:p>
        </w:tc>
      </w:tr>
      <w:tr w:rsidR="00ED3160" w:rsidRPr="00ED3160" w:rsidTr="00BA329F">
        <w:trPr>
          <w:trHeight w:val="284"/>
        </w:trPr>
        <w:tc>
          <w:tcPr>
            <w:tcW w:w="4216" w:type="dxa"/>
            <w:tcBorders>
              <w:top w:val="nil"/>
              <w:left w:val="single" w:sz="6" w:space="0" w:color="800000"/>
              <w:bottom w:val="nil"/>
              <w:right w:val="outset" w:sz="6" w:space="0" w:color="800000"/>
            </w:tcBorders>
            <w:vAlign w:val="center"/>
            <w:hideMark/>
          </w:tcPr>
          <w:p w:rsidR="00ED3160" w:rsidRDefault="0071219A" w:rsidP="00BA329F">
            <w:pPr>
              <w:pStyle w:val="ListParagraph"/>
              <w:numPr>
                <w:ilvl w:val="0"/>
                <w:numId w:val="10"/>
              </w:numPr>
              <w:spacing w:after="0" w:line="240" w:lineRule="auto"/>
              <w:rPr>
                <w:rFonts w:ascii="Arial" w:eastAsia="Times New Roman" w:hAnsi="Arial" w:cs="Arial"/>
                <w:color w:val="000000"/>
                <w:sz w:val="20"/>
                <w:szCs w:val="20"/>
              </w:rPr>
            </w:pPr>
            <w:r w:rsidRPr="00BA329F">
              <w:rPr>
                <w:rFonts w:ascii="Arial" w:eastAsia="Times New Roman" w:hAnsi="Arial" w:cs="Arial"/>
                <w:color w:val="000000"/>
                <w:sz w:val="20"/>
                <w:szCs w:val="20"/>
              </w:rPr>
              <w:t>Tool against unneeded federal spending</w:t>
            </w:r>
          </w:p>
          <w:p w:rsidR="00583CF3" w:rsidRDefault="00A00DEB" w:rsidP="00BA329F">
            <w:pPr>
              <w:pStyle w:val="ListParagraph"/>
              <w:numPr>
                <w:ilvl w:val="0"/>
                <w:numId w:val="10"/>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Strengthens checks and balances</w:t>
            </w:r>
          </w:p>
          <w:p w:rsidR="00DD02C3" w:rsidRPr="00BA329F" w:rsidRDefault="00DD02C3" w:rsidP="00A66E76">
            <w:pPr>
              <w:pStyle w:val="ListParagraph"/>
              <w:numPr>
                <w:ilvl w:val="0"/>
                <w:numId w:val="10"/>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Gives power to remove legislative </w:t>
            </w:r>
            <w:r w:rsidR="00A66E76">
              <w:rPr>
                <w:rFonts w:ascii="Arial" w:eastAsia="Times New Roman" w:hAnsi="Arial" w:cs="Arial"/>
                <w:color w:val="000000"/>
                <w:sz w:val="20"/>
                <w:szCs w:val="20"/>
              </w:rPr>
              <w:t>perks</w:t>
            </w:r>
            <w:r w:rsidR="008B2F8C">
              <w:rPr>
                <w:rFonts w:ascii="Arial" w:eastAsia="Times New Roman" w:hAnsi="Arial" w:cs="Arial"/>
                <w:color w:val="000000"/>
                <w:sz w:val="20"/>
                <w:szCs w:val="20"/>
              </w:rPr>
              <w:t xml:space="preserve"> </w:t>
            </w:r>
          </w:p>
        </w:tc>
        <w:tc>
          <w:tcPr>
            <w:tcW w:w="4250" w:type="dxa"/>
            <w:tcBorders>
              <w:top w:val="nil"/>
              <w:left w:val="single" w:sz="6" w:space="0" w:color="800000"/>
              <w:bottom w:val="nil"/>
              <w:right w:val="single" w:sz="6" w:space="0" w:color="800000"/>
            </w:tcBorders>
            <w:vAlign w:val="center"/>
            <w:hideMark/>
          </w:tcPr>
          <w:p w:rsidR="00ED3160" w:rsidRDefault="00BA329F" w:rsidP="00BA329F">
            <w:pPr>
              <w:pStyle w:val="ListParagraph"/>
              <w:numPr>
                <w:ilvl w:val="0"/>
                <w:numId w:val="10"/>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Possibly too much power for executive</w:t>
            </w:r>
          </w:p>
          <w:p w:rsidR="00583CF3" w:rsidRPr="00BA329F" w:rsidRDefault="000F6DD4" w:rsidP="0049405D">
            <w:pPr>
              <w:pStyle w:val="ListParagraph"/>
              <w:numPr>
                <w:ilvl w:val="0"/>
                <w:numId w:val="10"/>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Could remove </w:t>
            </w:r>
            <w:r w:rsidR="00F63A66">
              <w:rPr>
                <w:rFonts w:ascii="Arial" w:eastAsia="Times New Roman" w:hAnsi="Arial" w:cs="Arial"/>
                <w:color w:val="000000"/>
                <w:sz w:val="20"/>
                <w:szCs w:val="20"/>
              </w:rPr>
              <w:t>compromise from a bill</w:t>
            </w:r>
          </w:p>
        </w:tc>
      </w:tr>
      <w:tr w:rsidR="00ED3160" w:rsidRPr="00ED3160" w:rsidTr="00BA329F">
        <w:trPr>
          <w:trHeight w:val="284"/>
        </w:trPr>
        <w:tc>
          <w:tcPr>
            <w:tcW w:w="4216" w:type="dxa"/>
            <w:tcBorders>
              <w:top w:val="nil"/>
              <w:left w:val="single" w:sz="6" w:space="0" w:color="800000"/>
              <w:bottom w:val="nil"/>
              <w:right w:val="outset" w:sz="6" w:space="0" w:color="800000"/>
            </w:tcBorders>
            <w:vAlign w:val="center"/>
            <w:hideMark/>
          </w:tcPr>
          <w:p w:rsidR="00ED3160" w:rsidRPr="00ED3160" w:rsidRDefault="00ED3160" w:rsidP="00ED3160">
            <w:pPr>
              <w:spacing w:after="0" w:line="240" w:lineRule="auto"/>
              <w:rPr>
                <w:rFonts w:ascii="Arial" w:eastAsia="Times New Roman" w:hAnsi="Arial" w:cs="Arial"/>
                <w:color w:val="000000"/>
                <w:sz w:val="20"/>
                <w:szCs w:val="20"/>
              </w:rPr>
            </w:pPr>
            <w:r w:rsidRPr="00ED3160">
              <w:rPr>
                <w:rFonts w:ascii="Arial" w:eastAsia="Times New Roman" w:hAnsi="Arial" w:cs="Arial"/>
                <w:color w:val="000000"/>
                <w:sz w:val="20"/>
                <w:szCs w:val="20"/>
              </w:rPr>
              <w:t> </w:t>
            </w:r>
          </w:p>
        </w:tc>
        <w:tc>
          <w:tcPr>
            <w:tcW w:w="4250" w:type="dxa"/>
            <w:tcBorders>
              <w:top w:val="nil"/>
              <w:left w:val="single" w:sz="6" w:space="0" w:color="800000"/>
              <w:bottom w:val="nil"/>
              <w:right w:val="single" w:sz="6" w:space="0" w:color="800000"/>
            </w:tcBorders>
            <w:vAlign w:val="center"/>
            <w:hideMark/>
          </w:tcPr>
          <w:p w:rsidR="00ED3160" w:rsidRPr="00ED3160" w:rsidRDefault="00ED3160" w:rsidP="00ED3160">
            <w:pPr>
              <w:spacing w:after="0" w:line="240" w:lineRule="auto"/>
              <w:rPr>
                <w:rFonts w:ascii="Arial" w:eastAsia="Times New Roman" w:hAnsi="Arial" w:cs="Arial"/>
                <w:color w:val="000000"/>
                <w:sz w:val="20"/>
                <w:szCs w:val="20"/>
              </w:rPr>
            </w:pPr>
            <w:r w:rsidRPr="00ED3160">
              <w:rPr>
                <w:rFonts w:ascii="Arial" w:eastAsia="Times New Roman" w:hAnsi="Arial" w:cs="Arial"/>
                <w:color w:val="000000"/>
                <w:sz w:val="20"/>
                <w:szCs w:val="20"/>
              </w:rPr>
              <w:t> </w:t>
            </w:r>
          </w:p>
        </w:tc>
      </w:tr>
      <w:tr w:rsidR="00ED3160" w:rsidRPr="00ED3160" w:rsidTr="00BA329F">
        <w:trPr>
          <w:trHeight w:val="284"/>
        </w:trPr>
        <w:tc>
          <w:tcPr>
            <w:tcW w:w="4216" w:type="dxa"/>
            <w:tcBorders>
              <w:top w:val="nil"/>
              <w:left w:val="single" w:sz="6" w:space="0" w:color="800000"/>
              <w:bottom w:val="nil"/>
              <w:right w:val="outset" w:sz="6" w:space="0" w:color="800000"/>
            </w:tcBorders>
            <w:vAlign w:val="center"/>
            <w:hideMark/>
          </w:tcPr>
          <w:p w:rsidR="00ED3160" w:rsidRPr="00ED3160" w:rsidRDefault="00ED3160" w:rsidP="00ED3160">
            <w:pPr>
              <w:spacing w:after="0" w:line="240" w:lineRule="auto"/>
              <w:rPr>
                <w:rFonts w:ascii="Arial" w:eastAsia="Times New Roman" w:hAnsi="Arial" w:cs="Arial"/>
                <w:color w:val="000000"/>
                <w:sz w:val="20"/>
                <w:szCs w:val="20"/>
              </w:rPr>
            </w:pPr>
            <w:r w:rsidRPr="00ED3160">
              <w:rPr>
                <w:rFonts w:ascii="Arial" w:eastAsia="Times New Roman" w:hAnsi="Arial" w:cs="Arial"/>
                <w:color w:val="000000"/>
                <w:sz w:val="20"/>
                <w:szCs w:val="20"/>
              </w:rPr>
              <w:t> </w:t>
            </w:r>
          </w:p>
        </w:tc>
        <w:tc>
          <w:tcPr>
            <w:tcW w:w="4250" w:type="dxa"/>
            <w:tcBorders>
              <w:top w:val="nil"/>
              <w:left w:val="single" w:sz="6" w:space="0" w:color="800000"/>
              <w:bottom w:val="nil"/>
              <w:right w:val="single" w:sz="6" w:space="0" w:color="800000"/>
            </w:tcBorders>
            <w:vAlign w:val="center"/>
            <w:hideMark/>
          </w:tcPr>
          <w:p w:rsidR="00ED3160" w:rsidRPr="00ED3160" w:rsidRDefault="00ED3160" w:rsidP="00ED3160">
            <w:pPr>
              <w:spacing w:after="0" w:line="240" w:lineRule="auto"/>
              <w:rPr>
                <w:rFonts w:ascii="Arial" w:eastAsia="Times New Roman" w:hAnsi="Arial" w:cs="Arial"/>
                <w:color w:val="000000"/>
                <w:sz w:val="20"/>
                <w:szCs w:val="20"/>
              </w:rPr>
            </w:pPr>
            <w:r w:rsidRPr="00ED3160">
              <w:rPr>
                <w:rFonts w:ascii="Arial" w:eastAsia="Times New Roman" w:hAnsi="Arial" w:cs="Arial"/>
                <w:color w:val="000000"/>
                <w:sz w:val="20"/>
                <w:szCs w:val="20"/>
              </w:rPr>
              <w:t> </w:t>
            </w:r>
          </w:p>
        </w:tc>
      </w:tr>
      <w:tr w:rsidR="00ED3160" w:rsidRPr="00ED3160" w:rsidTr="00BA329F">
        <w:trPr>
          <w:trHeight w:val="284"/>
        </w:trPr>
        <w:tc>
          <w:tcPr>
            <w:tcW w:w="4216" w:type="dxa"/>
            <w:tcBorders>
              <w:top w:val="nil"/>
              <w:left w:val="single" w:sz="6" w:space="0" w:color="800000"/>
              <w:bottom w:val="nil"/>
              <w:right w:val="outset" w:sz="6" w:space="0" w:color="800000"/>
            </w:tcBorders>
            <w:vAlign w:val="center"/>
            <w:hideMark/>
          </w:tcPr>
          <w:p w:rsidR="00ED3160" w:rsidRPr="00ED3160" w:rsidRDefault="00ED3160" w:rsidP="00ED3160">
            <w:pPr>
              <w:spacing w:after="0" w:line="240" w:lineRule="auto"/>
              <w:rPr>
                <w:rFonts w:ascii="Arial" w:eastAsia="Times New Roman" w:hAnsi="Arial" w:cs="Arial"/>
                <w:color w:val="000000"/>
                <w:sz w:val="20"/>
                <w:szCs w:val="20"/>
              </w:rPr>
            </w:pPr>
            <w:r w:rsidRPr="00ED3160">
              <w:rPr>
                <w:rFonts w:ascii="Arial" w:eastAsia="Times New Roman" w:hAnsi="Arial" w:cs="Arial"/>
                <w:color w:val="000000"/>
                <w:sz w:val="20"/>
                <w:szCs w:val="20"/>
              </w:rPr>
              <w:t> </w:t>
            </w:r>
          </w:p>
        </w:tc>
        <w:tc>
          <w:tcPr>
            <w:tcW w:w="4250" w:type="dxa"/>
            <w:tcBorders>
              <w:top w:val="nil"/>
              <w:left w:val="single" w:sz="6" w:space="0" w:color="800000"/>
              <w:bottom w:val="nil"/>
              <w:right w:val="single" w:sz="6" w:space="0" w:color="800000"/>
            </w:tcBorders>
            <w:vAlign w:val="center"/>
            <w:hideMark/>
          </w:tcPr>
          <w:p w:rsidR="00ED3160" w:rsidRPr="00ED3160" w:rsidRDefault="00ED3160" w:rsidP="00ED3160">
            <w:pPr>
              <w:spacing w:after="0" w:line="240" w:lineRule="auto"/>
              <w:rPr>
                <w:rFonts w:ascii="Arial" w:eastAsia="Times New Roman" w:hAnsi="Arial" w:cs="Arial"/>
                <w:color w:val="000000"/>
                <w:sz w:val="20"/>
                <w:szCs w:val="20"/>
              </w:rPr>
            </w:pPr>
            <w:r w:rsidRPr="00ED3160">
              <w:rPr>
                <w:rFonts w:ascii="Arial" w:eastAsia="Times New Roman" w:hAnsi="Arial" w:cs="Arial"/>
                <w:color w:val="000000"/>
                <w:sz w:val="20"/>
                <w:szCs w:val="20"/>
              </w:rPr>
              <w:t> </w:t>
            </w:r>
          </w:p>
        </w:tc>
      </w:tr>
      <w:tr w:rsidR="00ED3160" w:rsidRPr="00ED3160" w:rsidTr="00BA329F">
        <w:trPr>
          <w:trHeight w:val="284"/>
        </w:trPr>
        <w:tc>
          <w:tcPr>
            <w:tcW w:w="4216" w:type="dxa"/>
            <w:tcBorders>
              <w:top w:val="nil"/>
              <w:left w:val="single" w:sz="6" w:space="0" w:color="800000"/>
              <w:bottom w:val="nil"/>
              <w:right w:val="outset" w:sz="6" w:space="0" w:color="800000"/>
            </w:tcBorders>
            <w:vAlign w:val="center"/>
            <w:hideMark/>
          </w:tcPr>
          <w:p w:rsidR="00ED3160" w:rsidRPr="00ED3160" w:rsidRDefault="00ED3160" w:rsidP="00ED3160">
            <w:pPr>
              <w:spacing w:after="0" w:line="240" w:lineRule="auto"/>
              <w:rPr>
                <w:rFonts w:ascii="Arial" w:eastAsia="Times New Roman" w:hAnsi="Arial" w:cs="Arial"/>
                <w:color w:val="000000"/>
                <w:sz w:val="20"/>
                <w:szCs w:val="20"/>
              </w:rPr>
            </w:pPr>
            <w:r w:rsidRPr="00ED3160">
              <w:rPr>
                <w:rFonts w:ascii="Arial" w:eastAsia="Times New Roman" w:hAnsi="Arial" w:cs="Arial"/>
                <w:color w:val="000000"/>
                <w:sz w:val="20"/>
                <w:szCs w:val="20"/>
              </w:rPr>
              <w:t> </w:t>
            </w:r>
          </w:p>
        </w:tc>
        <w:tc>
          <w:tcPr>
            <w:tcW w:w="4250" w:type="dxa"/>
            <w:tcBorders>
              <w:top w:val="nil"/>
              <w:left w:val="single" w:sz="6" w:space="0" w:color="800000"/>
              <w:bottom w:val="nil"/>
              <w:right w:val="single" w:sz="6" w:space="0" w:color="800000"/>
            </w:tcBorders>
            <w:vAlign w:val="center"/>
            <w:hideMark/>
          </w:tcPr>
          <w:p w:rsidR="00ED3160" w:rsidRPr="00ED3160" w:rsidRDefault="00ED3160" w:rsidP="00ED3160">
            <w:pPr>
              <w:spacing w:after="0" w:line="240" w:lineRule="auto"/>
              <w:rPr>
                <w:rFonts w:ascii="Arial" w:eastAsia="Times New Roman" w:hAnsi="Arial" w:cs="Arial"/>
                <w:color w:val="000000"/>
                <w:sz w:val="20"/>
                <w:szCs w:val="20"/>
              </w:rPr>
            </w:pPr>
            <w:r w:rsidRPr="00ED3160">
              <w:rPr>
                <w:rFonts w:ascii="Arial" w:eastAsia="Times New Roman" w:hAnsi="Arial" w:cs="Arial"/>
                <w:color w:val="000000"/>
                <w:sz w:val="20"/>
                <w:szCs w:val="20"/>
              </w:rPr>
              <w:t> </w:t>
            </w:r>
          </w:p>
        </w:tc>
      </w:tr>
      <w:tr w:rsidR="00ED3160" w:rsidRPr="00ED3160" w:rsidTr="00BA329F">
        <w:trPr>
          <w:trHeight w:val="284"/>
        </w:trPr>
        <w:tc>
          <w:tcPr>
            <w:tcW w:w="4216" w:type="dxa"/>
            <w:tcBorders>
              <w:top w:val="nil"/>
              <w:left w:val="single" w:sz="6" w:space="0" w:color="800000"/>
              <w:bottom w:val="single" w:sz="6" w:space="0" w:color="800000"/>
              <w:right w:val="outset" w:sz="6" w:space="0" w:color="800000"/>
            </w:tcBorders>
            <w:vAlign w:val="center"/>
            <w:hideMark/>
          </w:tcPr>
          <w:p w:rsidR="00ED3160" w:rsidRPr="00ED3160" w:rsidRDefault="00ED3160" w:rsidP="00ED3160">
            <w:pPr>
              <w:spacing w:after="0" w:line="240" w:lineRule="auto"/>
              <w:rPr>
                <w:rFonts w:ascii="Arial" w:eastAsia="Times New Roman" w:hAnsi="Arial" w:cs="Arial"/>
                <w:color w:val="000000"/>
                <w:sz w:val="20"/>
                <w:szCs w:val="20"/>
              </w:rPr>
            </w:pPr>
            <w:r w:rsidRPr="00ED3160">
              <w:rPr>
                <w:rFonts w:ascii="Arial" w:eastAsia="Times New Roman" w:hAnsi="Arial" w:cs="Arial"/>
                <w:color w:val="000000"/>
                <w:sz w:val="20"/>
                <w:szCs w:val="20"/>
              </w:rPr>
              <w:t> </w:t>
            </w:r>
          </w:p>
        </w:tc>
        <w:tc>
          <w:tcPr>
            <w:tcW w:w="4250" w:type="dxa"/>
            <w:tcBorders>
              <w:top w:val="nil"/>
              <w:left w:val="single" w:sz="6" w:space="0" w:color="800000"/>
              <w:bottom w:val="single" w:sz="6" w:space="0" w:color="800000"/>
              <w:right w:val="single" w:sz="6" w:space="0" w:color="800000"/>
            </w:tcBorders>
            <w:vAlign w:val="center"/>
            <w:hideMark/>
          </w:tcPr>
          <w:p w:rsidR="00ED3160" w:rsidRPr="00ED3160" w:rsidRDefault="00ED3160" w:rsidP="00ED3160">
            <w:pPr>
              <w:spacing w:after="0" w:line="240" w:lineRule="auto"/>
              <w:rPr>
                <w:rFonts w:ascii="Arial" w:eastAsia="Times New Roman" w:hAnsi="Arial" w:cs="Arial"/>
                <w:color w:val="000000"/>
                <w:sz w:val="20"/>
                <w:szCs w:val="20"/>
              </w:rPr>
            </w:pPr>
            <w:r w:rsidRPr="00ED3160">
              <w:rPr>
                <w:rFonts w:ascii="Arial" w:eastAsia="Times New Roman" w:hAnsi="Arial" w:cs="Arial"/>
                <w:color w:val="000000"/>
                <w:sz w:val="20"/>
                <w:szCs w:val="20"/>
              </w:rPr>
              <w:t> </w:t>
            </w:r>
          </w:p>
        </w:tc>
      </w:tr>
    </w:tbl>
    <w:p w:rsidR="00C96D6B" w:rsidRDefault="00C96D6B" w:rsidP="00C96D6B">
      <w:pPr>
        <w:shd w:val="clear" w:color="auto" w:fill="E0E0E0"/>
        <w:spacing w:before="100" w:beforeAutospacing="1" w:after="100" w:afterAutospacing="1" w:line="240" w:lineRule="auto"/>
        <w:ind w:left="720"/>
        <w:rPr>
          <w:rFonts w:ascii="Arial" w:eastAsia="Times New Roman" w:hAnsi="Arial" w:cs="Arial"/>
          <w:color w:val="000000"/>
          <w:sz w:val="20"/>
          <w:szCs w:val="20"/>
        </w:rPr>
      </w:pPr>
      <w:r>
        <w:rPr>
          <w:rFonts w:ascii="Arial" w:eastAsia="Times New Roman" w:hAnsi="Arial" w:cs="Arial"/>
          <w:color w:val="000000"/>
          <w:sz w:val="20"/>
          <w:szCs w:val="20"/>
        </w:rPr>
        <w:t xml:space="preserve">For a bill to get past the senate and congress often it becomes bloated with compromises to the extent that it no longer follows the spirit of the initial effort, or contains non related pork belly items.  It is critical for efficient legislation to be able to reject these changes, and the line item veto is the most effective tool to accomplish this.  Each administration needs power to promote the goals </w:t>
      </w:r>
      <w:r w:rsidR="00CF6368">
        <w:rPr>
          <w:rFonts w:ascii="Arial" w:eastAsia="Times New Roman" w:hAnsi="Arial" w:cs="Arial"/>
          <w:color w:val="000000"/>
          <w:sz w:val="20"/>
          <w:szCs w:val="20"/>
        </w:rPr>
        <w:t>that</w:t>
      </w:r>
      <w:r>
        <w:rPr>
          <w:rFonts w:ascii="Arial" w:eastAsia="Times New Roman" w:hAnsi="Arial" w:cs="Arial"/>
          <w:color w:val="000000"/>
          <w:sz w:val="20"/>
          <w:szCs w:val="20"/>
        </w:rPr>
        <w:t xml:space="preserve"> it was elected on, and this is one way to keep the country on course. </w:t>
      </w:r>
    </w:p>
    <w:p w:rsidR="00ED3160" w:rsidRPr="00ED3160" w:rsidRDefault="00ED3160" w:rsidP="00ED3160">
      <w:pPr>
        <w:numPr>
          <w:ilvl w:val="0"/>
          <w:numId w:val="9"/>
        </w:numPr>
        <w:shd w:val="clear" w:color="auto" w:fill="E0E0E0"/>
        <w:spacing w:before="100" w:beforeAutospacing="1" w:after="100" w:afterAutospacing="1" w:line="240" w:lineRule="auto"/>
        <w:rPr>
          <w:rFonts w:ascii="Arial" w:eastAsia="Times New Roman" w:hAnsi="Arial" w:cs="Arial"/>
          <w:color w:val="000000"/>
          <w:sz w:val="20"/>
          <w:szCs w:val="20"/>
        </w:rPr>
      </w:pPr>
      <w:r w:rsidRPr="00ED3160">
        <w:rPr>
          <w:rFonts w:ascii="Arial" w:eastAsia="Times New Roman" w:hAnsi="Arial" w:cs="Arial"/>
          <w:color w:val="000000"/>
          <w:sz w:val="20"/>
          <w:szCs w:val="20"/>
        </w:rPr>
        <w:t>Read about Marbury vs. Madison on pages 518-519 of your text.  Pay particular attention to the chart on the bottom of page 518.  Answer the following questions:</w:t>
      </w:r>
      <w:r w:rsidRPr="00ED3160">
        <w:rPr>
          <w:rFonts w:ascii="Arial" w:eastAsia="Times New Roman" w:hAnsi="Arial" w:cs="Arial"/>
          <w:color w:val="000000"/>
          <w:sz w:val="20"/>
          <w:szCs w:val="20"/>
        </w:rPr>
        <w:br/>
        <w:t> </w:t>
      </w:r>
    </w:p>
    <w:p w:rsidR="0024680F" w:rsidRDefault="00ED3160" w:rsidP="00ED3160">
      <w:pPr>
        <w:numPr>
          <w:ilvl w:val="1"/>
          <w:numId w:val="9"/>
        </w:numPr>
        <w:shd w:val="clear" w:color="auto" w:fill="E0E0E0"/>
        <w:spacing w:before="100" w:beforeAutospacing="1" w:after="100" w:afterAutospacing="1" w:line="240" w:lineRule="auto"/>
        <w:rPr>
          <w:rFonts w:ascii="Arial" w:eastAsia="Times New Roman" w:hAnsi="Arial" w:cs="Arial"/>
          <w:color w:val="000000"/>
          <w:sz w:val="20"/>
          <w:szCs w:val="20"/>
        </w:rPr>
      </w:pPr>
      <w:r w:rsidRPr="0024680F">
        <w:rPr>
          <w:rFonts w:ascii="Arial" w:eastAsia="Times New Roman" w:hAnsi="Arial" w:cs="Arial"/>
          <w:color w:val="000000"/>
          <w:sz w:val="20"/>
          <w:szCs w:val="20"/>
        </w:rPr>
        <w:t>How was Congress "checked" by the Supreme Court in the case?</w:t>
      </w:r>
    </w:p>
    <w:p w:rsidR="0024680F" w:rsidRDefault="00D45F6C" w:rsidP="0024680F">
      <w:pPr>
        <w:numPr>
          <w:ilvl w:val="2"/>
          <w:numId w:val="9"/>
        </w:numPr>
        <w:shd w:val="clear" w:color="auto" w:fill="E0E0E0"/>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The Supreme Court stopped Congress from passing an act that it considered “unconstitutional”</w:t>
      </w:r>
      <w:r w:rsidR="00017C99">
        <w:rPr>
          <w:rFonts w:ascii="Arial" w:eastAsia="Times New Roman" w:hAnsi="Arial" w:cs="Arial"/>
          <w:color w:val="000000"/>
          <w:sz w:val="20"/>
          <w:szCs w:val="20"/>
        </w:rPr>
        <w:t xml:space="preserve">. This set the </w:t>
      </w:r>
      <w:r w:rsidR="00476EA0">
        <w:rPr>
          <w:rFonts w:ascii="Arial" w:eastAsia="Times New Roman" w:hAnsi="Arial" w:cs="Arial"/>
          <w:color w:val="000000"/>
          <w:sz w:val="20"/>
          <w:szCs w:val="20"/>
        </w:rPr>
        <w:t>precedent</w:t>
      </w:r>
      <w:r w:rsidR="00017C99">
        <w:rPr>
          <w:rFonts w:ascii="Arial" w:eastAsia="Times New Roman" w:hAnsi="Arial" w:cs="Arial"/>
          <w:color w:val="000000"/>
          <w:sz w:val="20"/>
          <w:szCs w:val="20"/>
        </w:rPr>
        <w:t xml:space="preserve"> of “Judicial review”</w:t>
      </w:r>
      <w:r w:rsidR="00476EA0">
        <w:rPr>
          <w:rFonts w:ascii="Arial" w:eastAsia="Times New Roman" w:hAnsi="Arial" w:cs="Arial"/>
          <w:color w:val="000000"/>
          <w:sz w:val="20"/>
          <w:szCs w:val="20"/>
        </w:rPr>
        <w:t>, which had never been exercised before.</w:t>
      </w:r>
    </w:p>
    <w:p w:rsidR="00ED3160" w:rsidRDefault="00ED3160" w:rsidP="0024680F">
      <w:pPr>
        <w:numPr>
          <w:ilvl w:val="1"/>
          <w:numId w:val="9"/>
        </w:numPr>
        <w:shd w:val="clear" w:color="auto" w:fill="E0E0E0"/>
        <w:spacing w:before="100" w:beforeAutospacing="1" w:after="100" w:afterAutospacing="1" w:line="240" w:lineRule="auto"/>
        <w:rPr>
          <w:rFonts w:ascii="Arial" w:eastAsia="Times New Roman" w:hAnsi="Arial" w:cs="Arial"/>
          <w:color w:val="000000"/>
          <w:sz w:val="20"/>
          <w:szCs w:val="20"/>
        </w:rPr>
      </w:pPr>
      <w:r w:rsidRPr="0024680F">
        <w:rPr>
          <w:rFonts w:ascii="Arial" w:eastAsia="Times New Roman" w:hAnsi="Arial" w:cs="Arial"/>
          <w:color w:val="000000"/>
          <w:sz w:val="20"/>
          <w:szCs w:val="20"/>
        </w:rPr>
        <w:t>Regardless of the final decision, do you believe Marbury should have received the appointment?  Justify your answer.</w:t>
      </w:r>
    </w:p>
    <w:p w:rsidR="0024680F" w:rsidRPr="0024680F" w:rsidRDefault="00302E03" w:rsidP="0024680F">
      <w:pPr>
        <w:numPr>
          <w:ilvl w:val="2"/>
          <w:numId w:val="9"/>
        </w:numPr>
        <w:shd w:val="clear" w:color="auto" w:fill="E0E0E0"/>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Marbury should have been given the position because at the time his appointment was legal.</w:t>
      </w:r>
      <w:r w:rsidR="00CF6368">
        <w:rPr>
          <w:rFonts w:ascii="Arial" w:eastAsia="Times New Roman" w:hAnsi="Arial" w:cs="Arial"/>
          <w:color w:val="000000"/>
          <w:sz w:val="20"/>
          <w:szCs w:val="20"/>
        </w:rPr>
        <w:t xml:space="preserve"> Not awarding the commission was subverting a law that was legally passed by congress. They should have tried to officially </w:t>
      </w:r>
      <w:bookmarkStart w:id="0" w:name="_GoBack"/>
      <w:bookmarkEnd w:id="0"/>
      <w:r w:rsidR="0035556C">
        <w:rPr>
          <w:rFonts w:ascii="Arial" w:eastAsia="Times New Roman" w:hAnsi="Arial" w:cs="Arial"/>
          <w:color w:val="000000"/>
          <w:sz w:val="20"/>
          <w:szCs w:val="20"/>
        </w:rPr>
        <w:t>revoke</w:t>
      </w:r>
      <w:r w:rsidR="00CF6368">
        <w:rPr>
          <w:rFonts w:ascii="Arial" w:eastAsia="Times New Roman" w:hAnsi="Arial" w:cs="Arial"/>
          <w:color w:val="000000"/>
          <w:sz w:val="20"/>
          <w:szCs w:val="20"/>
        </w:rPr>
        <w:t xml:space="preserve"> his position by passing another law.</w:t>
      </w:r>
    </w:p>
    <w:p w:rsidR="00F2262E" w:rsidRPr="00ED3160" w:rsidRDefault="00F2262E" w:rsidP="00ED3160"/>
    <w:sectPr w:rsidR="00F2262E" w:rsidRPr="00ED3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D640F"/>
    <w:multiLevelType w:val="multilevel"/>
    <w:tmpl w:val="C554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A12BE6"/>
    <w:multiLevelType w:val="multilevel"/>
    <w:tmpl w:val="CA2A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5D6C68"/>
    <w:multiLevelType w:val="multilevel"/>
    <w:tmpl w:val="5026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220A5D"/>
    <w:multiLevelType w:val="multilevel"/>
    <w:tmpl w:val="A55AD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454421"/>
    <w:multiLevelType w:val="multilevel"/>
    <w:tmpl w:val="E8F6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C9328B"/>
    <w:multiLevelType w:val="multilevel"/>
    <w:tmpl w:val="58AE6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D16174"/>
    <w:multiLevelType w:val="multilevel"/>
    <w:tmpl w:val="DD14E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8A4114"/>
    <w:multiLevelType w:val="multilevel"/>
    <w:tmpl w:val="B522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216125"/>
    <w:multiLevelType w:val="hybridMultilevel"/>
    <w:tmpl w:val="6B82D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2616B8"/>
    <w:multiLevelType w:val="multilevel"/>
    <w:tmpl w:val="8FB8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4"/>
  </w:num>
  <w:num w:numId="4">
    <w:abstractNumId w:val="9"/>
  </w:num>
  <w:num w:numId="5">
    <w:abstractNumId w:val="1"/>
  </w:num>
  <w:num w:numId="6">
    <w:abstractNumId w:val="3"/>
  </w:num>
  <w:num w:numId="7">
    <w:abstractNumId w:val="0"/>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5FE"/>
    <w:rsid w:val="00017C99"/>
    <w:rsid w:val="000675FE"/>
    <w:rsid w:val="000904DF"/>
    <w:rsid w:val="000F6DD4"/>
    <w:rsid w:val="001468B0"/>
    <w:rsid w:val="0024680F"/>
    <w:rsid w:val="00292574"/>
    <w:rsid w:val="00302E03"/>
    <w:rsid w:val="0035556C"/>
    <w:rsid w:val="00476EA0"/>
    <w:rsid w:val="00486714"/>
    <w:rsid w:val="0049405D"/>
    <w:rsid w:val="00583CF3"/>
    <w:rsid w:val="0071219A"/>
    <w:rsid w:val="008B2F8C"/>
    <w:rsid w:val="008D2C2D"/>
    <w:rsid w:val="00957436"/>
    <w:rsid w:val="009B2449"/>
    <w:rsid w:val="00A00DEB"/>
    <w:rsid w:val="00A66E76"/>
    <w:rsid w:val="00BA329F"/>
    <w:rsid w:val="00C96D6B"/>
    <w:rsid w:val="00CF6368"/>
    <w:rsid w:val="00D45F6C"/>
    <w:rsid w:val="00DD02C3"/>
    <w:rsid w:val="00E208D8"/>
    <w:rsid w:val="00ED3160"/>
    <w:rsid w:val="00F2262E"/>
    <w:rsid w:val="00F63A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2449"/>
  </w:style>
  <w:style w:type="character" w:styleId="Hyperlink">
    <w:name w:val="Hyperlink"/>
    <w:basedOn w:val="DefaultParagraphFont"/>
    <w:uiPriority w:val="99"/>
    <w:semiHidden/>
    <w:unhideWhenUsed/>
    <w:rsid w:val="00957436"/>
    <w:rPr>
      <w:color w:val="0000FF"/>
      <w:u w:val="single"/>
    </w:rPr>
  </w:style>
  <w:style w:type="character" w:customStyle="1" w:styleId="label">
    <w:name w:val="label"/>
    <w:basedOn w:val="DefaultParagraphFont"/>
    <w:rsid w:val="00957436"/>
  </w:style>
  <w:style w:type="paragraph" w:styleId="ListParagraph">
    <w:name w:val="List Paragraph"/>
    <w:basedOn w:val="Normal"/>
    <w:uiPriority w:val="34"/>
    <w:qFormat/>
    <w:rsid w:val="00BA32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2449"/>
  </w:style>
  <w:style w:type="character" w:styleId="Hyperlink">
    <w:name w:val="Hyperlink"/>
    <w:basedOn w:val="DefaultParagraphFont"/>
    <w:uiPriority w:val="99"/>
    <w:semiHidden/>
    <w:unhideWhenUsed/>
    <w:rsid w:val="00957436"/>
    <w:rPr>
      <w:color w:val="0000FF"/>
      <w:u w:val="single"/>
    </w:rPr>
  </w:style>
  <w:style w:type="character" w:customStyle="1" w:styleId="label">
    <w:name w:val="label"/>
    <w:basedOn w:val="DefaultParagraphFont"/>
    <w:rsid w:val="00957436"/>
  </w:style>
  <w:style w:type="paragraph" w:styleId="ListParagraph">
    <w:name w:val="List Paragraph"/>
    <w:basedOn w:val="Normal"/>
    <w:uiPriority w:val="34"/>
    <w:qFormat/>
    <w:rsid w:val="00BA3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73728">
      <w:bodyDiv w:val="1"/>
      <w:marLeft w:val="0"/>
      <w:marRight w:val="0"/>
      <w:marTop w:val="0"/>
      <w:marBottom w:val="0"/>
      <w:divBdr>
        <w:top w:val="none" w:sz="0" w:space="0" w:color="auto"/>
        <w:left w:val="none" w:sz="0" w:space="0" w:color="auto"/>
        <w:bottom w:val="none" w:sz="0" w:space="0" w:color="auto"/>
        <w:right w:val="none" w:sz="0" w:space="0" w:color="auto"/>
      </w:divBdr>
    </w:div>
    <w:div w:id="1153645013">
      <w:bodyDiv w:val="1"/>
      <w:marLeft w:val="0"/>
      <w:marRight w:val="0"/>
      <w:marTop w:val="0"/>
      <w:marBottom w:val="0"/>
      <w:divBdr>
        <w:top w:val="none" w:sz="0" w:space="0" w:color="auto"/>
        <w:left w:val="none" w:sz="0" w:space="0" w:color="auto"/>
        <w:bottom w:val="none" w:sz="0" w:space="0" w:color="auto"/>
        <w:right w:val="none" w:sz="0" w:space="0" w:color="auto"/>
      </w:divBdr>
    </w:div>
    <w:div w:id="1418819483">
      <w:bodyDiv w:val="1"/>
      <w:marLeft w:val="0"/>
      <w:marRight w:val="0"/>
      <w:marTop w:val="0"/>
      <w:marBottom w:val="0"/>
      <w:divBdr>
        <w:top w:val="none" w:sz="0" w:space="0" w:color="auto"/>
        <w:left w:val="none" w:sz="0" w:space="0" w:color="auto"/>
        <w:bottom w:val="none" w:sz="0" w:space="0" w:color="auto"/>
        <w:right w:val="none" w:sz="0" w:space="0" w:color="auto"/>
      </w:divBdr>
    </w:div>
    <w:div w:id="1609194255">
      <w:bodyDiv w:val="1"/>
      <w:marLeft w:val="0"/>
      <w:marRight w:val="0"/>
      <w:marTop w:val="0"/>
      <w:marBottom w:val="0"/>
      <w:divBdr>
        <w:top w:val="none" w:sz="0" w:space="0" w:color="auto"/>
        <w:left w:val="none" w:sz="0" w:space="0" w:color="auto"/>
        <w:bottom w:val="none" w:sz="0" w:space="0" w:color="auto"/>
        <w:right w:val="none" w:sz="0" w:space="0" w:color="auto"/>
      </w:divBdr>
    </w:div>
    <w:div w:id="1674146091">
      <w:bodyDiv w:val="1"/>
      <w:marLeft w:val="0"/>
      <w:marRight w:val="0"/>
      <w:marTop w:val="0"/>
      <w:marBottom w:val="0"/>
      <w:divBdr>
        <w:top w:val="none" w:sz="0" w:space="0" w:color="auto"/>
        <w:left w:val="none" w:sz="0" w:space="0" w:color="auto"/>
        <w:bottom w:val="none" w:sz="0" w:space="0" w:color="auto"/>
        <w:right w:val="none" w:sz="0" w:space="0" w:color="auto"/>
      </w:divBdr>
    </w:div>
    <w:div w:id="1787116128">
      <w:bodyDiv w:val="1"/>
      <w:marLeft w:val="0"/>
      <w:marRight w:val="0"/>
      <w:marTop w:val="0"/>
      <w:marBottom w:val="0"/>
      <w:divBdr>
        <w:top w:val="none" w:sz="0" w:space="0" w:color="auto"/>
        <w:left w:val="none" w:sz="0" w:space="0" w:color="auto"/>
        <w:bottom w:val="none" w:sz="0" w:space="0" w:color="auto"/>
        <w:right w:val="none" w:sz="0" w:space="0" w:color="auto"/>
      </w:divBdr>
    </w:div>
    <w:div w:id="1869679274">
      <w:bodyDiv w:val="1"/>
      <w:marLeft w:val="0"/>
      <w:marRight w:val="0"/>
      <w:marTop w:val="0"/>
      <w:marBottom w:val="0"/>
      <w:divBdr>
        <w:top w:val="none" w:sz="0" w:space="0" w:color="auto"/>
        <w:left w:val="none" w:sz="0" w:space="0" w:color="auto"/>
        <w:bottom w:val="none" w:sz="0" w:space="0" w:color="auto"/>
        <w:right w:val="none" w:sz="0" w:space="0" w:color="auto"/>
      </w:divBdr>
    </w:div>
    <w:div w:id="1888448019">
      <w:bodyDiv w:val="1"/>
      <w:marLeft w:val="0"/>
      <w:marRight w:val="0"/>
      <w:marTop w:val="0"/>
      <w:marBottom w:val="0"/>
      <w:divBdr>
        <w:top w:val="none" w:sz="0" w:space="0" w:color="auto"/>
        <w:left w:val="none" w:sz="0" w:space="0" w:color="auto"/>
        <w:bottom w:val="none" w:sz="0" w:space="0" w:color="auto"/>
        <w:right w:val="none" w:sz="0" w:space="0" w:color="auto"/>
      </w:divBdr>
    </w:div>
    <w:div w:id="1958558230">
      <w:bodyDiv w:val="1"/>
      <w:marLeft w:val="0"/>
      <w:marRight w:val="0"/>
      <w:marTop w:val="0"/>
      <w:marBottom w:val="0"/>
      <w:divBdr>
        <w:top w:val="none" w:sz="0" w:space="0" w:color="auto"/>
        <w:left w:val="none" w:sz="0" w:space="0" w:color="auto"/>
        <w:bottom w:val="none" w:sz="0" w:space="0" w:color="auto"/>
        <w:right w:val="none" w:sz="0" w:space="0" w:color="auto"/>
      </w:divBdr>
    </w:div>
    <w:div w:id="209689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CakeSpy</cp:lastModifiedBy>
  <cp:revision>22</cp:revision>
  <dcterms:created xsi:type="dcterms:W3CDTF">2013-12-31T09:11:00Z</dcterms:created>
  <dcterms:modified xsi:type="dcterms:W3CDTF">2014-04-27T04:20:00Z</dcterms:modified>
</cp:coreProperties>
</file>