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sz w:val="28"/>
        </w:rPr>
        <w:t>Klappentext</w:t>
      </w:r>
    </w:p>
    <w:p>
      <w:pPr>
        <w:spacing w:after="360"/>
        <w:jc w:val="center"/>
      </w:pPr>
      <w:r>
        <w:rPr>
          <w:rFonts w:ascii="Times New Roman" w:hAnsi="Times New Roman" w:cs="Times New Roman"/>
          <w:i/>
          <w:sz w:val="24"/>
        </w:rPr>
        <w:t>Markowitz versus Random Forest – Ein statistisch abgesicherter Vergleich von Portfoliooptimierungsstrategien</w:t>
      </w:r>
    </w:p>
    <w:p>
      <w:pPr>
        <w:spacing w:after="120"/>
        <w:jc w:val="both"/>
      </w:pPr>
      <w:r>
        <w:rPr>
          <w:rFonts w:ascii="Times New Roman" w:hAnsi="Times New Roman" w:cs="Times New Roman"/>
          <w:sz w:val="24"/>
        </w:rPr>
        <w:t>Wie soll ein Anleger sein Vermögen auf verschiedene Wertpapiere verteilen? Diese Frage ist so alt wie die Börse selbst – doch erst 1952 erhielt sie ein tragfähiges mathematisches Fundament: Harry Markowitz zeigte, dass sich die Portfoliowahl als rationale Abwägung zwischen erwarteter Rendite und Risiko beschreiben lässt, eine Einsicht, die später mit dem Wirtschaftsnobelpreis geehrt wurde. Diese rechnergestützte Optimierung galt lange als Königsweg der professionellen Geldanlage. Doch siebzig Jahre später betritt ein neuer Akteur die Bühne: Das maschinelle Lernen verspricht, aus gewaltigen Datenmengen treffsicherere Renditeprognosen zu gewinnen, als es klassische Modelle vermögen. Verfahren wie der Random Forest gelten als besonders leistungsfähig – doch können sie den bewährten Klassiker und sogar eine völlig naive Faustregel wirklich übertreffen?</w:t>
      </w:r>
    </w:p>
    <w:p>
      <w:pPr>
        <w:spacing w:after="120"/>
        <w:jc w:val="both"/>
      </w:pPr>
      <w:r>
        <w:rPr>
          <w:rFonts w:ascii="Times New Roman" w:hAnsi="Times New Roman" w:cs="Times New Roman"/>
          <w:sz w:val="24"/>
        </w:rPr>
        <w:t>Bei näherem Hinsehen offenbart sich ein Paradox. Die elegante Optimierung nach Markowitz ist überraschend zerbrechlich: Schon winzige Fehler bei der Schätzung der künftigen Renditen können ihre vermeintlich „optimalen" Portfolios in extreme und instabile Wetten verwandeln. So kommt es, dass die denkbar einfachste Strategie – das Vermögen gleichmäßig auf alle Titel zu verteilen (die 1/N-Regel) – in der Praxis erstaunlich schwer zu schlagen ist. Eine zweite, subtilere Gefahr verschärft das Problem: Ein scheinbarer Vorsprung im historischen Rückblick kann bloßer Zufall des gewählten Zeitraums sein. Die entscheidende Frage lautet deshalb nicht allein, welche Strategie die höchste Rendite erzielt, sondern ob ein gemessener Unterschied überhaupt statistisch belastbar ist – oder nur eine Laune der Daten.</w:t>
      </w:r>
    </w:p>
    <w:p>
      <w:pPr>
        <w:spacing w:after="120"/>
        <w:jc w:val="both"/>
      </w:pPr>
      <w:r>
        <w:rPr>
          <w:rFonts w:ascii="Times New Roman" w:hAnsi="Times New Roman" w:cs="Times New Roman"/>
          <w:sz w:val="24"/>
        </w:rPr>
        <w:t>Genau hier setzt diese Arbeit an. In einem realitätsnahen, rollierenden Backtest über die Jahre 2015 bis 2024 treten vier Strategien auf einem Universum aus fünfzehn US-amerikanischen Large-Cap-Aktien gegeneinander an: die klassische Markowitz-Optimierung, ein datengetriebenes Random-Forest-Modell, die naive 1/N-Diversifikation sowie das risikobasierte Risk-Parity-Verfahren. Die Markowitz-Optimierung stützt sich dabei auf eine stabilisierte Kovarianzschätzung nach Ledoit und Wolf, während der Random Forest seine Renditeprognosen in dieselbe Sharpe-Maximierung einspeist. Realistische Transaktionskosten und ein konsequenter Schutz vor dem unbeabsichtigten „Blick in die Zukunft" sorgen für faire Wettbewerbsbedingungen. Das eigentliche Herzstück ist jedoch die statistische Absicherung: Mit einem robusten Signifikanztest für Sharpe-Differenzen, einer Korrektur für das vielfache Vergleichen mehrerer Strategien sowie der sogenannten Deflated Sharpe Ratio wird systematisch geprüft, ob beobachtete Unterschiede echtes Können widerspiegeln oder bloß dem Zufall geschuldet sind.</w:t>
      </w:r>
    </w:p>
    <w:p>
      <w:pPr>
        <w:spacing w:after="120"/>
        <w:jc w:val="both"/>
      </w:pPr>
      <w:r>
        <w:rPr>
          <w:rFonts w:ascii="Times New Roman" w:hAnsi="Times New Roman" w:cs="Times New Roman"/>
          <w:sz w:val="24"/>
        </w:rPr>
        <w:t>Das Ziel der Arbeit ist somit kein bloßes Küren der „besten" Geldanlage. Es geht um die ehrliche, methodisch saubere Antwort auf eine grundsätzliche Frage: Lohnt sich der erhebliche Mehraufwand moderner Optimierungs- und KI-Verfahren gegenüber der simpelsten aller Regeln überhaupt – gemessen an den strengen Maßstäben wissenschaftlicher Signifikanz? Die Antwort fällt nüchterner aus, als es die allgegenwärtige Begeisterung für künstliche Intelligenz vermuten ließe, und führt mitten in eine der wichtigsten Lektionen der quantitativen Finanzwelt: dass erst die saubere Trennung von Können und Glück darüber entscheidet, ob ein Erfolg echt ist – oder nur eine teure Selbsttäuschung. Damit ist die Untersuchung zugleich ein Lehrstück über wissenschaftliche Redlichkeit im Umgang mit Finanzdaten.</w:t>
      </w:r>
    </w:p>
    <w:sectPr w:rsidR="00FC693F" w:rsidRPr="0006063C" w:rsidSect="00034616">
      <w:pgSz w:w="12240" w:h="15840"/>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