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0F446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D080682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</w:t>
      </w:r>
    </w:p>
    <w:p w14:paraId="77EE8456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«Рязанский государственный радиотехнический университет</w:t>
      </w:r>
    </w:p>
    <w:p w14:paraId="1457D2A7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имени В.Ф. Уткина»</w:t>
      </w:r>
    </w:p>
    <w:p w14:paraId="08390A71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АСУ</w:t>
      </w:r>
    </w:p>
    <w:p w14:paraId="0F524641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625DDDBD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4610895B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03723EE8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50E3EB66" w14:textId="0950D91E" w:rsidR="00692672" w:rsidRPr="00834065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о практической работе №</w:t>
      </w:r>
      <w:r w:rsidR="00834065" w:rsidRPr="00834065">
        <w:rPr>
          <w:rFonts w:ascii="Times New Roman" w:hAnsi="Times New Roman"/>
          <w:sz w:val="28"/>
        </w:rPr>
        <w:t>5</w:t>
      </w:r>
    </w:p>
    <w:p w14:paraId="52CA8CD5" w14:textId="6D4C5123" w:rsidR="00692672" w:rsidRDefault="00692672" w:rsidP="00692672">
      <w:pPr>
        <w:spacing w:after="120" w:line="360" w:lineRule="auto"/>
        <w:jc w:val="center"/>
        <w:rPr>
          <w:b/>
          <w:sz w:val="24"/>
          <w:szCs w:val="28"/>
        </w:rPr>
      </w:pPr>
      <w:r>
        <w:rPr>
          <w:rFonts w:ascii="Times New Roman" w:hAnsi="Times New Roman"/>
          <w:sz w:val="28"/>
        </w:rPr>
        <w:t>«</w:t>
      </w:r>
      <w:r w:rsidR="00834065">
        <w:rPr>
          <w:rFonts w:ascii="Times New Roman" w:hAnsi="Times New Roman"/>
          <w:bCs/>
          <w:sz w:val="28"/>
          <w:szCs w:val="28"/>
        </w:rPr>
        <w:t>Метод анализа иерархий</w:t>
      </w:r>
      <w:r>
        <w:rPr>
          <w:rFonts w:ascii="Times New Roman" w:hAnsi="Times New Roman"/>
          <w:sz w:val="28"/>
        </w:rPr>
        <w:t>»</w:t>
      </w:r>
    </w:p>
    <w:p w14:paraId="3F89ACFB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 дисциплине </w:t>
      </w:r>
    </w:p>
    <w:p w14:paraId="1FBDFEB7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«Математические основы принятия решений»</w:t>
      </w:r>
    </w:p>
    <w:p w14:paraId="56E16AAD" w14:textId="77777777" w:rsidR="00692672" w:rsidRDefault="00692672" w:rsidP="00692672">
      <w:pPr>
        <w:spacing w:after="0" w:line="360" w:lineRule="auto"/>
        <w:jc w:val="center"/>
        <w:rPr>
          <w:rFonts w:ascii="Times New Roman" w:hAnsi="Times New Roman"/>
          <w:sz w:val="28"/>
        </w:rPr>
      </w:pPr>
    </w:p>
    <w:p w14:paraId="20C65188" w14:textId="77777777" w:rsidR="00692672" w:rsidRDefault="00692672" w:rsidP="00692672">
      <w:pPr>
        <w:spacing w:after="0" w:line="360" w:lineRule="auto"/>
        <w:rPr>
          <w:rFonts w:ascii="Calibri" w:hAnsi="Calibri"/>
        </w:rPr>
      </w:pPr>
    </w:p>
    <w:p w14:paraId="73328A59" w14:textId="77777777" w:rsidR="00692672" w:rsidRDefault="00692672" w:rsidP="00692672">
      <w:pPr>
        <w:spacing w:after="0" w:line="360" w:lineRule="auto"/>
      </w:pPr>
    </w:p>
    <w:p w14:paraId="74F25E28" w14:textId="77777777" w:rsidR="00692672" w:rsidRDefault="00692672" w:rsidP="00692672">
      <w:pPr>
        <w:spacing w:after="0" w:line="360" w:lineRule="auto"/>
      </w:pPr>
    </w:p>
    <w:p w14:paraId="11131F0B" w14:textId="77777777" w:rsidR="00692672" w:rsidRDefault="00692672" w:rsidP="00692672">
      <w:pPr>
        <w:spacing w:after="0" w:line="360" w:lineRule="auto"/>
      </w:pPr>
    </w:p>
    <w:p w14:paraId="259A9BE0" w14:textId="77777777" w:rsidR="00692672" w:rsidRDefault="00692672" w:rsidP="00692672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ст. гр. 135</w:t>
      </w:r>
    </w:p>
    <w:p w14:paraId="375AA0AA" w14:textId="20D708A0" w:rsidR="00692672" w:rsidRPr="00C13CBF" w:rsidRDefault="00C519E8" w:rsidP="00692672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Бардин М.С.</w:t>
      </w:r>
    </w:p>
    <w:p w14:paraId="2AD26DC1" w14:textId="77777777" w:rsidR="00692672" w:rsidRDefault="00692672" w:rsidP="00692672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65C95057" w14:textId="77777777" w:rsidR="00692672" w:rsidRDefault="00692672" w:rsidP="00692672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Челебаева</w:t>
      </w:r>
      <w:proofErr w:type="spellEnd"/>
      <w:r>
        <w:rPr>
          <w:rFonts w:ascii="Times New Roman" w:hAnsi="Times New Roman"/>
          <w:sz w:val="28"/>
        </w:rPr>
        <w:t xml:space="preserve"> Ю.А.</w:t>
      </w:r>
    </w:p>
    <w:p w14:paraId="771C0187" w14:textId="77777777" w:rsidR="00692672" w:rsidRDefault="00692672" w:rsidP="00692672">
      <w:pPr>
        <w:tabs>
          <w:tab w:val="left" w:pos="7800"/>
        </w:tabs>
        <w:spacing w:after="0" w:line="360" w:lineRule="auto"/>
        <w:jc w:val="right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Челебаев</w:t>
      </w:r>
      <w:proofErr w:type="spellEnd"/>
      <w:r>
        <w:rPr>
          <w:rFonts w:ascii="Times New Roman" w:hAnsi="Times New Roman"/>
          <w:sz w:val="28"/>
        </w:rPr>
        <w:t xml:space="preserve"> С.В.</w:t>
      </w:r>
    </w:p>
    <w:p w14:paraId="087395C7" w14:textId="77777777" w:rsidR="00692672" w:rsidRDefault="00692672" w:rsidP="00692672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55459EFA" w14:textId="77777777" w:rsidR="00692672" w:rsidRDefault="00692672" w:rsidP="00692672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6AF0B2B0" w14:textId="77777777" w:rsidR="00692672" w:rsidRDefault="00692672" w:rsidP="00692672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2F03E9EC" w14:textId="77777777" w:rsidR="00692672" w:rsidRDefault="00692672" w:rsidP="00692672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431D06F" w14:textId="77777777" w:rsidR="00692672" w:rsidRDefault="00692672" w:rsidP="00692672">
      <w:pPr>
        <w:tabs>
          <w:tab w:val="left" w:pos="7800"/>
        </w:tabs>
        <w:spacing w:after="0" w:line="360" w:lineRule="auto"/>
        <w:rPr>
          <w:rFonts w:ascii="Times New Roman" w:hAnsi="Times New Roman"/>
          <w:sz w:val="28"/>
        </w:rPr>
      </w:pPr>
    </w:p>
    <w:p w14:paraId="46161A06" w14:textId="673FF922" w:rsidR="00692672" w:rsidRDefault="00692672" w:rsidP="00692672">
      <w:pPr>
        <w:tabs>
          <w:tab w:val="left" w:pos="7800"/>
        </w:tabs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Рязань 2023</w:t>
      </w:r>
    </w:p>
    <w:p w14:paraId="1FBCF5FB" w14:textId="74D4199F" w:rsidR="00D0022C" w:rsidRDefault="0066733E" w:rsidP="00692672"/>
    <w:p w14:paraId="1C8055BD" w14:textId="77777777" w:rsidR="00C13CBF" w:rsidRDefault="00692672" w:rsidP="00C519E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/>
          <w:b/>
          <w:bCs/>
          <w:iCs/>
          <w:sz w:val="28"/>
          <w:szCs w:val="28"/>
        </w:rPr>
        <w:lastRenderedPageBreak/>
        <w:t>Цель работы</w:t>
      </w:r>
    </w:p>
    <w:p w14:paraId="74B245B9" w14:textId="45925050" w:rsidR="00692672" w:rsidRPr="00C519E8" w:rsidRDefault="00C13CBF" w:rsidP="00C13CB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/>
          <w:bCs/>
          <w:iCs/>
          <w:sz w:val="28"/>
          <w:szCs w:val="28"/>
        </w:rPr>
      </w:pPr>
      <w:r>
        <w:rPr>
          <w:rFonts w:ascii="Times New Roman" w:eastAsia="Times New Roman" w:hAnsi="Times New Roman"/>
          <w:bCs/>
          <w:iCs/>
          <w:sz w:val="28"/>
          <w:szCs w:val="28"/>
        </w:rPr>
        <w:t>Р</w:t>
      </w:r>
      <w:r w:rsidR="00692672">
        <w:rPr>
          <w:rFonts w:ascii="Times New Roman" w:eastAsia="Times New Roman" w:hAnsi="Times New Roman"/>
          <w:bCs/>
          <w:iCs/>
          <w:sz w:val="28"/>
          <w:szCs w:val="28"/>
        </w:rPr>
        <w:t>еализовать метод анализа иерархий на языке высокого уровня.</w:t>
      </w:r>
    </w:p>
    <w:p w14:paraId="332B9261" w14:textId="3FBE39C2" w:rsidR="00692672" w:rsidRDefault="00692672" w:rsidP="00692672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4EDF447C" w14:textId="77777777" w:rsidR="001A3586" w:rsidRDefault="001A3586" w:rsidP="001A3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EF6774">
        <w:rPr>
          <w:rFonts w:ascii="Times New Roman" w:hAnsi="Times New Roman"/>
          <w:sz w:val="28"/>
          <w:szCs w:val="28"/>
        </w:rPr>
        <w:t>Метод анализа иерархий предполагает выполнение следующих трех этапов.</w:t>
      </w:r>
    </w:p>
    <w:p w14:paraId="6653214F" w14:textId="77777777" w:rsidR="001A3586" w:rsidRDefault="001A3586" w:rsidP="001A3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C1C01">
        <w:rPr>
          <w:rFonts w:ascii="Times New Roman" w:hAnsi="Times New Roman"/>
          <w:b/>
          <w:sz w:val="28"/>
          <w:szCs w:val="28"/>
        </w:rPr>
        <w:t>Этап 1.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293E">
        <w:rPr>
          <w:rFonts w:ascii="Times New Roman" w:hAnsi="Times New Roman"/>
          <w:sz w:val="28"/>
          <w:szCs w:val="28"/>
        </w:rPr>
        <w:t>С привлечением эксперта формируется матрица парных сравнений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293E">
        <w:rPr>
          <w:rFonts w:ascii="Times New Roman" w:hAnsi="Times New Roman"/>
          <w:position w:val="-20"/>
          <w:sz w:val="28"/>
          <w:szCs w:val="28"/>
        </w:rPr>
        <w:object w:dxaOrig="1260" w:dyaOrig="520" w14:anchorId="600773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25.5pt" o:ole="">
            <v:imagedata r:id="rId5" o:title=""/>
          </v:shape>
          <o:OLEObject Type="Embed" ProgID="Equation.DSMT4" ShapeID="_x0000_i1025" DrawAspect="Content" ObjectID="_1743306736" r:id="rId6"/>
        </w:object>
      </w:r>
      <w:r w:rsidRPr="006F293E">
        <w:rPr>
          <w:rFonts w:ascii="Times New Roman" w:hAnsi="Times New Roman"/>
          <w:sz w:val="28"/>
          <w:szCs w:val="28"/>
        </w:rPr>
        <w:t>.</w:t>
      </w:r>
    </w:p>
    <w:p w14:paraId="1E31D2DB" w14:textId="77777777" w:rsidR="001A3586" w:rsidRDefault="001A3586" w:rsidP="001A3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F293E">
        <w:rPr>
          <w:rFonts w:ascii="Times New Roman" w:hAnsi="Times New Roman"/>
          <w:sz w:val="28"/>
          <w:szCs w:val="28"/>
        </w:rPr>
        <w:t>Произвольный элемент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0FAB">
        <w:rPr>
          <w:rFonts w:ascii="Times New Roman" w:hAnsi="Times New Roman"/>
          <w:position w:val="-16"/>
          <w:sz w:val="28"/>
          <w:szCs w:val="28"/>
        </w:rPr>
        <w:object w:dxaOrig="300" w:dyaOrig="420" w14:anchorId="18E58B5A">
          <v:shape id="_x0000_i1026" type="#_x0000_t75" style="width:15pt;height:21pt" o:ole="">
            <v:imagedata r:id="rId7" o:title=""/>
          </v:shape>
          <o:OLEObject Type="Embed" ProgID="Equation.DSMT4" ShapeID="_x0000_i1026" DrawAspect="Content" ObjectID="_1743306737" r:id="rId8"/>
        </w:object>
      </w:r>
      <w:r w:rsidRPr="006F293E">
        <w:rPr>
          <w:rFonts w:ascii="Times New Roman" w:hAnsi="Times New Roman"/>
          <w:sz w:val="28"/>
          <w:szCs w:val="28"/>
        </w:rPr>
        <w:t xml:space="preserve"> этой матрицы представляет собой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6F293E">
        <w:rPr>
          <w:rFonts w:ascii="Times New Roman" w:hAnsi="Times New Roman"/>
          <w:sz w:val="28"/>
          <w:szCs w:val="28"/>
        </w:rPr>
        <w:t>положительное число, показывающее во сколько раз вес объекта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A0FAB">
        <w:rPr>
          <w:rFonts w:ascii="Times New Roman" w:hAnsi="Times New Roman"/>
          <w:position w:val="-12"/>
          <w:sz w:val="28"/>
          <w:szCs w:val="28"/>
        </w:rPr>
        <w:object w:dxaOrig="300" w:dyaOrig="380" w14:anchorId="391FBD7C">
          <v:shape id="_x0000_i1027" type="#_x0000_t75" style="width:15pt;height:18.75pt" o:ole="">
            <v:imagedata r:id="rId9" o:title=""/>
          </v:shape>
          <o:OLEObject Type="Embed" ProgID="Equation.DSMT4" ShapeID="_x0000_i1027" DrawAspect="Content" ObjectID="_1743306738" r:id="rId10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6F293E">
        <w:rPr>
          <w:rFonts w:ascii="Times New Roman" w:hAnsi="Times New Roman"/>
          <w:sz w:val="28"/>
          <w:szCs w:val="28"/>
        </w:rPr>
        <w:t xml:space="preserve">больше веса объекта </w:t>
      </w:r>
      <w:r w:rsidRPr="00FA0FAB">
        <w:rPr>
          <w:rFonts w:ascii="Times New Roman" w:hAnsi="Times New Roman"/>
          <w:position w:val="-16"/>
          <w:sz w:val="28"/>
          <w:szCs w:val="28"/>
        </w:rPr>
        <w:object w:dxaOrig="340" w:dyaOrig="420" w14:anchorId="11B503F5">
          <v:shape id="_x0000_i1028" type="#_x0000_t75" style="width:17.25pt;height:21pt" o:ole="">
            <v:imagedata r:id="rId11" o:title=""/>
          </v:shape>
          <o:OLEObject Type="Embed" ProgID="Equation.DSMT4" ShapeID="_x0000_i1028" DrawAspect="Content" ObjectID="_1743306739" r:id="rId12"/>
        </w:object>
      </w:r>
      <w:r w:rsidRPr="006F293E">
        <w:rPr>
          <w:rFonts w:ascii="Times New Roman" w:hAnsi="Times New Roman"/>
          <w:sz w:val="28"/>
          <w:szCs w:val="28"/>
        </w:rPr>
        <w:t>.</w:t>
      </w:r>
    </w:p>
    <w:p w14:paraId="7872D866" w14:textId="77777777" w:rsidR="001A3586" w:rsidRDefault="001A3586" w:rsidP="001A3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E26A56">
        <w:rPr>
          <w:rFonts w:ascii="Times New Roman" w:hAnsi="Times New Roman"/>
          <w:sz w:val="28"/>
          <w:szCs w:val="28"/>
        </w:rPr>
        <w:t>ри формировании матрицы парных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sz w:val="28"/>
          <w:szCs w:val="28"/>
        </w:rPr>
        <w:t>сравнений добиться от эксперта выполнения первых двух свойств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sz w:val="28"/>
          <w:szCs w:val="28"/>
        </w:rPr>
        <w:t>1 – 2 не составляет труда (для этого сразу следует положить все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sz w:val="28"/>
          <w:szCs w:val="28"/>
        </w:rPr>
        <w:t>диагональные элементы матрицы равными единице, а все элементы, расположенные ниже главной диагонали, вычислить на основе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sz w:val="28"/>
          <w:szCs w:val="28"/>
        </w:rPr>
        <w:t>свойства обратной симметричности, используя элементы, расположенные выше главной диагонали, которые получены от эксперта).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sz w:val="28"/>
          <w:szCs w:val="28"/>
        </w:rPr>
        <w:t>Таким образом, от эксперта необходимо получить только сведения 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sz w:val="28"/>
          <w:szCs w:val="28"/>
        </w:rPr>
        <w:t>результатах сравнения объектов, содержащуюся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position w:val="-26"/>
          <w:sz w:val="28"/>
          <w:szCs w:val="28"/>
        </w:rPr>
        <w:object w:dxaOrig="999" w:dyaOrig="740" w14:anchorId="68659389">
          <v:shape id="_x0000_i1029" type="#_x0000_t75" style="width:49.5pt;height:37.5pt" o:ole="">
            <v:imagedata r:id="rId13" o:title=""/>
          </v:shape>
          <o:OLEObject Type="Embed" ProgID="Equation.DSMT4" ShapeID="_x0000_i1029" DrawAspect="Content" ObjectID="_1743306740" r:id="rId14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sz w:val="28"/>
          <w:szCs w:val="28"/>
        </w:rPr>
        <w:t>элементах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E26A56">
        <w:rPr>
          <w:rFonts w:ascii="Times New Roman" w:hAnsi="Times New Roman"/>
          <w:sz w:val="28"/>
          <w:szCs w:val="28"/>
        </w:rPr>
        <w:t xml:space="preserve">матрицы </w:t>
      </w:r>
      <w:r w:rsidRPr="006A5F00">
        <w:rPr>
          <w:rFonts w:ascii="Times New Roman" w:hAnsi="Times New Roman"/>
          <w:position w:val="-4"/>
          <w:sz w:val="28"/>
          <w:szCs w:val="28"/>
        </w:rPr>
        <w:object w:dxaOrig="260" w:dyaOrig="279" w14:anchorId="1BD9DE31">
          <v:shape id="_x0000_i1030" type="#_x0000_t75" style="width:12.75pt;height:13.5pt" o:ole="">
            <v:imagedata r:id="rId15" o:title=""/>
          </v:shape>
          <o:OLEObject Type="Embed" ProgID="Equation.DSMT4" ShapeID="_x0000_i1030" DrawAspect="Content" ObjectID="_1743306741" r:id="rId16"/>
        </w:object>
      </w:r>
      <w:r w:rsidRPr="00E26A56">
        <w:rPr>
          <w:rFonts w:ascii="Times New Roman" w:hAnsi="Times New Roman"/>
          <w:sz w:val="28"/>
          <w:szCs w:val="28"/>
        </w:rPr>
        <w:t>, расположенных выше главной диагонали.</w:t>
      </w:r>
    </w:p>
    <w:p w14:paraId="68E4ADC6" w14:textId="77777777" w:rsidR="001A3586" w:rsidRDefault="001A3586" w:rsidP="001A3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E92358">
        <w:rPr>
          <w:rFonts w:ascii="Times New Roman" w:hAnsi="Times New Roman"/>
          <w:sz w:val="28"/>
          <w:szCs w:val="28"/>
        </w:rPr>
        <w:t>ретье свойство (свойство совместности) на практике,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2358">
        <w:rPr>
          <w:rFonts w:ascii="Times New Roman" w:hAnsi="Times New Roman"/>
          <w:sz w:val="28"/>
          <w:szCs w:val="28"/>
        </w:rPr>
        <w:t>как правило, оказывается невыполненным. По этой причине матрица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2358">
        <w:rPr>
          <w:rFonts w:ascii="Times New Roman" w:hAnsi="Times New Roman"/>
          <w:sz w:val="28"/>
          <w:szCs w:val="28"/>
        </w:rPr>
        <w:t>парных сравнений, как правило, отличается от «идеальной» матрицы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2358">
        <w:rPr>
          <w:rFonts w:ascii="Times New Roman" w:hAnsi="Times New Roman"/>
          <w:sz w:val="28"/>
          <w:szCs w:val="28"/>
        </w:rPr>
        <w:t xml:space="preserve">относительных весов тем, что она не удовлетворяет свойству совместности </w:t>
      </w:r>
      <w:r>
        <w:rPr>
          <w:rFonts w:ascii="Times New Roman" w:hAnsi="Times New Roman"/>
          <w:sz w:val="28"/>
          <w:szCs w:val="28"/>
        </w:rPr>
        <w:t>(</w:t>
      </w:r>
      <w:r w:rsidRPr="00E92358">
        <w:rPr>
          <w:rFonts w:ascii="Times New Roman" w:hAnsi="Times New Roman"/>
          <w:sz w:val="28"/>
          <w:szCs w:val="28"/>
        </w:rPr>
        <w:t>3). Кроме того, у матрицы парных сравнений максимальное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2358">
        <w:rPr>
          <w:rFonts w:ascii="Times New Roman" w:hAnsi="Times New Roman"/>
          <w:sz w:val="28"/>
          <w:szCs w:val="28"/>
        </w:rPr>
        <w:t xml:space="preserve">собственное значение чаще всего не совпадает с </w:t>
      </w:r>
      <w:r w:rsidRPr="00AF5A2E">
        <w:rPr>
          <w:position w:val="-6"/>
        </w:rPr>
        <w:object w:dxaOrig="220" w:dyaOrig="240" w14:anchorId="102DB51A">
          <v:shape id="_x0000_i1031" type="#_x0000_t75" style="width:10.5pt;height:12pt" o:ole="">
            <v:imagedata r:id="rId17" o:title=""/>
          </v:shape>
          <o:OLEObject Type="Embed" ProgID="Equation.DSMT4" ShapeID="_x0000_i1031" DrawAspect="Content" ObjectID="_1743306742" r:id="rId18"/>
        </w:object>
      </w:r>
      <w:r w:rsidRPr="00E92358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 w:rsidRPr="00E92358">
        <w:rPr>
          <w:rFonts w:ascii="Times New Roman" w:hAnsi="Times New Roman"/>
          <w:sz w:val="28"/>
          <w:szCs w:val="28"/>
        </w:rPr>
        <w:t>сегда выполняется неравенство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90D">
        <w:rPr>
          <w:rFonts w:ascii="Times New Roman" w:hAnsi="Times New Roman"/>
          <w:position w:val="-12"/>
          <w:sz w:val="28"/>
          <w:szCs w:val="28"/>
        </w:rPr>
        <w:object w:dxaOrig="940" w:dyaOrig="380" w14:anchorId="44895BDF">
          <v:shape id="_x0000_i1032" type="#_x0000_t75" style="width:46.5pt;height:18.75pt" o:ole="">
            <v:imagedata r:id="rId19" o:title=""/>
          </v:shape>
          <o:OLEObject Type="Embed" ProgID="Equation.DSMT4" ShapeID="_x0000_i1032" DrawAspect="Content" ObjectID="_1743306743" r:id="rId20"/>
        </w:object>
      </w:r>
      <w:r w:rsidRPr="00E92358">
        <w:rPr>
          <w:rFonts w:ascii="Times New Roman" w:hAnsi="Times New Roman"/>
          <w:sz w:val="28"/>
          <w:szCs w:val="28"/>
        </w:rPr>
        <w:t>, причем равенство здесь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2358">
        <w:rPr>
          <w:rFonts w:ascii="Times New Roman" w:hAnsi="Times New Roman"/>
          <w:sz w:val="28"/>
          <w:szCs w:val="28"/>
        </w:rPr>
        <w:t xml:space="preserve">имеет место тогда и только тогда, когда матрица </w:t>
      </w:r>
      <w:r w:rsidRPr="006A5F00">
        <w:rPr>
          <w:rFonts w:ascii="Times New Roman" w:hAnsi="Times New Roman"/>
          <w:position w:val="-4"/>
          <w:sz w:val="28"/>
          <w:szCs w:val="28"/>
        </w:rPr>
        <w:object w:dxaOrig="260" w:dyaOrig="279" w14:anchorId="6496410B">
          <v:shape id="_x0000_i1033" type="#_x0000_t75" style="width:12.75pt;height:13.5pt" o:ole="">
            <v:imagedata r:id="rId15" o:title=""/>
          </v:shape>
          <o:OLEObject Type="Embed" ProgID="Equation.DSMT4" ShapeID="_x0000_i1033" DrawAspect="Content" ObjectID="_1743306744" r:id="rId21"/>
        </w:object>
      </w:r>
      <w:r w:rsidRPr="00E9235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E92358">
        <w:rPr>
          <w:rFonts w:ascii="Times New Roman" w:hAnsi="Times New Roman"/>
          <w:sz w:val="28"/>
          <w:szCs w:val="28"/>
        </w:rPr>
        <w:t xml:space="preserve">обладает свойством совместности. Автор МАИ, Т. </w:t>
      </w:r>
      <w:proofErr w:type="spellStart"/>
      <w:r w:rsidRPr="00E92358">
        <w:rPr>
          <w:rFonts w:ascii="Times New Roman" w:hAnsi="Times New Roman"/>
          <w:sz w:val="28"/>
          <w:szCs w:val="28"/>
        </w:rPr>
        <w:t>Саати</w:t>
      </w:r>
      <w:proofErr w:type="spellEnd"/>
      <w:r w:rsidRPr="00E92358">
        <w:rPr>
          <w:rFonts w:ascii="Times New Roman" w:hAnsi="Times New Roman"/>
          <w:sz w:val="28"/>
          <w:szCs w:val="28"/>
        </w:rPr>
        <w:t>, ввел специальный числовой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2358">
        <w:rPr>
          <w:rFonts w:ascii="Times New Roman" w:hAnsi="Times New Roman"/>
          <w:sz w:val="28"/>
          <w:szCs w:val="28"/>
        </w:rPr>
        <w:t>показатель</w:t>
      </w:r>
    </w:p>
    <w:p w14:paraId="27EB745A" w14:textId="77777777" w:rsidR="001A3586" w:rsidRPr="00FC1C01" w:rsidRDefault="001A3586" w:rsidP="001A35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D0D6E">
        <w:rPr>
          <w:rFonts w:ascii="Times New Roman" w:hAnsi="Times New Roman"/>
          <w:position w:val="-28"/>
          <w:sz w:val="28"/>
          <w:szCs w:val="28"/>
        </w:rPr>
        <w:object w:dxaOrig="1560" w:dyaOrig="720" w14:anchorId="734A2453">
          <v:shape id="_x0000_i1034" type="#_x0000_t75" style="width:78pt;height:36pt" o:ole="">
            <v:imagedata r:id="rId22" o:title=""/>
          </v:shape>
          <o:OLEObject Type="Embed" ProgID="Equation.DSMT4" ShapeID="_x0000_i1034" DrawAspect="Content" ObjectID="_1743306745" r:id="rId23"/>
        </w:object>
      </w:r>
      <w:r w:rsidRPr="00FC1C01">
        <w:rPr>
          <w:rFonts w:ascii="Times New Roman" w:hAnsi="Times New Roman"/>
          <w:sz w:val="28"/>
          <w:szCs w:val="28"/>
        </w:rPr>
        <w:t>,</w:t>
      </w:r>
    </w:p>
    <w:p w14:paraId="0EDB57FF" w14:textId="77777777" w:rsidR="001A3586" w:rsidRPr="00FC1C01" w:rsidRDefault="001A3586" w:rsidP="001A358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C1C01">
        <w:rPr>
          <w:rFonts w:ascii="Times New Roman" w:hAnsi="Times New Roman"/>
          <w:sz w:val="28"/>
          <w:szCs w:val="28"/>
        </w:rPr>
        <w:t xml:space="preserve">называемый </w:t>
      </w:r>
      <w:r w:rsidRPr="00FC1C01">
        <w:rPr>
          <w:rFonts w:ascii="Times New Roman" w:hAnsi="Times New Roman"/>
          <w:b/>
          <w:iCs/>
          <w:sz w:val="28"/>
          <w:szCs w:val="28"/>
        </w:rPr>
        <w:t>индексом совместности</w:t>
      </w:r>
      <w:r w:rsidRPr="00FC1C01">
        <w:rPr>
          <w:rFonts w:ascii="Times New Roman" w:hAnsi="Times New Roman"/>
          <w:sz w:val="28"/>
          <w:szCs w:val="28"/>
        </w:rPr>
        <w:t xml:space="preserve">, который оценивает «степень невыполнения» свойства совместности. Так, если индекс совместности не превосходит 0.1, т.е. </w:t>
      </w:r>
      <w:r w:rsidRPr="00FC1C01">
        <w:rPr>
          <w:rFonts w:ascii="Times New Roman" w:hAnsi="Times New Roman"/>
          <w:position w:val="-6"/>
          <w:sz w:val="28"/>
          <w:szCs w:val="28"/>
        </w:rPr>
        <w:object w:dxaOrig="980" w:dyaOrig="300" w14:anchorId="7E60827A">
          <v:shape id="_x0000_i1035" type="#_x0000_t75" style="width:48.75pt;height:15pt" o:ole="">
            <v:imagedata r:id="rId24" o:title=""/>
          </v:shape>
          <o:OLEObject Type="Embed" ProgID="Equation.DSMT4" ShapeID="_x0000_i1035" DrawAspect="Content" ObjectID="_1743306746" r:id="rId25"/>
        </w:object>
      </w:r>
      <w:r w:rsidRPr="00FC1C01">
        <w:rPr>
          <w:rFonts w:ascii="Times New Roman" w:hAnsi="Times New Roman"/>
          <w:sz w:val="28"/>
          <w:szCs w:val="28"/>
        </w:rPr>
        <w:t xml:space="preserve">, то «степень невыполнения» свойства совместности считается </w:t>
      </w:r>
      <w:proofErr w:type="gramStart"/>
      <w:r w:rsidRPr="00FC1C01">
        <w:rPr>
          <w:rFonts w:ascii="Times New Roman" w:hAnsi="Times New Roman"/>
          <w:sz w:val="28"/>
          <w:szCs w:val="28"/>
        </w:rPr>
        <w:t>приемлемой</w:t>
      </w:r>
      <w:proofErr w:type="gramEnd"/>
      <w:r w:rsidRPr="00FC1C01">
        <w:rPr>
          <w:rFonts w:ascii="Times New Roman" w:hAnsi="Times New Roman"/>
          <w:sz w:val="28"/>
          <w:szCs w:val="28"/>
        </w:rPr>
        <w:t xml:space="preserve"> и построенная матрица парных сравнений используется на следующих этапах для определения весового вектора. В противном случае рекомендуется предложить эксперту произвести уточнение элементов матрицы </w:t>
      </w:r>
      <w:r w:rsidRPr="006A5F00">
        <w:rPr>
          <w:rFonts w:ascii="Times New Roman" w:hAnsi="Times New Roman"/>
          <w:position w:val="-4"/>
          <w:sz w:val="28"/>
          <w:szCs w:val="28"/>
        </w:rPr>
        <w:object w:dxaOrig="260" w:dyaOrig="279" w14:anchorId="577A8C1D">
          <v:shape id="_x0000_i1036" type="#_x0000_t75" style="width:12.75pt;height:13.5pt" o:ole="">
            <v:imagedata r:id="rId15" o:title=""/>
          </v:shape>
          <o:OLEObject Type="Embed" ProgID="Equation.DSMT4" ShapeID="_x0000_i1036" DrawAspect="Content" ObjectID="_1743306747" r:id="rId26"/>
        </w:object>
      </w:r>
      <w:r w:rsidRPr="00FC1C0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C1C01">
        <w:rPr>
          <w:rFonts w:ascii="Times New Roman" w:hAnsi="Times New Roman"/>
          <w:sz w:val="28"/>
          <w:szCs w:val="28"/>
        </w:rPr>
        <w:t xml:space="preserve">таким образом, чтобы индекс совместности оказался в допустимых пределах. После того, как матрица парных сравнений </w:t>
      </w:r>
      <w:r w:rsidRPr="006A5F00">
        <w:rPr>
          <w:rFonts w:ascii="Times New Roman" w:hAnsi="Times New Roman"/>
          <w:position w:val="-4"/>
          <w:sz w:val="28"/>
          <w:szCs w:val="28"/>
        </w:rPr>
        <w:object w:dxaOrig="260" w:dyaOrig="279" w14:anchorId="135E0FE0">
          <v:shape id="_x0000_i1037" type="#_x0000_t75" style="width:12.75pt;height:13.5pt" o:ole="">
            <v:imagedata r:id="rId15" o:title=""/>
          </v:shape>
          <o:OLEObject Type="Embed" ProgID="Equation.DSMT4" ShapeID="_x0000_i1037" DrawAspect="Content" ObjectID="_1743306748" r:id="rId27"/>
        </w:object>
      </w:r>
      <w:r w:rsidRPr="00FC1C01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FC1C01">
        <w:rPr>
          <w:rFonts w:ascii="Times New Roman" w:hAnsi="Times New Roman"/>
          <w:sz w:val="28"/>
          <w:szCs w:val="28"/>
        </w:rPr>
        <w:t>с приемлемым индексом совместности сформирована, переходят к следующему (второму) этапу.</w:t>
      </w:r>
    </w:p>
    <w:p w14:paraId="0FCB8710" w14:textId="77777777" w:rsidR="001A3586" w:rsidRPr="00FC1C01" w:rsidRDefault="001A3586" w:rsidP="001A3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43BD8">
        <w:rPr>
          <w:rFonts w:ascii="Times New Roman" w:hAnsi="Times New Roman"/>
          <w:b/>
          <w:sz w:val="28"/>
          <w:szCs w:val="28"/>
        </w:rPr>
        <w:lastRenderedPageBreak/>
        <w:t xml:space="preserve">Этап </w:t>
      </w:r>
      <w:r>
        <w:rPr>
          <w:rFonts w:ascii="Times New Roman" w:hAnsi="Times New Roman"/>
          <w:b/>
          <w:sz w:val="28"/>
          <w:szCs w:val="28"/>
        </w:rPr>
        <w:t>2</w:t>
      </w:r>
      <w:r w:rsidRPr="00343BD8">
        <w:rPr>
          <w:rFonts w:ascii="Times New Roman" w:hAnsi="Times New Roman"/>
          <w:b/>
          <w:sz w:val="28"/>
          <w:szCs w:val="28"/>
        </w:rPr>
        <w:t>.</w:t>
      </w:r>
      <w:r w:rsidRPr="00343BD8">
        <w:rPr>
          <w:rFonts w:ascii="Times New Roman" w:hAnsi="Times New Roman"/>
          <w:sz w:val="28"/>
          <w:szCs w:val="28"/>
        </w:rPr>
        <w:t xml:space="preserve"> На этом (втором) и последующем этапах используется последнее,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четвертое свойство матрицы парных сравнений. А именно, применяя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соответствующие численные методы, следует найти максимальное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собственное значение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90D">
        <w:rPr>
          <w:rFonts w:ascii="Times New Roman" w:hAnsi="Times New Roman"/>
          <w:position w:val="-12"/>
          <w:sz w:val="28"/>
          <w:szCs w:val="28"/>
        </w:rPr>
        <w:object w:dxaOrig="499" w:dyaOrig="380" w14:anchorId="1A93C7F7">
          <v:shape id="_x0000_i1038" type="#_x0000_t75" style="width:25.5pt;height:18.75pt" o:ole="">
            <v:imagedata r:id="rId28" o:title=""/>
          </v:shape>
          <o:OLEObject Type="Embed" ProgID="Equation.DSMT4" ShapeID="_x0000_i1038" DrawAspect="Content" ObjectID="_1743306749" r:id="rId29"/>
        </w:object>
      </w:r>
      <w:r w:rsidRPr="00343BD8">
        <w:rPr>
          <w:rFonts w:ascii="Times New Roman" w:hAnsi="Times New Roman"/>
          <w:sz w:val="28"/>
          <w:szCs w:val="28"/>
        </w:rPr>
        <w:t xml:space="preserve"> матрицы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5F00">
        <w:rPr>
          <w:rFonts w:ascii="Times New Roman" w:hAnsi="Times New Roman"/>
          <w:position w:val="-4"/>
          <w:sz w:val="28"/>
          <w:szCs w:val="28"/>
        </w:rPr>
        <w:object w:dxaOrig="260" w:dyaOrig="279" w14:anchorId="326AFC10">
          <v:shape id="_x0000_i1039" type="#_x0000_t75" style="width:12.75pt;height:13.5pt" o:ole="">
            <v:imagedata r:id="rId15" o:title=""/>
          </v:shape>
          <o:OLEObject Type="Embed" ProgID="Equation.DSMT4" ShapeID="_x0000_i1039" DrawAspect="Content" ObjectID="_1743306750" r:id="rId30"/>
        </w:object>
      </w:r>
      <w:r w:rsidRPr="00343BD8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(для этого нужно вычислить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максимальный вещественный корень алгебраического уравнения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i/>
          <w:iCs/>
          <w:sz w:val="28"/>
          <w:szCs w:val="28"/>
        </w:rPr>
        <w:t>n</w:t>
      </w:r>
      <w:r w:rsidRPr="00343BD8">
        <w:rPr>
          <w:rFonts w:ascii="Times New Roman" w:hAnsi="Times New Roman"/>
          <w:sz w:val="28"/>
          <w:szCs w:val="28"/>
        </w:rPr>
        <w:t xml:space="preserve">-й степени </w:t>
      </w:r>
      <w:r w:rsidRPr="00343BD8">
        <w:rPr>
          <w:rFonts w:ascii="Times New Roman" w:hAnsi="Times New Roman"/>
          <w:position w:val="-14"/>
          <w:sz w:val="28"/>
          <w:szCs w:val="28"/>
        </w:rPr>
        <w:object w:dxaOrig="1880" w:dyaOrig="420" w14:anchorId="4D54C788">
          <v:shape id="_x0000_i1040" type="#_x0000_t75" style="width:94.5pt;height:21pt" o:ole="">
            <v:imagedata r:id="rId31" o:title=""/>
          </v:shape>
          <o:OLEObject Type="Embed" ProgID="Equation.DSMT4" ShapeID="_x0000_i1040" DrawAspect="Content" ObjectID="_1743306751" r:id="rId32"/>
        </w:object>
      </w:r>
      <w:r>
        <w:rPr>
          <w:rFonts w:ascii="Times New Roman" w:hAnsi="Times New Roman"/>
          <w:sz w:val="28"/>
          <w:szCs w:val="28"/>
        </w:rPr>
        <w:t xml:space="preserve"> (матрица </w:t>
      </w:r>
      <w:r w:rsidRPr="00AF5A2E">
        <w:rPr>
          <w:position w:val="-4"/>
        </w:rPr>
        <w:object w:dxaOrig="260" w:dyaOrig="279" w14:anchorId="48777E74">
          <v:shape id="_x0000_i1041" type="#_x0000_t75" style="width:12.75pt;height:13.5pt" o:ole="">
            <v:imagedata r:id="rId33" o:title=""/>
          </v:shape>
          <o:OLEObject Type="Embed" ProgID="Equation.DSMT4" ShapeID="_x0000_i1041" DrawAspect="Content" ObjectID="_1743306752" r:id="rId34"/>
        </w:object>
      </w:r>
      <w:r w:rsidRPr="00343BD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это матрица</w:t>
      </w:r>
      <w:r w:rsidRPr="00343BD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в которой на главной диагонали находятся единицы</w:t>
      </w:r>
      <w:r w:rsidRPr="00343BD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а все остальные элементы равны нулю)</w:t>
      </w:r>
      <w:r w:rsidRPr="00343BD8">
        <w:rPr>
          <w:rFonts w:ascii="Times New Roman" w:hAnsi="Times New Roman"/>
          <w:sz w:val="28"/>
          <w:szCs w:val="28"/>
        </w:rPr>
        <w:t>. Поскольку величина собственного значения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 xml:space="preserve">непрерывно зависит от коэффициентов матрицы </w:t>
      </w:r>
      <w:r w:rsidRPr="006A5F00">
        <w:rPr>
          <w:rFonts w:ascii="Times New Roman" w:hAnsi="Times New Roman"/>
          <w:position w:val="-4"/>
          <w:sz w:val="28"/>
          <w:szCs w:val="28"/>
        </w:rPr>
        <w:object w:dxaOrig="260" w:dyaOrig="279" w14:anchorId="2B3AFE03">
          <v:shape id="_x0000_i1042" type="#_x0000_t75" style="width:12.75pt;height:13.5pt" o:ole="">
            <v:imagedata r:id="rId15" o:title=""/>
          </v:shape>
          <o:OLEObject Type="Embed" ProgID="Equation.DSMT4" ShapeID="_x0000_i1042" DrawAspect="Content" ObjectID="_1743306753" r:id="rId35"/>
        </w:object>
      </w:r>
      <w:r w:rsidRPr="00343BD8">
        <w:rPr>
          <w:rFonts w:ascii="Times New Roman" w:hAnsi="Times New Roman"/>
          <w:sz w:val="28"/>
          <w:szCs w:val="28"/>
        </w:rPr>
        <w:t>, «небольшое»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отклонение коэффициентов этой матрицы от коэффициентов «идеальной» матрицы относительных весов, выражаемое в выполнении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 xml:space="preserve">неравенства </w:t>
      </w:r>
      <w:r w:rsidRPr="00FC1C01">
        <w:rPr>
          <w:rFonts w:ascii="Times New Roman" w:hAnsi="Times New Roman"/>
          <w:position w:val="-6"/>
          <w:sz w:val="28"/>
          <w:szCs w:val="28"/>
        </w:rPr>
        <w:object w:dxaOrig="980" w:dyaOrig="300" w14:anchorId="112F72B6">
          <v:shape id="_x0000_i1043" type="#_x0000_t75" style="width:48.75pt;height:15pt" o:ole="">
            <v:imagedata r:id="rId24" o:title=""/>
          </v:shape>
          <o:OLEObject Type="Embed" ProgID="Equation.DSMT4" ShapeID="_x0000_i1043" DrawAspect="Content" ObjectID="_1743306754" r:id="rId36"/>
        </w:object>
      </w:r>
      <w:r w:rsidRPr="00343BD8">
        <w:rPr>
          <w:rFonts w:ascii="Times New Roman" w:hAnsi="Times New Roman"/>
          <w:sz w:val="28"/>
          <w:szCs w:val="28"/>
        </w:rPr>
        <w:t>, должно, по мнению автора метода, привести к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малой величине ошибки последующего вычисления весового вектора.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Это обстоятельство служит определенным оправданием применения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343BD8">
        <w:rPr>
          <w:rFonts w:ascii="Times New Roman" w:hAnsi="Times New Roman"/>
          <w:sz w:val="28"/>
          <w:szCs w:val="28"/>
        </w:rPr>
        <w:t>МАИ.</w:t>
      </w:r>
    </w:p>
    <w:p w14:paraId="0E0937D9" w14:textId="77777777" w:rsidR="001A3586" w:rsidRPr="00FC1C01" w:rsidRDefault="001A3586" w:rsidP="001A3586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F1720">
        <w:rPr>
          <w:rFonts w:ascii="Times New Roman" w:hAnsi="Times New Roman"/>
          <w:b/>
          <w:sz w:val="28"/>
          <w:szCs w:val="28"/>
        </w:rPr>
        <w:t xml:space="preserve">Этап </w:t>
      </w:r>
      <w:r>
        <w:rPr>
          <w:rFonts w:ascii="Times New Roman" w:hAnsi="Times New Roman"/>
          <w:b/>
          <w:sz w:val="28"/>
          <w:szCs w:val="28"/>
        </w:rPr>
        <w:t>3</w:t>
      </w:r>
      <w:r w:rsidRPr="003F1720">
        <w:rPr>
          <w:rFonts w:ascii="Times New Roman" w:hAnsi="Times New Roman"/>
          <w:b/>
          <w:sz w:val="28"/>
          <w:szCs w:val="28"/>
        </w:rPr>
        <w:t>.</w:t>
      </w:r>
      <w:r w:rsidRPr="003F1720">
        <w:rPr>
          <w:rFonts w:ascii="Times New Roman" w:hAnsi="Times New Roman"/>
          <w:sz w:val="28"/>
          <w:szCs w:val="28"/>
        </w:rPr>
        <w:t xml:space="preserve"> Далее, подставив найденное максимальное собственное значение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90D">
        <w:rPr>
          <w:rFonts w:ascii="Times New Roman" w:hAnsi="Times New Roman"/>
          <w:position w:val="-12"/>
          <w:sz w:val="28"/>
          <w:szCs w:val="28"/>
        </w:rPr>
        <w:object w:dxaOrig="499" w:dyaOrig="380" w14:anchorId="64507DBE">
          <v:shape id="_x0000_i1044" type="#_x0000_t75" style="width:25.5pt;height:18.75pt" o:ole="">
            <v:imagedata r:id="rId28" o:title=""/>
          </v:shape>
          <o:OLEObject Type="Embed" ProgID="Equation.DSMT4" ShapeID="_x0000_i1044" DrawAspect="Content" ObjectID="_1743306755" r:id="rId37"/>
        </w:object>
      </w:r>
      <w:r w:rsidRPr="003F1720">
        <w:rPr>
          <w:rFonts w:ascii="Times New Roman" w:hAnsi="Times New Roman"/>
          <w:sz w:val="28"/>
          <w:szCs w:val="28"/>
        </w:rPr>
        <w:t>, полученная таким образом однородная система линейных уравнений решается относительно неизвестного вектора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A6290D">
        <w:rPr>
          <w:rFonts w:ascii="Times New Roman" w:hAnsi="Times New Roman"/>
          <w:position w:val="-14"/>
          <w:sz w:val="28"/>
          <w:szCs w:val="28"/>
        </w:rPr>
        <w:object w:dxaOrig="2160" w:dyaOrig="480" w14:anchorId="7EF4C2C1">
          <v:shape id="_x0000_i1045" type="#_x0000_t75" style="width:108pt;height:24pt" o:ole="">
            <v:imagedata r:id="rId38" o:title=""/>
          </v:shape>
          <o:OLEObject Type="Embed" ProgID="Equation.DSMT4" ShapeID="_x0000_i1045" DrawAspect="Content" ObjectID="_1743306756" r:id="rId39"/>
        </w:object>
      </w:r>
      <w:r>
        <w:rPr>
          <w:rFonts w:ascii="Times New Roman" w:hAnsi="Times New Roman"/>
          <w:sz w:val="28"/>
          <w:szCs w:val="28"/>
        </w:rPr>
        <w:t xml:space="preserve"> </w:t>
      </w:r>
      <w:r w:rsidRPr="003F1720">
        <w:rPr>
          <w:rFonts w:ascii="Times New Roman" w:hAnsi="Times New Roman"/>
          <w:sz w:val="28"/>
          <w:szCs w:val="28"/>
        </w:rPr>
        <w:t>(для этого может быть использован, например,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1720">
        <w:rPr>
          <w:rFonts w:ascii="Times New Roman" w:hAnsi="Times New Roman"/>
          <w:sz w:val="28"/>
          <w:szCs w:val="28"/>
        </w:rPr>
        <w:t>известный из курса линейной алгебры метод последовательного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1720">
        <w:rPr>
          <w:rFonts w:ascii="Times New Roman" w:hAnsi="Times New Roman"/>
          <w:sz w:val="28"/>
          <w:szCs w:val="28"/>
        </w:rPr>
        <w:t xml:space="preserve">исключения неизвестных </w:t>
      </w:r>
      <w:proofErr w:type="spellStart"/>
      <w:r w:rsidRPr="003F1720">
        <w:rPr>
          <w:rFonts w:ascii="Times New Roman" w:hAnsi="Times New Roman"/>
          <w:sz w:val="28"/>
          <w:szCs w:val="28"/>
        </w:rPr>
        <w:t>Жордана</w:t>
      </w:r>
      <w:proofErr w:type="spellEnd"/>
      <w:r w:rsidRPr="003F1720">
        <w:rPr>
          <w:rFonts w:ascii="Times New Roman" w:hAnsi="Times New Roman"/>
          <w:sz w:val="28"/>
          <w:szCs w:val="28"/>
        </w:rPr>
        <w:t>-Гаусса). Найденное решение этой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1720">
        <w:rPr>
          <w:rFonts w:ascii="Times New Roman" w:hAnsi="Times New Roman"/>
          <w:sz w:val="28"/>
          <w:szCs w:val="28"/>
        </w:rPr>
        <w:t xml:space="preserve">системы в виде набора </w:t>
      </w:r>
      <w:r w:rsidRPr="003F1720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Pr="003F1720">
        <w:rPr>
          <w:rFonts w:ascii="Times New Roman" w:hAnsi="Times New Roman"/>
          <w:sz w:val="28"/>
          <w:szCs w:val="28"/>
        </w:rPr>
        <w:t>положительных чисел</w:t>
      </w:r>
      <w:r>
        <w:rPr>
          <w:rFonts w:ascii="Times New Roman" w:hAnsi="Times New Roman"/>
          <w:sz w:val="28"/>
          <w:szCs w:val="28"/>
        </w:rPr>
        <w:t xml:space="preserve"> </w:t>
      </w:r>
      <w:r w:rsidRPr="00AF5A2E">
        <w:rPr>
          <w:position w:val="-14"/>
        </w:rPr>
        <w:object w:dxaOrig="1600" w:dyaOrig="420" w14:anchorId="0EE05310">
          <v:shape id="_x0000_i1046" type="#_x0000_t75" style="width:80.25pt;height:21pt" o:ole="">
            <v:imagedata r:id="rId40" o:title=""/>
          </v:shape>
          <o:OLEObject Type="Embed" ProgID="Equation.DSMT4" ShapeID="_x0000_i1046" DrawAspect="Content" ObjectID="_1743306757" r:id="rId41"/>
        </w:object>
      </w:r>
      <w:r w:rsidRPr="003F1720">
        <w:rPr>
          <w:rFonts w:ascii="Times New Roman" w:hAnsi="Times New Roman"/>
          <w:sz w:val="28"/>
          <w:szCs w:val="28"/>
        </w:rPr>
        <w:t xml:space="preserve"> и составит искомый весовой вектор. При необходимости этот вектор всегда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1720">
        <w:rPr>
          <w:rFonts w:ascii="Times New Roman" w:hAnsi="Times New Roman"/>
          <w:sz w:val="28"/>
          <w:szCs w:val="28"/>
        </w:rPr>
        <w:t>можно нормировать, т.е. разделить каждую его компоненту на сумму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3F1720">
        <w:rPr>
          <w:rFonts w:ascii="Times New Roman" w:hAnsi="Times New Roman"/>
          <w:sz w:val="28"/>
          <w:szCs w:val="28"/>
        </w:rPr>
        <w:t>всех компонент.</w:t>
      </w:r>
    </w:p>
    <w:p w14:paraId="7FBAA762" w14:textId="77777777" w:rsidR="001A3586" w:rsidRDefault="001A3586" w:rsidP="001A3586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53FA78E5" w14:textId="554A34F1" w:rsidR="00692672" w:rsidRDefault="00692672" w:rsidP="0069267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(Вариант </w:t>
      </w:r>
      <w:r w:rsidR="00C13CBF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1ADDE475" w14:textId="77777777" w:rsidR="009A4BE5" w:rsidRDefault="009A4BE5" w:rsidP="00692672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3261"/>
        <w:gridCol w:w="3821"/>
      </w:tblGrid>
      <w:tr w:rsidR="00692672" w14:paraId="51E1D79A" w14:textId="77777777" w:rsidTr="00692672">
        <w:tc>
          <w:tcPr>
            <w:tcW w:w="2263" w:type="dxa"/>
          </w:tcPr>
          <w:p w14:paraId="3080FF22" w14:textId="0C9ED62A" w:rsidR="00692672" w:rsidRPr="00692672" w:rsidRDefault="00692672" w:rsidP="00692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672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3261" w:type="dxa"/>
          </w:tcPr>
          <w:p w14:paraId="5FC87F16" w14:textId="3FAC7E66" w:rsidR="00692672" w:rsidRPr="00692672" w:rsidRDefault="00692672" w:rsidP="00692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672">
              <w:rPr>
                <w:rFonts w:ascii="Times New Roman" w:hAnsi="Times New Roman" w:cs="Times New Roman"/>
                <w:sz w:val="28"/>
                <w:szCs w:val="28"/>
              </w:rPr>
              <w:t xml:space="preserve">Размер матрицы </w:t>
            </w:r>
            <w:r w:rsidRPr="0069267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3821" w:type="dxa"/>
          </w:tcPr>
          <w:p w14:paraId="29C050A0" w14:textId="07C3D55B" w:rsidR="00692672" w:rsidRPr="00692672" w:rsidRDefault="00692672" w:rsidP="00692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92672">
              <w:rPr>
                <w:rFonts w:ascii="Times New Roman" w:hAnsi="Times New Roman" w:cs="Times New Roman"/>
                <w:sz w:val="28"/>
                <w:szCs w:val="28"/>
              </w:rPr>
              <w:t>Случайная согласованность</w:t>
            </w:r>
          </w:p>
        </w:tc>
      </w:tr>
      <w:tr w:rsidR="00692672" w14:paraId="392CFC77" w14:textId="77777777" w:rsidTr="00692672">
        <w:tc>
          <w:tcPr>
            <w:tcW w:w="2263" w:type="dxa"/>
          </w:tcPr>
          <w:p w14:paraId="601901BD" w14:textId="6E1DE15E" w:rsidR="00692672" w:rsidRPr="00692672" w:rsidRDefault="00C519E8" w:rsidP="00692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261" w:type="dxa"/>
          </w:tcPr>
          <w:p w14:paraId="3A64A4D9" w14:textId="3B42BEF9" w:rsidR="00692672" w:rsidRPr="001A3586" w:rsidRDefault="001A3586" w:rsidP="00692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821" w:type="dxa"/>
          </w:tcPr>
          <w:p w14:paraId="4214F5F8" w14:textId="663C4465" w:rsidR="00692672" w:rsidRPr="00692672" w:rsidRDefault="00C519E8" w:rsidP="006926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547C">
              <w:rPr>
                <w:rFonts w:ascii="Times New Roman" w:hAnsi="Times New Roman"/>
                <w:sz w:val="28"/>
                <w:szCs w:val="28"/>
                <w:lang w:val="en-US"/>
              </w:rPr>
              <w:t>1,41</w:t>
            </w:r>
          </w:p>
        </w:tc>
      </w:tr>
    </w:tbl>
    <w:p w14:paraId="745D2CEE" w14:textId="77777777" w:rsidR="0066733E" w:rsidRDefault="0066733E" w:rsidP="0066733E">
      <w:pPr>
        <w:spacing w:before="240"/>
        <w:rPr>
          <w:noProof/>
        </w:rPr>
      </w:pPr>
    </w:p>
    <w:p w14:paraId="26C6B55F" w14:textId="100F4307" w:rsidR="00692672" w:rsidRDefault="001A3586" w:rsidP="0066733E">
      <w:pPr>
        <w:spacing w:before="240"/>
      </w:pPr>
      <w:r>
        <w:rPr>
          <w:noProof/>
        </w:rPr>
        <w:lastRenderedPageBreak/>
        <w:drawing>
          <wp:inline distT="0" distB="0" distL="0" distR="0" wp14:anchorId="1733E63A" wp14:editId="67A5BD96">
            <wp:extent cx="5940425" cy="5020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AF3AD" w14:textId="30D6D935" w:rsidR="00692672" w:rsidRDefault="001A3586" w:rsidP="0083406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D579AA0" wp14:editId="616A405A">
            <wp:extent cx="5940425" cy="56419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4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7E81" w14:textId="46F3D3E6" w:rsidR="00834065" w:rsidRDefault="001A3586" w:rsidP="00692672">
      <w:r>
        <w:rPr>
          <w:noProof/>
        </w:rPr>
        <w:lastRenderedPageBreak/>
        <w:drawing>
          <wp:inline distT="0" distB="0" distL="0" distR="0" wp14:anchorId="1314F8B2" wp14:editId="760719A1">
            <wp:extent cx="5940425" cy="62344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BAD9" w14:textId="0F19569E" w:rsidR="00692672" w:rsidRDefault="001A3586" w:rsidP="00834065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5115586A" wp14:editId="1183F9F8">
            <wp:extent cx="5940425" cy="505841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B5BA" w14:textId="5B04227B" w:rsidR="001A3586" w:rsidRDefault="001A3586" w:rsidP="00834065">
      <w:pPr>
        <w:spacing w:after="0"/>
        <w:jc w:val="center"/>
      </w:pPr>
      <w:r>
        <w:rPr>
          <w:noProof/>
        </w:rPr>
        <w:drawing>
          <wp:inline distT="0" distB="0" distL="0" distR="0" wp14:anchorId="48ABB7A7" wp14:editId="73C80619">
            <wp:extent cx="5940425" cy="15754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49CAF" w14:textId="76AF2D21" w:rsidR="001A3586" w:rsidRDefault="001A3586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7053E40A" w14:textId="38FAF362" w:rsidR="00834065" w:rsidRDefault="00834065" w:rsidP="00834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06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программы</w:t>
      </w:r>
    </w:p>
    <w:p w14:paraId="48CC4852" w14:textId="18B77A28" w:rsidR="00834065" w:rsidRPr="001A3586" w:rsidRDefault="00834065" w:rsidP="001A3586">
      <w:pPr>
        <w:spacing w:before="240"/>
        <w:ind w:firstLine="708"/>
        <w:jc w:val="both"/>
        <w:rPr>
          <w:rFonts w:ascii="Times New Roman" w:hAnsi="Times New Roman"/>
          <w:sz w:val="28"/>
          <w:szCs w:val="28"/>
        </w:rPr>
      </w:pPr>
      <w:r w:rsidRPr="001A3586">
        <w:rPr>
          <w:rFonts w:ascii="Times New Roman" w:hAnsi="Times New Roman"/>
          <w:sz w:val="28"/>
          <w:szCs w:val="28"/>
        </w:rPr>
        <w:t>Результат выполнения программы представлен на рисунке 1.</w:t>
      </w:r>
    </w:p>
    <w:p w14:paraId="0E57C654" w14:textId="32654BAC" w:rsidR="00834065" w:rsidRDefault="001A3586" w:rsidP="00834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14DFC5" wp14:editId="7DDE29BF">
            <wp:extent cx="5940425" cy="33547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1ACD" w14:textId="513C11A2" w:rsidR="00834065" w:rsidRDefault="00834065" w:rsidP="008340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585E08AB" w14:textId="553A7C45" w:rsidR="00834065" w:rsidRPr="00834065" w:rsidRDefault="00834065" w:rsidP="008340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834065">
        <w:rPr>
          <w:rFonts w:ascii="Times New Roman" w:hAnsi="Times New Roman" w:cs="Times New Roman"/>
          <w:sz w:val="28"/>
          <w:szCs w:val="28"/>
        </w:rPr>
        <w:t xml:space="preserve">В данной работе </w:t>
      </w:r>
      <w:r w:rsidR="001A3586">
        <w:rPr>
          <w:rFonts w:ascii="Times New Roman" w:hAnsi="Times New Roman" w:cs="Times New Roman"/>
          <w:sz w:val="28"/>
          <w:szCs w:val="28"/>
        </w:rPr>
        <w:t>был</w:t>
      </w:r>
      <w:r w:rsidRPr="00834065">
        <w:rPr>
          <w:rFonts w:ascii="Times New Roman" w:hAnsi="Times New Roman" w:cs="Times New Roman"/>
          <w:sz w:val="28"/>
          <w:szCs w:val="28"/>
        </w:rPr>
        <w:t xml:space="preserve"> реализовал </w:t>
      </w:r>
      <w:r w:rsidRPr="00834065">
        <w:rPr>
          <w:rFonts w:ascii="Times New Roman" w:eastAsia="Times New Roman" w:hAnsi="Times New Roman"/>
          <w:iCs/>
          <w:sz w:val="28"/>
          <w:szCs w:val="28"/>
        </w:rPr>
        <w:t xml:space="preserve">метод анализа иерархий (МАИ) на языке </w:t>
      </w:r>
      <w:r w:rsidRPr="00834065">
        <w:rPr>
          <w:rFonts w:ascii="Times New Roman" w:eastAsia="Times New Roman" w:hAnsi="Times New Roman"/>
          <w:iCs/>
          <w:sz w:val="28"/>
          <w:szCs w:val="28"/>
          <w:lang w:val="en-US"/>
        </w:rPr>
        <w:t>C</w:t>
      </w:r>
      <w:r w:rsidRPr="00834065">
        <w:rPr>
          <w:rFonts w:ascii="Times New Roman" w:eastAsia="Times New Roman" w:hAnsi="Times New Roman"/>
          <w:iCs/>
          <w:sz w:val="28"/>
          <w:szCs w:val="28"/>
        </w:rPr>
        <w:t>#.</w:t>
      </w:r>
    </w:p>
    <w:p w14:paraId="087D4CB8" w14:textId="2A7F7D3C" w:rsidR="00834065" w:rsidRPr="00834065" w:rsidRDefault="00834065" w:rsidP="00834065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4065" w:rsidRPr="0083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5A47E1"/>
    <w:multiLevelType w:val="hybridMultilevel"/>
    <w:tmpl w:val="A7E0C1A8"/>
    <w:lvl w:ilvl="0" w:tplc="21C289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72"/>
    <w:rsid w:val="001A3586"/>
    <w:rsid w:val="00383058"/>
    <w:rsid w:val="0066733E"/>
    <w:rsid w:val="00692672"/>
    <w:rsid w:val="00834065"/>
    <w:rsid w:val="00996718"/>
    <w:rsid w:val="009A4BE5"/>
    <w:rsid w:val="00C13CBF"/>
    <w:rsid w:val="00C51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70428"/>
  <w15:chartTrackingRefBased/>
  <w15:docId w15:val="{7D86BB36-C3A7-44B6-BAE3-809A67383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267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2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3406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oleObject" Target="embeddings/oleObject21.bin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7.bin"/><Relationship Id="rId42" Type="http://schemas.openxmlformats.org/officeDocument/2006/relationships/image" Target="media/image16.png"/><Relationship Id="rId47" Type="http://schemas.openxmlformats.org/officeDocument/2006/relationships/image" Target="media/image21.png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4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image" Target="media/image15.wmf"/><Relationship Id="rId45" Type="http://schemas.openxmlformats.org/officeDocument/2006/relationships/image" Target="media/image19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9.bin"/><Relationship Id="rId49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2.wmf"/><Relationship Id="rId44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3.bin"/><Relationship Id="rId30" Type="http://schemas.openxmlformats.org/officeDocument/2006/relationships/oleObject" Target="embeddings/oleObject15.bin"/><Relationship Id="rId35" Type="http://schemas.openxmlformats.org/officeDocument/2006/relationships/oleObject" Target="embeddings/oleObject18.bin"/><Relationship Id="rId43" Type="http://schemas.openxmlformats.org/officeDocument/2006/relationships/image" Target="media/image17.png"/><Relationship Id="rId48" Type="http://schemas.openxmlformats.org/officeDocument/2006/relationships/fontTable" Target="fontTable.xml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image" Target="media/image14.wmf"/><Relationship Id="rId46" Type="http://schemas.openxmlformats.org/officeDocument/2006/relationships/image" Target="media/image20.png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Корнеев</dc:creator>
  <cp:keywords/>
  <dc:description/>
  <cp:lastModifiedBy>Максим Бардин</cp:lastModifiedBy>
  <cp:revision>5</cp:revision>
  <dcterms:created xsi:type="dcterms:W3CDTF">2023-04-17T20:19:00Z</dcterms:created>
  <dcterms:modified xsi:type="dcterms:W3CDTF">2023-04-18T04:05:00Z</dcterms:modified>
</cp:coreProperties>
</file>