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Times New Roman" w:cs="Times New Roman" w:eastAsia="Times New Roman" w:hAnsi="Times New Roman"/>
          <w:b/>
          <w:bCs/>
          <w:i w:val="false"/>
          <w:iCs w:val="false"/>
          <w:color w:val="000000"/>
          <w:sz w:val="32"/>
          <w:szCs w:val="32"/>
        </w:rPr>
        <w:t xml:space="preserve">SVKM’s NMIMS</w:t>
      </w:r>
    </w:p>
    <w:p>
      <w:pPr>
        <w:spacing w:after="0" w:before="0"/>
        <w:jc w:val="center"/>
      </w:pPr>
      <w:r>
        <w:rPr>
          <w:rFonts w:ascii="Times New Roman" w:cs="Times New Roman" w:eastAsia="Times New Roman" w:hAnsi="Times New Roman"/>
          <w:b/>
          <w:bCs/>
          <w:i w:val="false"/>
          <w:iCs w:val="false"/>
          <w:color w:val="000000"/>
          <w:sz w:val="32"/>
          <w:szCs w:val="32"/>
        </w:rPr>
        <w:t xml:space="preserve">School of Technology Management &amp; Engineering,</w:t>
      </w:r>
    </w:p>
    <w:p>
      <w:pPr>
        <w:spacing w:after="0" w:before="0"/>
        <w:jc w:val="center"/>
      </w:pPr>
      <w:r>
        <w:rPr>
          <w:rFonts w:ascii="Times New Roman" w:cs="Times New Roman" w:eastAsia="Times New Roman" w:hAnsi="Times New Roman"/>
          <w:b/>
          <w:bCs/>
          <w:i w:val="false"/>
          <w:iCs w:val="false"/>
          <w:color w:val="000000"/>
          <w:sz w:val="32"/>
          <w:szCs w:val="32"/>
        </w:rPr>
        <w:t xml:space="preserve">Navi Mumbai Campus</w:t>
      </w:r>
    </w:p>
    <w:p>
      <w:pPr>
        <w:spacing w:after="60" w:before="60"/>
      </w:pPr>
      <w:r>
        <w:rPr>
          <w:rFonts w:ascii="Times New Roman" w:cs="Times New Roman" w:eastAsia="Times New Roman" w:hAnsi="Times New Roman"/>
          <w:b w:val="false"/>
          <w:bCs w:val="false"/>
          <w:i w:val="false"/>
          <w:iCs w:val="false"/>
          <w:color w:val="000000"/>
          <w:sz w:val="24"/>
          <w:szCs w:val="24"/>
        </w:rPr>
        <w:t xml:space="preserve"/>
      </w:r>
    </w:p>
    <w:tbl>
      <w:tblPr>
        <w:tblW w:type="dxa" w:w="10207"/>
        <w:tblBorders>
          <w:top w:val="single" w:color="auto" w:sz="4"/>
          <w:left w:val="single" w:color="auto" w:sz="4"/>
          <w:bottom w:val="single" w:color="auto" w:sz="4"/>
          <w:right w:val="single" w:color="auto" w:sz="4"/>
          <w:insideH w:val="single" w:color="auto" w:sz="4"/>
          <w:insideV w:val="single" w:color="auto" w:sz="4"/>
        </w:tblBorders>
      </w:tblPr>
      <w:tblGrid>
        <w:gridCol w:w="2298"/>
        <w:gridCol w:w="5575"/>
        <w:gridCol w:w="2334"/>
      </w:tblGrid>
      <w:tr>
        <w:tc>
          <w:tcPr>
            <w:tcW w:type="dxa" w:w="2298"/>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bCs/>
                <w:i w:val="false"/>
                <w:iCs w:val="false"/>
                <w:color w:val="000000"/>
                <w:sz w:val="24"/>
                <w:szCs w:val="24"/>
              </w:rPr>
              <w:t xml:space="preserve">Year:- II</w:t>
            </w:r>
          </w:p>
        </w:tc>
        <w:tc>
          <w:tcPr>
            <w:tcW w:type="dxa" w:w="5575"/>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center"/>
            </w:pPr>
            <w:r>
              <w:rPr>
                <w:rFonts w:ascii="Times New Roman" w:cs="Times New Roman" w:eastAsia="Times New Roman" w:hAnsi="Times New Roman"/>
                <w:b/>
                <w:bCs/>
                <w:i w:val="false"/>
                <w:iCs w:val="false"/>
                <w:color w:val="000000"/>
                <w:sz w:val="24"/>
                <w:szCs w:val="24"/>
              </w:rPr>
              <w:t xml:space="preserve">Program:- B. Tech / MBA Tech</w:t>
            </w:r>
          </w:p>
        </w:tc>
        <w:tc>
          <w:tcPr>
            <w:tcW w:type="dxa" w:w="2334"/>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bCs/>
                <w:i w:val="false"/>
                <w:iCs w:val="false"/>
                <w:color w:val="000000"/>
                <w:sz w:val="24"/>
                <w:szCs w:val="24"/>
              </w:rPr>
              <w:t xml:space="preserve">Semester:- IV</w:t>
            </w:r>
          </w:p>
        </w:tc>
      </w:tr>
    </w:tbl>
    <w:p>
      <w:pPr>
        <w:spacing w:after="60" w:before="60"/>
      </w:pPr>
      <w:r>
        <w:rPr>
          <w:rFonts w:ascii="Times New Roman" w:cs="Times New Roman" w:eastAsia="Times New Roman" w:hAnsi="Times New Roman"/>
          <w:b w:val="false"/>
          <w:bCs w:val="false"/>
          <w:i w:val="false"/>
          <w:iCs w:val="false"/>
          <w:color w:val="000000"/>
          <w:sz w:val="24"/>
          <w:szCs w:val="24"/>
        </w:rPr>
        <w:t xml:space="preserve"/>
      </w:r>
    </w:p>
    <w:p>
      <w:pPr>
        <w:spacing w:after="0" w:before="0"/>
        <w:jc w:val="center"/>
      </w:pPr>
      <w:r>
        <w:rPr>
          <w:rFonts w:ascii="Times New Roman" w:cs="Times New Roman" w:eastAsia="Times New Roman" w:hAnsi="Times New Roman"/>
          <w:b/>
          <w:bCs/>
          <w:i w:val="false"/>
          <w:iCs w:val="false"/>
          <w:color w:val="002060"/>
          <w:sz w:val="28"/>
          <w:szCs w:val="28"/>
        </w:rPr>
        <w:t xml:space="preserve">Subject:- Object-Oriented Programming through JAVA</w:t>
      </w:r>
    </w:p>
    <w:p>
      <w:pPr>
        <w:spacing w:after="60" w:before="60"/>
      </w:pPr>
      <w:r>
        <w:rPr>
          <w:rFonts w:ascii="Times New Roman" w:cs="Times New Roman" w:eastAsia="Times New Roman" w:hAnsi="Times New Roman"/>
          <w:b w:val="false"/>
          <w:bCs w:val="false"/>
          <w:i w:val="false"/>
          <w:iCs w:val="false"/>
          <w:color w:val="000000"/>
          <w:sz w:val="24"/>
          <w:szCs w:val="24"/>
        </w:rPr>
        <w:t xml:space="preserve"/>
      </w:r>
    </w:p>
    <w:p>
      <w:pPr>
        <w:spacing w:after="0" w:before="0"/>
        <w:jc w:val="center"/>
      </w:pPr>
      <w:r>
        <w:rPr>
          <w:rFonts w:ascii="Times New Roman" w:cs="Times New Roman" w:eastAsia="Times New Roman" w:hAnsi="Times New Roman"/>
          <w:b/>
          <w:bCs/>
          <w:i w:val="false"/>
          <w:iCs w:val="false"/>
          <w:color w:val="222222"/>
          <w:sz w:val="30"/>
          <w:szCs w:val="30"/>
        </w:rPr>
        <w:t xml:space="preserve">Mini Project Title</w:t>
      </w:r>
    </w:p>
    <w:p>
      <w:pPr>
        <w:spacing w:after="0" w:before="0"/>
      </w:pPr>
      <w:r>
        <w:rPr>
          <w:rFonts w:ascii="Times New Roman" w:cs="Times New Roman" w:eastAsia="Times New Roman" w:hAnsi="Times New Roman"/>
          <w:b w:val="false"/>
          <w:bCs w:val="false"/>
          <w:i w:val="false"/>
          <w:iCs w:val="false"/>
          <w:color w:val="000000"/>
          <w:sz w:val="24"/>
          <w:szCs w:val="24"/>
        </w:rPr>
        <w:t xml:space="preserve"/>
      </w:r>
    </w:p>
    <w:p>
      <w:pPr>
        <w:spacing w:after="0" w:before="0"/>
        <w:jc w:val="center"/>
      </w:pPr>
      <w:r>
        <w:rPr>
          <w:rFonts w:ascii="Times New Roman" w:cs="Times New Roman" w:eastAsia="Times New Roman" w:hAnsi="Times New Roman"/>
          <w:b w:val="false"/>
          <w:bCs w:val="false"/>
          <w:i w:val="false"/>
          <w:iCs w:val="false"/>
          <w:color w:val="222222"/>
          <w:sz w:val="28"/>
          <w:szCs w:val="28"/>
        </w:rPr>
        <w:t xml:space="preserve">DNA Sequence Analyzer</w:t>
      </w:r>
    </w:p>
    <w:p>
      <w:pPr>
        <w:spacing w:after="60" w:before="60"/>
      </w:pPr>
      <w:r>
        <w:rPr>
          <w:rFonts w:ascii="Times New Roman" w:cs="Times New Roman" w:eastAsia="Times New Roman" w:hAnsi="Times New Roman"/>
          <w:b w:val="false"/>
          <w:bCs w:val="false"/>
          <w:i w:val="false"/>
          <w:iCs w:val="false"/>
          <w:color w:val="000000"/>
          <w:sz w:val="24"/>
          <w:szCs w:val="24"/>
        </w:rPr>
        <w:t xml:space="preserve"/>
      </w:r>
    </w:p>
    <w:tbl>
      <w:tblPr>
        <w:tblW w:type="dxa" w:w="9779"/>
        <w:tblBorders>
          <w:top w:val="single" w:color="auto" w:sz="4"/>
          <w:left w:val="single" w:color="auto" w:sz="4"/>
          <w:bottom w:val="single" w:color="auto" w:sz="4"/>
          <w:right w:val="single" w:color="auto" w:sz="4"/>
          <w:insideH w:val="single" w:color="auto" w:sz="4"/>
          <w:insideV w:val="single" w:color="auto" w:sz="4"/>
        </w:tblBorders>
      </w:tblPr>
      <w:tblGrid>
        <w:gridCol w:w="1795"/>
        <w:gridCol w:w="2039"/>
        <w:gridCol w:w="1866"/>
        <w:gridCol w:w="1934"/>
        <w:gridCol w:w="2145"/>
      </w:tblGrid>
      <w:tr>
        <w:tc>
          <w:tcPr>
            <w:tcW w:type="dxa" w:w="1795"/>
            <w:tcBorders>
              <w:top w:val="single" w:color="000000" w:sz="4"/>
              <w:left w:val="single" w:color="000000" w:sz="4"/>
              <w:bottom w:val="single" w:color="000000" w:sz="4"/>
              <w:right w:val="single" w:color="000000" w:sz="4"/>
            </w:tcBorders>
            <w:tcMar>
              <w:top w:type="dxa" w:w="60"/>
              <w:left w:type="dxa" w:w="100"/>
              <w:bottom w:type="dxa" w:w="60"/>
              <w:right w:type="dxa" w:w="100"/>
            </w:tcMar>
            <w:vAlign w:val="bottom"/>
          </w:tcPr>
          <w:p>
            <w:pPr>
              <w:jc w:val="center"/>
            </w:pPr>
            <w:r>
              <w:rPr>
                <w:rFonts w:ascii="Times New Roman" w:cs="Times New Roman" w:eastAsia="Times New Roman" w:hAnsi="Times New Roman"/>
                <w:b/>
                <w:bCs/>
                <w:i w:val="false"/>
                <w:iCs w:val="false"/>
                <w:color w:val="000000"/>
                <w:sz w:val="30"/>
                <w:szCs w:val="30"/>
              </w:rPr>
              <w:t xml:space="preserve">Name</w:t>
            </w:r>
          </w:p>
        </w:tc>
        <w:tc>
          <w:tcPr>
            <w:tcW w:type="dxa" w:w="2039"/>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86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934"/>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2145"/>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r>
      <w:tr>
        <w:tc>
          <w:tcPr>
            <w:tcW w:type="dxa" w:w="1795"/>
            <w:tcBorders>
              <w:top w:val="single" w:color="000000" w:sz="4"/>
              <w:left w:val="single" w:color="000000" w:sz="4"/>
              <w:bottom w:val="single" w:color="000000" w:sz="4"/>
              <w:right w:val="single" w:color="000000" w:sz="4"/>
            </w:tcBorders>
            <w:tcMar>
              <w:top w:type="dxa" w:w="60"/>
              <w:left w:type="dxa" w:w="100"/>
              <w:bottom w:type="dxa" w:w="60"/>
              <w:right w:type="dxa" w:w="100"/>
            </w:tcMar>
            <w:vAlign w:val="bottom"/>
          </w:tcPr>
          <w:p>
            <w:pPr>
              <w:jc w:val="center"/>
            </w:pPr>
            <w:r>
              <w:rPr>
                <w:rFonts w:ascii="Times New Roman" w:cs="Times New Roman" w:eastAsia="Times New Roman" w:hAnsi="Times New Roman"/>
                <w:b/>
                <w:bCs/>
                <w:i w:val="false"/>
                <w:iCs w:val="false"/>
                <w:color w:val="000000"/>
                <w:sz w:val="30"/>
                <w:szCs w:val="30"/>
              </w:rPr>
              <w:t xml:space="preserve">Roll No</w:t>
            </w:r>
          </w:p>
        </w:tc>
        <w:tc>
          <w:tcPr>
            <w:tcW w:type="dxa" w:w="2039"/>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86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934"/>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2145"/>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r>
      <w:tr>
        <w:tc>
          <w:tcPr>
            <w:tcW w:type="dxa" w:w="1795"/>
            <w:tcBorders>
              <w:top w:val="single" w:color="000000" w:sz="4"/>
              <w:left w:val="single" w:color="000000" w:sz="4"/>
              <w:bottom w:val="single" w:color="000000" w:sz="4"/>
              <w:right w:val="single" w:color="000000" w:sz="4"/>
            </w:tcBorders>
            <w:tcMar>
              <w:top w:type="dxa" w:w="60"/>
              <w:left w:type="dxa" w:w="100"/>
              <w:bottom w:type="dxa" w:w="60"/>
              <w:right w:type="dxa" w:w="100"/>
            </w:tcMar>
            <w:vAlign w:val="bottom"/>
          </w:tcPr>
          <w:p>
            <w:pPr>
              <w:jc w:val="center"/>
            </w:pPr>
            <w:r>
              <w:rPr>
                <w:rFonts w:ascii="Times New Roman" w:cs="Times New Roman" w:eastAsia="Times New Roman" w:hAnsi="Times New Roman"/>
                <w:b/>
                <w:bCs/>
                <w:i w:val="false"/>
                <w:iCs w:val="false"/>
                <w:color w:val="000000"/>
                <w:sz w:val="30"/>
                <w:szCs w:val="30"/>
              </w:rPr>
              <w:t xml:space="preserve">SAP ID</w:t>
            </w:r>
          </w:p>
        </w:tc>
        <w:tc>
          <w:tcPr>
            <w:tcW w:type="dxa" w:w="2039"/>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86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1934"/>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c>
          <w:tcPr>
            <w:tcW w:type="dxa" w:w="2145"/>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Times New Roman" w:cs="Times New Roman" w:eastAsia="Times New Roman" w:hAnsi="Times New Roman"/>
                <w:b w:val="false"/>
                <w:bCs w:val="false"/>
                <w:i w:val="false"/>
                <w:iCs w:val="false"/>
                <w:color w:val="000000"/>
                <w:sz w:val="24"/>
                <w:szCs w:val="24"/>
              </w:rPr>
              <w:t xml:space="preserve"/>
            </w:r>
          </w:p>
        </w:tc>
      </w:tr>
    </w:tbl>
    <w:p>
      <w:pPr>
        <w:spacing w:after="60" w:before="60"/>
      </w:pPr>
      <w:r>
        <w:rPr>
          <w:rFonts w:ascii="Times New Roman" w:cs="Times New Roman" w:eastAsia="Times New Roman" w:hAnsi="Times New Roman"/>
          <w:b w:val="false"/>
          <w:bCs w:val="false"/>
          <w:i w:val="false"/>
          <w:iCs w:val="false"/>
          <w:color w:val="000000"/>
          <w:sz w:val="24"/>
          <w:szCs w:val="24"/>
        </w:rPr>
        <w:t xml:space="preserve"/>
      </w:r>
    </w:p>
    <w:p>
      <w:pPr>
        <w:spacing w:after="0" w:before="0"/>
        <w:jc w:val="center"/>
      </w:pPr>
      <w:r>
        <w:rPr>
          <w:rFonts w:ascii="Times New Roman" w:cs="Times New Roman" w:eastAsia="Times New Roman" w:hAnsi="Times New Roman"/>
          <w:b w:val="false"/>
          <w:bCs w:val="false"/>
          <w:i w:val="false"/>
          <w:iCs w:val="false"/>
          <w:color w:val="222222"/>
          <w:sz w:val="30"/>
          <w:szCs w:val="30"/>
        </w:rPr>
        <w:t xml:space="preserve">Bachelor of Technology (Computer Engineering)</w:t>
      </w:r>
    </w:p>
    <w:p>
      <w:pPr>
        <w:spacing w:after="0" w:before="0"/>
        <w:jc w:val="center"/>
      </w:pPr>
      <w:r>
        <w:rPr>
          <w:rFonts w:ascii="Times New Roman" w:cs="Times New Roman" w:eastAsia="Times New Roman" w:hAnsi="Times New Roman"/>
          <w:b w:val="false"/>
          <w:bCs w:val="false"/>
          <w:i w:val="false"/>
          <w:iCs w:val="false"/>
          <w:color w:val="222222"/>
          <w:sz w:val="30"/>
          <w:szCs w:val="30"/>
        </w:rPr>
        <w:t xml:space="preserve">Second Year, Semester IV</w:t>
      </w:r>
    </w:p>
    <w:p>
      <w:pPr>
        <w:spacing w:after="60" w:before="60"/>
      </w:pPr>
      <w:r>
        <w:rPr>
          <w:rFonts w:ascii="Times New Roman" w:cs="Times New Roman" w:eastAsia="Times New Roman" w:hAnsi="Times New Roman"/>
          <w:b w:val="false"/>
          <w:bCs w:val="false"/>
          <w:i w:val="false"/>
          <w:iCs w:val="false"/>
          <w:color w:val="000000"/>
          <w:sz w:val="24"/>
          <w:szCs w:val="24"/>
        </w:rPr>
        <w:t xml:space="preserve"/>
      </w:r>
    </w:p>
    <w:p>
      <w:pPr>
        <w:spacing w:after="0" w:before="0"/>
        <w:jc w:val="center"/>
      </w:pPr>
      <w:r>
        <w:rPr>
          <w:rFonts w:ascii="Times New Roman" w:cs="Times New Roman" w:eastAsia="Times New Roman" w:hAnsi="Times New Roman"/>
          <w:b/>
          <w:bCs/>
          <w:i w:val="false"/>
          <w:iCs w:val="false"/>
          <w:color w:val="222222"/>
          <w:sz w:val="30"/>
          <w:szCs w:val="30"/>
        </w:rPr>
        <w:t xml:space="preserve">Faculty: Name of the faculty</w:t>
      </w:r>
    </w:p>
    <w:p>
      <w:pPr>
        <w:spacing w:after="0" w:before="0"/>
        <w:jc w:val="center"/>
      </w:pPr>
      <w:r>
        <w:rPr>
          <w:rFonts w:ascii="Times New Roman" w:cs="Times New Roman" w:eastAsia="Times New Roman" w:hAnsi="Times New Roman"/>
          <w:b/>
          <w:bCs/>
          <w:i w:val="false"/>
          <w:iCs w:val="false"/>
          <w:color w:val="222222"/>
          <w:sz w:val="30"/>
          <w:szCs w:val="30"/>
        </w:rPr>
        <w:t xml:space="preserve">AY 2025-26</w:t>
      </w:r>
    </w:p>
    <w:p>
      <w:r>
        <w:br w:type="page"/>
      </w:r>
    </w:p>
    <w:p>
      <w:pPr>
        <w:spacing w:after="0" w:before="0"/>
        <w:jc w:val="center"/>
      </w:pPr>
      <w:r>
        <w:rPr>
          <w:rFonts w:ascii="Times New Roman" w:cs="Times New Roman" w:eastAsia="Times New Roman" w:hAnsi="Times New Roman"/>
          <w:b/>
          <w:bCs/>
          <w:i w:val="false"/>
          <w:iCs w:val="false"/>
          <w:color w:val="000000"/>
          <w:sz w:val="36"/>
          <w:szCs w:val="36"/>
        </w:rPr>
        <w:t xml:space="preserve">INDEX</w:t>
      </w:r>
    </w:p>
    <w:p>
      <w:pPr>
        <w:spacing w:after="0" w:before="0"/>
      </w:pPr>
      <w:r>
        <w:rPr>
          <w:rFonts w:ascii="Times New Roman" w:cs="Times New Roman" w:eastAsia="Times New Roman" w:hAnsi="Times New Roman"/>
          <w:b w:val="false"/>
          <w:bCs w:val="false"/>
          <w:i w:val="false"/>
          <w:iCs w:val="false"/>
          <w:color w:val="000000"/>
          <w:sz w:val="24"/>
          <w:szCs w:val="24"/>
        </w:rPr>
        <w:t xml:space="preserve"/>
      </w:r>
    </w:p>
    <w:tbl>
      <w:tblPr>
        <w:tblW w:type="dxa" w:w="8923"/>
        <w:tblBorders>
          <w:top w:val="single" w:color="auto" w:sz="4"/>
          <w:left w:val="single" w:color="auto" w:sz="4"/>
          <w:bottom w:val="single" w:color="auto" w:sz="4"/>
          <w:right w:val="single" w:color="auto" w:sz="4"/>
          <w:insideH w:val="single" w:color="auto" w:sz="4"/>
          <w:insideV w:val="single" w:color="auto" w:sz="4"/>
        </w:tblBorders>
      </w:tblPr>
      <w:tblGrid>
        <w:gridCol w:w="1262"/>
        <w:gridCol w:w="6162"/>
        <w:gridCol w:w="1499"/>
      </w:tblGrid>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8"/>
                <w:szCs w:val="28"/>
              </w:rPr>
              <w:t xml:space="preserve">Sr. No.</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8"/>
                <w:szCs w:val="28"/>
              </w:rPr>
              <w:t xml:space="preserve">Topic</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bCs/>
                <w:i w:val="false"/>
                <w:iCs w:val="false"/>
                <w:color w:val="000000"/>
                <w:sz w:val="28"/>
                <w:szCs w:val="28"/>
              </w:rPr>
              <w:t xml:space="preserve">Page No.</w:t>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1</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Introduction</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2</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Requirement Analysis</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3</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Development Technologies (OOP Concepts Applied)</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4</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System Design and Architecture</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5</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Implementation and Output</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6</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Observations and Learnings</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7</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Future Scope</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r>
        <w:tc>
          <w:tcPr>
            <w:tcW w:type="dxa" w:w="12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8</w:t>
            </w:r>
          </w:p>
        </w:tc>
        <w:tc>
          <w:tcPr>
            <w:tcW w:type="dxa" w:w="616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i w:val="false"/>
                <w:iCs w:val="false"/>
                <w:color w:val="000000"/>
                <w:sz w:val="28"/>
                <w:szCs w:val="28"/>
              </w:rPr>
              <w:t xml:space="preserve">Conclusion</w:t>
            </w:r>
          </w:p>
        </w:tc>
        <w:tc>
          <w:tcPr>
            <w:tcW w:type="dxa" w:w="149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i w:val="false"/>
                <w:iCs w:val="false"/>
                <w:color w:val="000000"/>
                <w:sz w:val="28"/>
                <w:szCs w:val="28"/>
              </w:rPr>
              <w:t xml:space="preserve"/>
            </w:r>
          </w:p>
        </w:tc>
      </w:tr>
    </w:tbl>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1. Introduction</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DNA (Deoxyribonucleic acid) and RNA (Ribonucleic acid) are the fundamental molecules that store and transmit genetic information in all living organisms. Analysing nucleotide sequences — counting base occurrences, computing GC content, generating complementary strands, and transcribing DNA to RNA — forms the backbone of bioinformatics, a field that bridges computer science and molecular biology.</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DNA Sequence Analyzer is a Java mini project that applies core Object-Oriented Programming (OOP) principles to this real-world domain. The application accepts a raw nucleotide string from the user or from a text file, identifies whether it is a DNA or RNA sequence, validates every character, and produces a detailed analysis report including nucleotide counts, GC-content percentage, complementary strand, and the corresponding transcription or reverse-transcription product.</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A Java Swing graphical interface presents the results interactively and maintains a scrollable session history of all analyses performed. The project is intentionally scoped to be comprehensive yet compact, demonstrating the full OOP toolkit — abstraction, inheritance, polymorphism, interfaces, method overloading, custom exception handling, and the Collections Framework — within a single coherent application.</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1.1  Objectives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Accept DNA or RNA sequences via keyboard input or file loading and perform validation.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Apply abstraction and inheritance through an abstract GeneticSequence class with concrete DNA and RNA subclasses.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Enforce a behavioral contract via the Analyzable interface, enabling polymorphic dispatch.</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Demonstrate method overloading in the SequenceValidator and SequenceAnalyzerService classes.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Raise a meaningful custom exception (InvalidNucleotideException) for invalid input characters.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Display results and session history through a Swing GUI built with JFrame, JPanel, JTextArea, and JButton.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Store analysis history using an ArrayList&lt;AnalysisResult&gt; from the Java Collections Framework.</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1.2  Scope and Limitations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project handles the four standard IUPAC DNA bases (A, T, G, C) and four RNA bases (A, U, G, C). Mixed-alphabet sequences are auto-detected based on the presence of the Uracil (U) base. Ambiguous IUPAC codes (N, R, Y, etc.), multi-record FASTA files, and protein sequences are out of scope and are noted as future enhancements.</w:t>
      </w:r>
    </w:p>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2. Requirement Analysis</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2.1  Functional Requirements</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Sequence Input: The system shall accept a nucleotide string through a multi-line text area in the GUI and through a file-load dialog (JFileChooser) that reads a plain-text file.</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Type Detection: The system shall automatically determine whether the input is DNA or RNA. A sequence containing 'U' shall be classified as RNA; otherwise DNA is assumed.</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Validation: Every character in the input shall be validated against the legal alphabet for the detected type. An invalid character shall cause the system to throw an InvalidNucleotideException carrying the offending character and its position index.</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DNA Analysis: For DNA sequences, the system shall report counts of A, T, G, C; GC-content percentage; the antiparallel complementary strand (A↔T, G↔C, reversed); and the RNA transcription (T replaced by U).</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RNA Analysis: For RNA sequences, the system shall report counts of A, U, G, C; GC-content percentage; and the DNA back-transform (U replaced by T).</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Result Display: The full analysis result shall be displayed in a non-editable output text area.</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Session History: Every successful analysis shall be appended to an ArrayList and a concise history summary (timestamp, type, GC%) shall be displayed in a separate history text area.</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Error Display: Any InvalidNucleotideException shall be shown as an error dialog via JOptionPane without crashing the application.</w:t>
      </w:r>
    </w:p>
    <w:p>
      <w:pPr>
        <w:pStyle w:val="ListParagraph"/>
        <w:numPr>
          <w:ilvl w:val="0"/>
          <w:numId w:val="3"/>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Clear Action: A Clear button shall reset the input, output, and history areas to empty.</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2.2  Non-Functional Requirements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Language: Java (JDK 17 or later); no external libraries required.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GUI: All user interaction through Swing; no command-line prompts during normal 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Platform: Runs on Windows, macOS, and Linux wherever a JDK 17+ is installed.</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Compilation: No build tool required — plain javac compilation into an output directory.</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Robustness: Empty sequences and whitespace-only inputs shall be rejected with a descriptive error; the application shall never throw an unhandled exception to the user.</w:t>
      </w:r>
    </w:p>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3. Development Technologies — OOP Concepts Applied</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3.1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Component</w:t>
            </w:r>
          </w:p>
        </w:tc>
        <w:tc>
          <w:tcPr>
            <w:tcW w:type="dxa" w:w="28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Technology / API</w:t>
            </w:r>
          </w:p>
        </w:tc>
        <w:tc>
          <w:tcPr>
            <w:tcW w:type="dxa" w:w="416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Purpose</w:t>
            </w:r>
          </w:p>
        </w:tc>
      </w:tr>
      <w:tr>
        <w:tc>
          <w:tcPr>
            <w:tcW w:type="dxa" w:w="2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Language</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 17</w:t>
            </w:r>
          </w:p>
        </w:tc>
        <w:tc>
          <w:tcPr>
            <w:tcW w:type="dxa" w:w="4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Core implementation language</w:t>
            </w:r>
          </w:p>
        </w:tc>
      </w:tr>
      <w:tr>
        <w:tc>
          <w:tcPr>
            <w:tcW w:type="dxa" w:w="24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GUI Framework</w:t>
            </w:r>
          </w:p>
        </w:tc>
        <w:tc>
          <w:tcPr>
            <w:tcW w:type="dxa" w:w="28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 Swing (javax.swing)</w:t>
            </w:r>
          </w:p>
        </w:tc>
        <w:tc>
          <w:tcPr>
            <w:tcW w:type="dxa" w:w="4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JFrame, JPanel, JTextArea, JButton, JFileChooser</w:t>
            </w:r>
          </w:p>
        </w:tc>
      </w:tr>
      <w:tr>
        <w:tc>
          <w:tcPr>
            <w:tcW w:type="dxa" w:w="2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Layout Managers</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BorderLayout, FlowLayout</w:t>
            </w:r>
          </w:p>
        </w:tc>
        <w:tc>
          <w:tcPr>
            <w:tcW w:type="dxa" w:w="4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Main window and button panel arrangement</w:t>
            </w:r>
          </w:p>
        </w:tc>
      </w:tr>
      <w:tr>
        <w:tc>
          <w:tcPr>
            <w:tcW w:type="dxa" w:w="24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Collections</w:t>
            </w:r>
          </w:p>
        </w:tc>
        <w:tc>
          <w:tcPr>
            <w:tcW w:type="dxa" w:w="28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java.util.ArrayList</w:t>
            </w:r>
          </w:p>
        </w:tc>
        <w:tc>
          <w:tcPr>
            <w:tcW w:type="dxa" w:w="4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Session-level analysis history storage</w:t>
            </w:r>
          </w:p>
        </w:tc>
      </w:tr>
      <w:tr>
        <w:tc>
          <w:tcPr>
            <w:tcW w:type="dxa" w:w="2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Date/Time</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java.time.LocalDateTime</w:t>
            </w:r>
          </w:p>
        </w:tc>
        <w:tc>
          <w:tcPr>
            <w:tcW w:type="dxa" w:w="4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Timestamping each AnalysisResult entry</w:t>
            </w:r>
          </w:p>
        </w:tc>
      </w:tr>
      <w:tr>
        <w:tc>
          <w:tcPr>
            <w:tcW w:type="dxa" w:w="24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File I/O</w:t>
            </w:r>
          </w:p>
        </w:tc>
        <w:tc>
          <w:tcPr>
            <w:tcW w:type="dxa" w:w="28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java.nio.file.Files</w:t>
            </w:r>
          </w:p>
        </w:tc>
        <w:tc>
          <w:tcPr>
            <w:tcW w:type="dxa" w:w="4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Reading sequence files with Files.readString()</w:t>
            </w:r>
          </w:p>
        </w:tc>
      </w:tr>
      <w:tr>
        <w:tc>
          <w:tcPr>
            <w:tcW w:type="dxa" w:w="24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Exception Handling</w:t>
            </w:r>
          </w:p>
        </w:tc>
        <w:tc>
          <w:tcPr>
            <w:tcW w:type="dxa" w:w="28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Custom checked exception</w:t>
            </w:r>
          </w:p>
        </w:tc>
        <w:tc>
          <w:tcPr>
            <w:tcW w:type="dxa" w:w="4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InvalidNucleotideException extends Exception</w:t>
            </w:r>
          </w:p>
        </w:tc>
      </w:tr>
      <w:tr>
        <w:tc>
          <w:tcPr>
            <w:tcW w:type="dxa" w:w="24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IDE</w:t>
            </w:r>
          </w:p>
        </w:tc>
        <w:tc>
          <w:tcPr>
            <w:tcW w:type="dxa" w:w="28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IntelliJ IDEA / Eclipse</w:t>
            </w:r>
          </w:p>
        </w:tc>
        <w:tc>
          <w:tcPr>
            <w:tcW w:type="dxa" w:w="4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Development and debugging environment</w:t>
            </w:r>
          </w:p>
        </w:tc>
      </w:tr>
    </w:tbl>
    <w:p>
      <w:pPr>
        <w:spacing w:after="60" w:before="60"/>
      </w:pPr>
      <w:r>
        <w:rPr>
          <w:rFonts w:ascii="Times New Roman" w:cs="Times New Roman" w:eastAsia="Times New Roman" w:hAnsi="Times New Roman"/>
          <w:b w:val="false"/>
          <w:bCs w:val="false"/>
          <w:i w:val="false"/>
          <w:iCs w:val="false"/>
          <w:color w:val="000000"/>
          <w:sz w:val="24"/>
          <w:szCs w:val="24"/>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3.2  OOP Concepts Applied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OOP Concept</w:t>
            </w:r>
          </w:p>
        </w:tc>
        <w:tc>
          <w:tcPr>
            <w:tcW w:type="dxa" w:w="616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How Applied in This Project</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Abstraction</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GeneticSequence is declared abstract. It cannot be instantiated directly; it exposes shared utilities (countNucleotide, gcContent) while declaring three abstract methods that force every subclass to provide its own implementation.</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Inheritance</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DNASequence and RNASequence both extend GeneticSequence, inheriting the sequence and type fields and shared utility methods. Only sequence-specific logic (validation alphabet, transcription/transform) is added in each subclass.</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Polymorphism</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SequenceAnalyzerService declares GeneticSequence seq at compile time but assigns either a DNASequence or RNASequence at runtime based on input. The call seq.analyze() dispatches to the correct override — runtime polymorphism.</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Interface</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The Analyzable interface defines the three-method contract (validate, analyze, transcribeOrTransform). GeneticSequence implements it; any future sequence type can do the same without modifying the service layer.</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Method Overloading</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SequenceValidator has two validate() overloads: one that auto-detects the type and returns it, and one that accepts an explicit type and returns nothing. SequenceAnalyzerService mirrors this with two analyze() overloads.</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Method Overriding</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validate(), analyze(), and transcribeOrTransform() are declared in GeneticSequence and overridden in both DNASequence (ATGC rules, T→U) and RNASequence (AUGC rules, U→T).</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Exception Handling</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InvalidNucleotideException is a custom checked exception with two overloaded constructors. It is thrown in SequenceValidator, propagated through the service, and caught in MainFrame where it triggers a JOptionPane error dialog.</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Collections</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AnalysisHistory wraps an ArrayList&lt;AnalysisResult&gt;. Entries are appended after every successful analysis and iterated using an enhanced for loop in buildHistorySummary().</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Constructors</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AnalysisResult has a full-parameter constructor that sets all fields and auto-generates a timestamp. GeneticSequence has a parameterized constructor that normalises the sequence to uppercase and trims whitespace.</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Encapsulation</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All fields are private or protected. Access is via public getters. AnalysisResult is immutable — no setters are provided.</w:t>
            </w:r>
          </w:p>
        </w:tc>
      </w:tr>
    </w:tbl>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4. System Design and Architecture</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4.1  Package Structure</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application is organised into five packages, each with a single, well-defined responsibility:</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src/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dnaanalyzer/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Main.java                            Entry point — launches Swing on the EDT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InvalidNucleotideException.java  Custom checked 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model/</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Analyzable.java                  Interface: validate / analyze /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GeneticSequence.java              Abstract base class</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DNASequence.java                 Concrete subclass for DNA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RNASequence.java                 Concrete subclass for RNA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AnalysisResult.java              Immutable result value object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service/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SequenceValidator.java            Overloaded validate() methods</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SequenceAnalyzerService.java     Orchestration; returns AnalysisResult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repository/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 AnalysisHistory.java             ArrayList&lt;AnalysisResult&gt; session store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ui/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MainFrame.java                   JFrame — all Swing components and events</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4.2  Class Hierarchy</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java.lang.Object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GeneticSequence  (abstract)  implements Analyzable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DNASequence             overrides: validate(), analyze(),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RNASequence             overrides: validate(), analyze(),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java.lang.Exception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InvalidNucleotideException  (custom checked)</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4.3  Layer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760"/>
      </w:tblGrid>
      <w:tr>
        <w:tc>
          <w:tcPr>
            <w:tcW w:type="dxa" w:w="20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Layer</w:t>
            </w:r>
          </w:p>
        </w:tc>
        <w:tc>
          <w:tcPr>
            <w:tcW w:type="dxa" w:w="36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Class(es)</w:t>
            </w:r>
          </w:p>
        </w:tc>
        <w:tc>
          <w:tcPr>
            <w:tcW w:type="dxa" w:w="376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Depends On</w:t>
            </w:r>
          </w:p>
        </w:tc>
      </w:tr>
      <w:t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Presentation</w:t>
            </w:r>
          </w:p>
        </w:tc>
        <w:tc>
          <w:tcPr>
            <w:tcW w:type="dxa" w:w="3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MainFrame</w:t>
            </w:r>
          </w:p>
        </w:tc>
        <w:tc>
          <w:tcPr>
            <w:tcW w:type="dxa" w:w="3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SequenceAnalyzerService, AnalysisHistory</w:t>
            </w:r>
          </w:p>
        </w:tc>
      </w:tr>
      <w:tr>
        <w:tc>
          <w:tcPr>
            <w:tcW w:type="dxa" w:w="20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Service</w:t>
            </w:r>
          </w:p>
        </w:tc>
        <w:tc>
          <w:tcPr>
            <w:tcW w:type="dxa" w:w="36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SequenceAnalyzerService</w:t>
            </w:r>
          </w:p>
        </w:tc>
        <w:tc>
          <w:tcPr>
            <w:tcW w:type="dxa" w:w="37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SequenceValidator, DNASequence, RNASequence</w:t>
            </w:r>
          </w:p>
        </w:tc>
      </w:tr>
      <w:t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Validator</w:t>
            </w:r>
          </w:p>
        </w:tc>
        <w:tc>
          <w:tcPr>
            <w:tcW w:type="dxa" w:w="3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SequenceValidator</w:t>
            </w:r>
          </w:p>
        </w:tc>
        <w:tc>
          <w:tcPr>
            <w:tcW w:type="dxa" w:w="3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InvalidNucleotideException</w:t>
            </w:r>
          </w:p>
        </w:tc>
      </w:tr>
      <w:tr>
        <w:tc>
          <w:tcPr>
            <w:tcW w:type="dxa" w:w="20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Model</w:t>
            </w:r>
          </w:p>
        </w:tc>
        <w:tc>
          <w:tcPr>
            <w:tcW w:type="dxa" w:w="36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GeneticSequence, DNASequence, RNASequence, AnalysisResult</w:t>
            </w:r>
          </w:p>
        </w:tc>
        <w:tc>
          <w:tcPr>
            <w:tcW w:type="dxa" w:w="37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Analyzable interface</w:t>
            </w:r>
          </w:p>
        </w:tc>
      </w:tr>
      <w:tr>
        <w:tc>
          <w:tcPr>
            <w:tcW w:type="dxa" w:w="20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Repository</w:t>
            </w:r>
          </w:p>
        </w:tc>
        <w:tc>
          <w:tcPr>
            <w:tcW w:type="dxa" w:w="36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AnalysisHistory</w:t>
            </w:r>
          </w:p>
        </w:tc>
        <w:tc>
          <w:tcPr>
            <w:tcW w:type="dxa" w:w="37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AnalysisResult (stores in ArrayList)</w:t>
            </w:r>
          </w:p>
        </w:tc>
      </w:tr>
      <w:tr>
        <w:tc>
          <w:tcPr>
            <w:tcW w:type="dxa" w:w="20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Exception</w:t>
            </w:r>
          </w:p>
        </w:tc>
        <w:tc>
          <w:tcPr>
            <w:tcW w:type="dxa" w:w="36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InvalidNucleotideException</w:t>
            </w:r>
          </w:p>
        </w:tc>
        <w:tc>
          <w:tcPr>
            <w:tcW w:type="dxa" w:w="37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java.lang.Exception</w:t>
            </w:r>
          </w:p>
        </w:tc>
      </w:tr>
    </w:tbl>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5. Implementation and Output</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5.1  InvalidNucleotideException</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custom exception carries the offending character and its zero-based position. It is a checked exception — callers must either catch it or declare it with throws, making invalid-input paths explicit throughout the call stack.</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InvalidNucleotideException extends 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final char invalidChar;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final int  position;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Constructor 1: message only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InvalidNucleotideException(String message)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super(message);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this.invalidChar = '\0';</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this.position    = -1;</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Constructor 2: character + position (overloaded)</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InvalidNucleotideException(char invalidChar, int position)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super("Invalid nucleotide '" + invalidChar + "' at position " + position);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this.invalidChar = invalidChar;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this.position    = position;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5.2  Analyzable Interface</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interface defines the three-method contract that every sequence type must fulfil. Separating the contract from any concrete class allows the service layer to accept any future sequence type without modification.</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interface Analyzable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void           validate()              throws InvalidNucleotideException;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AnalysisResult analyze()               throws InvalidNucleotideException;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5.3  GeneticSequence — Abstract Base Class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GeneticSequence holds the shared sequence and type fields, normalises input to uppercase, and provides the countNucleotide() and gcContent() utility methods that both subclasses inherit. The three abstract method declarations implement the Analyzable interface contract.</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abstract class GeneticSequence implements Analyzable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protected final String sequence;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protected final String type;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GeneticSequence(String sequence, String type)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this.sequence = sequence.toUpperCase().trim();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this.type     = type;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protected int countNucleotide(char 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int count = 0;</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(char c : sequence.toCharArray()) if (c == n) count++;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count;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protected double gcContent()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int gc = countNucleotide('G') + countNucleotide('C');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sequence.isEmpty() ? 0.0 : (gc * 100.0) / sequence.length();</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 public abstract void validate()              throws InvalidNucleotideException;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 public abstract AnalysisResult analyze()     throws InvalidNucleotideException;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 public abstract String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5.4  DNASequence — Concrete Subclass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DNASequence overrides all three abstract methods. validate() scans every character against ATGC and throws if an invalid one is found. analyze() calls validate(), counts bases, builds the antiparallel complement, and returns an AnalysisResult. transcribeOrTransform() replaces T with U.</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DNASequence extends GeneticSequence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static final String VALID = "ATGC";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DNASequence(String sequence) { super(sequence, "DNA");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void validate()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(int i = 0; i &lt; sequence.length(); i++)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char c = sequence.charAt(i);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(VALID.indexOf(c) == -1)</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throw new InvalidNucleotideException(c, 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AnalysisResult analyze()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validate();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new AnalysisResult("DNA", sequence,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countNucleotide('A'), countNucleotide('T'),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countNucleotide('G'), countNucleotide('C'), 0,</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gcContent(), buildComplement(),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 public String transcribeOrTransform() { return sequence.replace('T','U');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String buildComplement()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StringBuilder sb = new StringBuilder();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(char c : sequence.toCharArray())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switch (c)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case 'A': sb.append('T'); break; case 'T': sb.append('A'); break;</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case 'G': sb.append('C'); break; case 'C': sb.append('G'); break;</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sb.reverse().toString();</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5.5  RNASequence — Concrete Subclass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RNASequence mirrors DNASequence but validates against AUGC and performs reverse transcription (U → T) in transcribeOrTransform(). The U count is recorded in the AnalysisResult while the T count is passed as zero.</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RNASequence extends GeneticSequence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static final String VALID = "AUGC";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RNASequence(String sequence) { super(sequence, "RNA");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void validate()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(int i = 0; i &lt; sequence.length(); i++)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char c = sequence.charAt(i);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(VALID.indexOf(c) == -1) throw new InvalidNucleotideException(c, 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AnalysisResult analyze()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validate();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new AnalysisResult("RNA", sequence,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countNucleotide('A'), 0,</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countNucleotide('G'), countNucleotide('C'), countNucleotide('U'),</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gcContent(), "", transcribeOrTransform());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@Override public String transcribeOrTransform() { return sequence.replace('U','T');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5.6  SequenceValidator — Method Overloading</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Two overloaded validate() methods handle the auto-detect and explicit-type scenarios. Both scan every character and throw InvalidNucleotideException on the first illegal nucleotide found.</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SequenceValidator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Overload 1 — auto-detects type, returns "DNA" or "RNA"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String validate(String sequence)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 up = sequence.toUpperCase().trim();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(up.isEmpty()) throw new InvalidNucleotideException("Sequence cannot be empty.");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boolean dna = true, rna = true;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(int i = 0; i &lt; up.length(); i++)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char c = up.charAt(i);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("ATGC".indexOf(c) == -1) dna = false;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("AUGC".indexOf(c) == -1) rna = false;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(!dna &amp;&amp; !rna) throw new InvalidNucleotideException(c, 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up.contains("U") ? "RNA" : "DNA";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Overload 2 — caller specifies type explicitly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void validate(String sequence, String type)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 allowed = type.equalsIgnoreCase("RNA") ? "AUGC" : "ATGC";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 up = sequence.toUpperCase().trim();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(int i = 0; i &lt; up.length(); i++)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char c = up.charAt(i);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(allowed.indexOf(c) == -1) throw new InvalidNucleotideException(c, i);</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5.7  SequenceAnalyzerService — Polymorphic Dispatch</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service uses polymorphic instantiation: the reference type is GeneticSequence, but the runtime type is either DNASequence or RNASequence. Calling seq.analyze() dispatches to the correct override automatically.</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SequenceAnalyzerService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final SequenceValidator validator = new SequenceValidator();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Overload 1 — auto-detect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AnalysisResult analyze(String raw)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 type = validator.validate(raw);        // detect DNA or RNA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GeneticSequence seq = type.equals("DNA")      // polymorphic instantiation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new DNASequence(raw) : new RNASequence(raw);</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seq.analyze();                         // dynamic dispatch</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Overload 2 — explicit type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AnalysisResult analyze(String raw, String type) throws InvalidNucleotideException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validator.validate(raw, type);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GeneticSequence seq = type.equalsIgnoreCase("DNA")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new DNASequence(raw) : new RNASequence(raw);</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seq.analyze();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5.8  AnalysisHistory — Collections Framework</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AnalysisHistory wraps an ArrayList&lt;AnalysisResult&gt;. The enhanced for loop in buildHistorySummary() iterates the generic collection, producing a numbered, timestamped log of all analyses in the session.</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public class AnalysisHistory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private final ArrayList&lt;AnalysisResult&gt; history = new ArrayList&lt;&gt;();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void add(AnalysisResult r)          { history.add(r);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List&lt;AnalysisResult&gt; getAll()        { return history;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int  size()                          { return history.size();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void clear()                         { history.clear();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public String buildHistorySummary()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(history.isEmpty()) return "No analyses yet.";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StringBuilder sb = new StringBuilder();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int index = 1;</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for (AnalysisResult r : history) {     // enhanced for loop</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sb.append(index++).append(". [").append(r.getTimestamp()).append("]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.append(r.getSequenceType())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.append(" | GC: ").append(String.format("%.1f%%", r.getGcPercent()))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.append("\n");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return sb.toString();</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5.9  MainFrame — Swing GUI</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MainFrame uses BorderLayout: the NORTH zone contains the input panel with a JTextArea and four action buttons; CENTER displays the analysis result in a scrollable non-editable JTextArea; SOUTH shows the session history. All buttons use lambda ActionListeners registered on the Event Dispatch Thread via SwingUtilities.invokeLater().</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Key event wiring in MainFrame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analyzeBtn.addActionListener(e -&gt;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try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AnalysisResult result = service.analyze(inputArea.getText().trim());</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outputArea.setText(result.toDisplayString());</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history.add(result);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historyArea.setText(history.buildHistorySummary());</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 catch (InvalidNucleotideException ex)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JOptionPane.showMessageDialog(this, ex.getMessage(),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"Invalid Input", JOptionPane.ERROR_MESSAGE);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loadFileBtn.addActionListener(e -&gt;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JFileChooser fc = new JFileChooser();</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if (fc.showOpenDialog(this) == JFileChooser.APPROVE_OPTION)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try { inputArea.setText(Files.readString(fc.getSelectedFile().toPath()).trim());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catch (IOException ex) { JOptionPane.showMessageDialog(this, ex.getMessage());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5.10  Sample Output — DNA Analysis</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DNA Analysis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Timestamp  : 2025-04-06 14:32:07</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Sequence   : ATCGGCTA</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Length     : 8</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Nucleotide Counts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A: 2   T: 2   G: 2   C: 2</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GC Content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50.00%</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Complement : TAGCCGAT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RNA Transcript : AUCGGCUA</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5.11  Sample Output — Invalid Input</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Input      : ATXGC</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Exception  : Invalid nucleotide 'X' at position 2</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Dialog     : JOptionPane ERROR_MESSAGE shown to user</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5.12  Compile and Run</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No build tool is required. The following commands compile all source files and run the application on any platform with JDK 17+:</w:t>
      </w:r>
    </w:p>
    <w:p>
      <w:pPr>
        <w:pBdr>
          <w:left w:val="single" w:color="002060" w:sz="14" w:space="8"/>
        </w:pBdr>
        <w:shd w:fill="F0F4FA" w:val="clear"/>
        <w:spacing w:after="0" w:before="80"/>
        <w:ind w:left="360"/>
      </w:pPr>
      <w:r>
        <w:rPr>
          <w:rFonts w:ascii="Courier New" w:cs="Courier New" w:eastAsia="Courier New" w:hAnsi="Courier New"/>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Windows PowerShell</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New-Item -ItemType Directory -Force out | Out-Null</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javac -d out (Get-ChildItem -Recurse -Filter *.java src | ForEach-Object { $_.FullName })</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java -cp out dnaanalyzer.Main</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 Linux / macOS</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mkdir -p out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find src -name '*.java' | xargs javac -d out</w:t>
      </w:r>
    </w:p>
    <w:p>
      <w:pPr>
        <w:pBdr>
          <w:left w:val="single" w:color="002060" w:sz="14" w:space="8"/>
        </w:pBdr>
        <w:shd w:fill="F0F4FA" w:val="clear"/>
        <w:spacing w:after="0" w:before="0"/>
        <w:ind w:left="360"/>
      </w:pPr>
      <w:r>
        <w:rPr>
          <w:rFonts w:ascii="Courier New" w:cs="Courier New" w:eastAsia="Courier New" w:hAnsi="Courier New"/>
          <w:color w:val="1A1A1A"/>
          <w:sz w:val="18"/>
          <w:szCs w:val="18"/>
        </w:rPr>
        <w:t xml:space="preserve">java -cp out dnaanalyzer.Main</w:t>
      </w:r>
    </w:p>
    <w:p>
      <w:pPr>
        <w:pBdr>
          <w:left w:val="single" w:color="002060" w:sz="14" w:space="8"/>
        </w:pBdr>
        <w:shd w:fill="F0F4FA" w:val="clear"/>
        <w:spacing w:after="80" w:before="0"/>
        <w:ind w:left="360"/>
      </w:pPr>
      <w:r>
        <w:rPr>
          <w:rFonts w:ascii="Courier New" w:cs="Courier New" w:eastAsia="Courier New" w:hAnsi="Courier New"/>
          <w:sz w:val="18"/>
          <w:szCs w:val="18"/>
        </w:rPr>
        <w:t xml:space="preserve"/>
      </w:r>
    </w:p>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6. Observations and Learnings</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6.1  Key Observations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Polymorphic dispatch (seq.analyze() on a GeneticSequence reference) eliminates the need for any if-else type-checking in the service layer. Adding a new sequence type requires only a new subclass — the service code never changes.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Checked exceptions force error handling at every level of the call stack. Because InvalidNucleotideException is checked, the compiler ensures the UI cannot accidentally ignore it.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The ArrayList&lt;AnalysisResult&gt; collection grows dynamically with zero extra code; the enhanced for loop provides clean, readable iteration with full type safety from the generic type parameter.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CSS variables (design tokens) do not apply here, but an analogous pattern exists: the GeneticSequence base class acts as a single source of truth for countNucleotide() and gcContent(), preventing code duplication in both subclasses.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Running Swing setup on the Event Dispatch Thread via SwingUtilities.invokeLater() is essential; creating GUI components on the main thread causes intermittent rendering bugs on some JVM implementations.</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6.2  Challenges and Solutions</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Challenge 1: Ambiguous All-A Sequences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A sequence like AAAA is valid in both DNA and RNA alphabets, making auto-detection impossible by character inspection alone. The solution adopts the biologically sound rule: any sequence containing U is RNA; all others default to DNA. Users needing explicit RNA classification of a non-U sequence use the overloaded service method that accepts a type argument.</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Challenge 2: Inline Editing of Abstract Methods</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During development, adding a new method to the Analyzable interface required updating both DNASequence and RNASequence immediately — the compiler enforced this. This initially felt like extra work but proved to be a safeguard: no subclass could accidentally be left in an inconsistent state.</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Challenge 3: EDT Threading in Swing</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Creating the MainFrame directly on the main thread caused occasional UI glitches during testing. Wrapping the frame creation inside SwingUtilities.invokeLater() resolved the issue. This reinforced understanding of Java's multi-threaded event model.</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Challenge 4: Case-Sensitive Validation</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Users typing lowercase nucleotides (atcg) would have failed validation before normalisation was introduced. Adding sequence.toUpperCase().trim() in the GeneticSequence constructor resolved this transparently; all downstream logic always sees uppercase input.</w:t>
      </w:r>
    </w:p>
    <w:p>
      <w:pPr>
        <w:pStyle w:val="Heading2"/>
        <w:spacing w:after="80" w:before="180"/>
        <w:jc w:val="left"/>
      </w:pPr>
      <w:r>
        <w:rPr>
          <w:rFonts w:ascii="Times New Roman" w:cs="Times New Roman" w:eastAsia="Times New Roman" w:hAnsi="Times New Roman"/>
          <w:b/>
          <w:bCs/>
          <w:i w:val="false"/>
          <w:iCs w:val="false"/>
          <w:color w:val="000000"/>
          <w:sz w:val="24"/>
          <w:szCs w:val="24"/>
        </w:rPr>
        <w:t xml:space="preserve">6.3  Personal Learnings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Designing the class hierarchy before writing any code — drafting the abstract class and interface first — made the subsequent implementation straightforward and consistent.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A custom checked exception is far more informative than a generic IllegalArgumentException; carrying the offending character and its position enabled the GUI to show a pinpoint error message to the user.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Abstract classes and interfaces serve different purposes: the abstract class holds shared state and code; the interface holds only the contract. Using both together produces the cleanest architecture.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Method overloading is most useful when two variants of the same operation differ in their input information, not just their types — the auto-detect vs. explicit-type pattern is a natural application of this.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000000"/>
          <w:sz w:val="24"/>
          <w:szCs w:val="24"/>
        </w:rPr>
        <w:t xml:space="preserve">The Collections Framework's generic type parameter (ArrayList&lt;AnalysisResult&gt;) prevents ClassCastExceptions at runtime that would otherwise only be caught during testing. Type safety at compile time is a significant advantage of generics.</w:t>
      </w:r>
    </w:p>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7. Future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Enhancement</w:t>
            </w:r>
          </w:p>
        </w:tc>
        <w:tc>
          <w:tcPr>
            <w:tcW w:type="dxa" w:w="6160"/>
            <w:tcBorders>
              <w:top w:val="single" w:color="000000" w:sz="4"/>
              <w:left w:val="single" w:color="000000" w:sz="4"/>
              <w:bottom w:val="single" w:color="000000" w:sz="4"/>
              <w:right w:val="single" w:color="000000" w:sz="4"/>
            </w:tcBorders>
            <w:shd w:fill="002060" w:val="clear"/>
            <w:tcMar>
              <w:top w:type="dxa" w:w="60"/>
              <w:left w:type="dxa" w:w="100"/>
              <w:bottom w:type="dxa" w:w="60"/>
              <w:right w:type="dxa" w:w="100"/>
            </w:tcMar>
            <w:vAlign w:val="center"/>
          </w:tcPr>
          <w:p>
            <w:pPr>
              <w:jc w:val="center"/>
            </w:pPr>
            <w:r>
              <w:rPr>
                <w:rFonts w:ascii="Times New Roman" w:cs="Times New Roman" w:eastAsia="Times New Roman" w:hAnsi="Times New Roman"/>
                <w:b/>
                <w:bCs/>
                <w:color w:val="FFFFFF"/>
                <w:sz w:val="24"/>
                <w:szCs w:val="24"/>
              </w:rPr>
              <w:t xml:space="preserve">Description</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IUPAC Ambiguous Bases</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Support N (any base), R (purine), Y (pyrimidine), and other IUPAC degenerate codes in the validation and analysis pipeline.</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FASTA File Parsing</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Parse multi-record FASTA files, iterate over each sequence entry, and present results per record.</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Open Reading Frame Finder</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Detect potential protein-coding regions (ATG to stop codon) within DNA sequences.</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Codon Table Translation</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Translate an mRNA sequence to its amino acid chain using the standard genetic code table.</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HashMap Frequency Map</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Use HashMap&lt;Character, Integer&gt; to store nucleotide frequency and expose it as a bar chart using AWT Graphics or a Swing JPanel custom paint.</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Result Export</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Serialise AnalysisResult objects to CSV or JSON using java.io or the Gson library for external reporting.</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JUnit Test Suite</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Add automated unit tests for SequenceValidator, DNASequence, RNASequence, and AnalysisHistory using JUnit 5.</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Sequence Alignment</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Implement basic Smith-Waterman local alignment between two input sequences for similarity detection.</w:t>
            </w:r>
          </w:p>
        </w:tc>
      </w:tr>
      <w:tr>
        <w:tc>
          <w:tcPr>
            <w:tcW w:type="dxa" w:w="320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Database Persistence</w:t>
            </w:r>
          </w:p>
        </w:tc>
        <w:tc>
          <w:tcPr>
            <w:tcW w:type="dxa" w:w="6160"/>
            <w:tcBorders>
              <w:top w:val="single" w:color="000000" w:sz="4"/>
              <w:left w:val="single" w:color="000000" w:sz="4"/>
              <w:bottom w:val="single" w:color="000000" w:sz="4"/>
              <w:right w:val="single" w:color="000000" w:sz="4"/>
            </w:tcBorders>
            <w:shd w:fill="FFFFFF"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Store analysis history in an SQLite or H2 in-process database using JDBC across multiple application sessions.</w:t>
            </w:r>
          </w:p>
        </w:tc>
      </w:tr>
      <w:tr>
        <w:tc>
          <w:tcPr>
            <w:tcW w:type="dxa" w:w="320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Look and Feel Theming</w:t>
            </w:r>
          </w:p>
        </w:tc>
        <w:tc>
          <w:tcPr>
            <w:tcW w:type="dxa" w:w="6160"/>
            <w:tcBorders>
              <w:top w:val="single" w:color="000000" w:sz="4"/>
              <w:left w:val="single" w:color="000000" w:sz="4"/>
              <w:bottom w:val="single" w:color="000000" w:sz="4"/>
              <w:right w:val="single" w:color="000000" w:sz="4"/>
            </w:tcBorders>
            <w:shd w:fill="E8EEF7" w:val="clear"/>
            <w:tcMar>
              <w:top w:type="dxa" w:w="60"/>
              <w:left w:type="dxa" w:w="100"/>
              <w:bottom w:type="dxa" w:w="60"/>
              <w:right w:type="dxa" w:w="100"/>
            </w:tcMar>
          </w:tcPr>
          <w:p>
            <w:pPr>
              <w:jc w:val="left"/>
            </w:pPr>
            <w:r>
              <w:rPr>
                <w:rFonts w:ascii="Times New Roman" w:cs="Times New Roman" w:eastAsia="Times New Roman" w:hAnsi="Times New Roman"/>
                <w:b w:val="false"/>
                <w:bCs w:val="false"/>
                <w:i w:val="false"/>
                <w:iCs w:val="false"/>
                <w:color w:val="000000"/>
                <w:sz w:val="24"/>
                <w:szCs w:val="24"/>
              </w:rPr>
              <w:t xml:space="preserve">Allow the user to switch between Nimbus, Metal, and System look-and-feel themes using UIManager.setLookAndFeel().</w:t>
            </w:r>
          </w:p>
        </w:tc>
      </w:tr>
    </w:tbl>
    <w:p>
      <w:r>
        <w:br w:type="page"/>
      </w:r>
    </w:p>
    <w:p>
      <w:pPr>
        <w:pStyle w:val="Heading1"/>
        <w:pBdr>
          <w:bottom w:val="single" w:color="002060" w:sz="6" w:space="3"/>
        </w:pBdr>
        <w:spacing w:after="120" w:before="240"/>
        <w:jc w:val="left"/>
      </w:pPr>
      <w:r>
        <w:rPr>
          <w:rFonts w:ascii="Times New Roman" w:cs="Times New Roman" w:eastAsia="Times New Roman" w:hAnsi="Times New Roman"/>
          <w:b/>
          <w:bCs/>
          <w:i w:val="false"/>
          <w:iCs w:val="false"/>
          <w:color w:val="002060"/>
          <w:sz w:val="28"/>
          <w:szCs w:val="28"/>
          <w:u w:val="single"/>
        </w:rPr>
        <w:t xml:space="preserve">8. Conclusion</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DNA Sequence Analyzer mini project successfully demonstrates all core Object-Oriented Programming concepts within a single, coherent, biologically meaningful application. The domain of genetic sequence analysis provides a natural fit for OOP design: sequences share a common structure (encapsulated in GeneticSequence), differ in their validation rules and transformation behaviour (DNASequence vs. RNASequence), must fulfil a common contract (the Analyzable interface), and produce structured result objects (AnalysisResult) collected across a session (AnalysisHistory).</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Abstraction through the abstract GeneticSequence class hides implementation details while exposing shared utilities. Inheritance eliminates code duplication across the two sequence types. Polymorphic dispatch in the service layer enables extensibility without modification. The custom checked exception (InvalidNucleotideException) makes invalid-input paths explicit and compiler-enforced. Method overloading in the validator and service provides two intuitive call signatures for the auto-detect and explicit-type use cases. The Swing GUI demonstrates event-driven programming with proper EDT threading. The ArrayList-backed history demonstrates generic, type-safe collection usage.</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The application compiles and runs without any external dependencies using standard JDK tools, making it portable across all major operating systems. The demo checklist — invalid input, DNA analysis, RNA analysis, file loading, and history display — covers every assessed area in a structured, verifiable sequence.</w:t>
      </w:r>
    </w:p>
    <w:p>
      <w:pPr>
        <w:spacing w:after="80" w:before="80" w:line="360" w:lineRule="auto"/>
        <w:jc w:val="both"/>
      </w:pPr>
      <w:r>
        <w:rPr>
          <w:rFonts w:ascii="Times New Roman" w:cs="Times New Roman" w:eastAsia="Times New Roman" w:hAnsi="Times New Roman"/>
          <w:b w:val="false"/>
          <w:bCs w:val="false"/>
          <w:i w:val="false"/>
          <w:iCs w:val="false"/>
          <w:color w:val="000000"/>
          <w:sz w:val="24"/>
          <w:szCs w:val="24"/>
        </w:rPr>
        <w:t xml:space="preserve">Future enhancements including IUPAC ambiguous base support, FASTA parsing, Open Reading Frame detection, and JUnit test coverage provide a clear roadmap toward a production-grade bioinformatics utility. The architecture — with its clean separation of exception, model, service, repository, and UI layers — is designed to accommodate these additions without requiring changes to existing classes, embodying the Open/Closed Principle in practice.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1"/>
      </w:pBdr>
      <w:jc w:val="center"/>
    </w:pPr>
    <w:r>
      <w:rPr>
        <w:rFonts w:ascii="Times New Roman" w:cs="Times New Roman" w:eastAsia="Times New Roman" w:hAnsi="Times New Roman"/>
        <w:b w:val="false"/>
        <w:bCs w:val="false"/>
        <w:i w:val="false"/>
        <w:iCs w:val="false"/>
        <w:color w:val="000000"/>
        <w:sz w:val="20"/>
        <w:szCs w:val="20"/>
      </w:rPr>
      <w:t xml:space="preserve">DNA Sequence Analyzer  |  OOPJ Mini Project  |  Page </w:t>
    </w:r>
    <w:fldSimple w:instr="PAGE">
      <w:r>
        <w:rPr>
          <w:rFonts w:ascii="Times New Roman" w:cs="Times New Roman" w:eastAsia="Times New Roman" w:hAnsi="Times New Roman"/>
          <w:sz w:val="20"/>
          <w:szCs w:val="20"/>
        </w:rPr>
      </w:r>
    </w:fldSimple>
    <w:r>
      <w:rPr>
        <w:rFonts w:ascii="Times New Roman" w:cs="Times New Roman" w:eastAsia="Times New Roman" w:hAnsi="Times New Roman"/>
        <w:b w:val="false"/>
        <w:bCs w:val="false"/>
        <w:i w:val="false"/>
        <w:iCs w:val="false"/>
        <w:color w:val="000000"/>
        <w:sz w:val="20"/>
        <w:szCs w:val="20"/>
      </w:rPr>
      <w:t xml:space="preserve"> of </w:t>
    </w:r>
    <w:fldSimple w:instr="NUMPAGES">
      <w:r>
        <w:rPr>
          <w:rFonts w:ascii="Times New Roman" w:cs="Times New Roman" w:eastAsia="Times New Roman" w:hAnsi="Times New Roman"/>
          <w:sz w:val="20"/>
          <w:szCs w:val="20"/>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206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2026-04-09T12:19:38.430Z</dcterms:created>
  <dcterms:modified xsi:type="dcterms:W3CDTF">2026-04-09T12:19:38.431Z</dcterms:modified>
</cp:coreProperties>
</file>

<file path=docProps/custom.xml><?xml version="1.0" encoding="utf-8"?>
<Properties xmlns="http://schemas.openxmlformats.org/officeDocument/2006/custom-properties" xmlns:vt="http://schemas.openxmlformats.org/officeDocument/2006/docPropsVTypes"/>
</file>