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63" w:rsidRDefault="00052A63" w:rsidP="00052A6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Справка</w:t>
      </w:r>
    </w:p>
    <w:p w:rsidR="00DC2899" w:rsidRDefault="00052A63" w:rsidP="00DC2899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о соискателе ученого звания</w:t>
      </w:r>
      <w:r w:rsidR="00DC289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="00E93B49" w:rsidRPr="00E93B4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ассоциированного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профессора</w:t>
      </w:r>
      <w:r w:rsidR="00DC289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</w:p>
    <w:p w:rsidR="00C764ED" w:rsidRDefault="00052A63" w:rsidP="00DC2899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bookmarkStart w:id="0" w:name="_Hlk195004366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по </w:t>
      </w:r>
      <w:r w:rsidR="00E12B74" w:rsidRPr="00AF69B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научному направлению </w:t>
      </w:r>
    </w:p>
    <w:bookmarkEnd w:id="0"/>
    <w:p w:rsidR="00E7519A" w:rsidRPr="00E7519A" w:rsidRDefault="00E7519A" w:rsidP="00EF0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051D3">
        <w:rPr>
          <w:rFonts w:ascii="Times New Roman" w:hAnsi="Times New Roman" w:cs="Times New Roman"/>
          <w:b/>
          <w:sz w:val="24"/>
          <w:szCs w:val="24"/>
          <w:lang w:val="kk-KZ"/>
        </w:rPr>
        <w:t>50500 Юридические науки</w:t>
      </w:r>
    </w:p>
    <w:tbl>
      <w:tblPr>
        <w:tblStyle w:val="a5"/>
        <w:tblW w:w="988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4111"/>
        <w:gridCol w:w="5210"/>
      </w:tblGrid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Фамилия, имя, отчество (при его наличии)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A9599A" w:rsidRDefault="00A9599A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Каражанов Малик Дулатович</w:t>
            </w:r>
          </w:p>
          <w:p w:rsidR="00C764ED" w:rsidRPr="00F409C1" w:rsidRDefault="00C764ED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Ученая степень (кандидата наук, доктора наук, доктора философии (</w:t>
            </w:r>
            <w:proofErr w:type="spellStart"/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профилю) или академическая степень доктора философии (</w:t>
            </w:r>
            <w:proofErr w:type="spellStart"/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 или степень доктора философии (</w:t>
            </w:r>
            <w:proofErr w:type="spellStart"/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профилю, дата присуждения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2B6" w:rsidRPr="00E0175D" w:rsidRDefault="003762B6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Доктор философии (</w:t>
            </w:r>
            <w:proofErr w:type="spellStart"/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r w:rsidR="00C764ED"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по специальности 6</w:t>
            </w:r>
            <w:r w:rsidR="00C764ED"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en-US"/>
              </w:rPr>
              <w:t>D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3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</w:t>
            </w:r>
            <w:r w:rsidR="00C764ED"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00 «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Юриспруденция</w:t>
            </w:r>
            <w:r w:rsidR="00C764ED"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»</w:t>
            </w:r>
          </w:p>
          <w:p w:rsidR="00C764ED" w:rsidRPr="00A9599A" w:rsidRDefault="00C764ED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ҒД № 000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0462</w:t>
            </w: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(приказ</w:t>
            </w:r>
            <w:r w:rsidR="00DC2899"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№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640</w:t>
            </w: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от 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11</w:t>
            </w: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A9599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апреля 2014</w:t>
            </w:r>
            <w:r w:rsidRPr="00E0175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года)</w:t>
            </w:r>
          </w:p>
        </w:tc>
      </w:tr>
      <w:tr w:rsidR="00E7519A" w:rsidRPr="00F409C1" w:rsidTr="00E7519A">
        <w:trPr>
          <w:trHeight w:val="37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Ученое звание, дата присуждения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B962CA" w:rsidRDefault="00B962CA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нет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Почетное звание, дата присуждения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B962CA" w:rsidRDefault="00B962CA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нет</w:t>
            </w:r>
          </w:p>
        </w:tc>
      </w:tr>
      <w:tr w:rsidR="00E7519A" w:rsidRPr="00A9599A" w:rsidTr="00D51C76">
        <w:trPr>
          <w:trHeight w:val="209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Должность (дата и номер приказа о назначении на должность)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6394" w:rsidRPr="00D51C76" w:rsidRDefault="00D51C76" w:rsidP="00D51C76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 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Директор Института повышения квалификации и переподготовки кадров 5 лет (приказ №</w:t>
            </w:r>
            <w:r w:rsidR="00C313B9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140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-л/с от </w:t>
            </w:r>
            <w:r w:rsidR="00C313B9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02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C313B9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сентября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2014</w:t>
            </w:r>
            <w:r w:rsidR="007E4382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г.</w:t>
            </w:r>
            <w:r w:rsidR="00396394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396394" w:rsidRPr="00D51C76" w:rsidRDefault="00D51C76" w:rsidP="00D51C76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 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декан юридического факультета 5 лет (приказ №176-л/с от 6 сентября 2019</w:t>
            </w:r>
            <w:r w:rsidR="007E4382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г.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)</w:t>
            </w:r>
            <w:r w:rsidR="00396394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00371B" w:rsidRPr="00D51C76" w:rsidRDefault="00D51C76" w:rsidP="00D51C7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 </w:t>
            </w:r>
            <w:r w:rsidR="00E751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ассоциированн</w:t>
            </w:r>
            <w:r w:rsidR="00B051D3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ый</w:t>
            </w:r>
            <w:r w:rsidR="00E751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профессор (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доцент</w:t>
            </w:r>
            <w:r w:rsidR="00E751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 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Alikhan Bokeikhan University (приказ №</w:t>
            </w:r>
            <w:r w:rsidR="00D14F21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80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-л/с от </w:t>
            </w:r>
            <w:r w:rsidR="00D14F21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7E4382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мая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201</w:t>
            </w:r>
            <w:r w:rsidR="00D14F21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="007E4382" w:rsidRPr="00D51C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г.</w:t>
            </w:r>
            <w:r w:rsidR="00A9599A" w:rsidRPr="00D51C76">
              <w:rPr>
                <w:rFonts w:ascii="Times New Roman" w:hAnsi="Times New Roman"/>
                <w:sz w:val="24"/>
                <w:szCs w:val="24"/>
                <w:lang w:val="kk-KZ"/>
              </w:rPr>
              <w:t>) по настоящее время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Стаж научной, научно-педагогической деятельности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74" w:rsidRPr="00F409C1" w:rsidRDefault="00E12B74" w:rsidP="0090616B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F409C1">
              <w:t xml:space="preserve">Научно-педагогический стаж работы в вузе </w:t>
            </w:r>
            <w:r w:rsidRPr="00F409C1">
              <w:rPr>
                <w:lang w:val="en-US"/>
              </w:rPr>
              <w:t>c</w:t>
            </w:r>
            <w:r w:rsidRPr="00F409C1">
              <w:t xml:space="preserve">оставляет </w:t>
            </w:r>
            <w:r w:rsidR="00B051D3">
              <w:rPr>
                <w:lang w:val="kk-KZ"/>
              </w:rPr>
              <w:t>20</w:t>
            </w:r>
            <w:r w:rsidR="000A7F45">
              <w:t xml:space="preserve"> </w:t>
            </w:r>
            <w:r w:rsidR="00A9599A">
              <w:rPr>
                <w:lang w:val="kk-KZ"/>
              </w:rPr>
              <w:t>года</w:t>
            </w:r>
            <w:r w:rsidRPr="00F409C1">
              <w:rPr>
                <w:lang w:val="kk-KZ"/>
              </w:rPr>
              <w:t xml:space="preserve">, в том числе </w:t>
            </w:r>
            <w:r w:rsidR="00A9599A">
              <w:rPr>
                <w:lang w:val="kk-KZ"/>
              </w:rPr>
              <w:t xml:space="preserve">на руководящих должностях </w:t>
            </w:r>
            <w:r w:rsidR="00256CA2" w:rsidRPr="00F409C1">
              <w:rPr>
                <w:lang w:val="kk-KZ"/>
              </w:rPr>
              <w:t xml:space="preserve">– </w:t>
            </w:r>
            <w:r w:rsidR="00A9599A">
              <w:rPr>
                <w:lang w:val="kk-KZ"/>
              </w:rPr>
              <w:t>10</w:t>
            </w:r>
            <w:r w:rsidR="00256CA2" w:rsidRPr="00F409C1">
              <w:rPr>
                <w:lang w:val="kk-KZ"/>
              </w:rPr>
              <w:t xml:space="preserve"> </w:t>
            </w:r>
            <w:r w:rsidR="00A9599A">
              <w:rPr>
                <w:lang w:val="kk-KZ"/>
              </w:rPr>
              <w:t>лет</w:t>
            </w:r>
            <w:r w:rsidR="00256CA2" w:rsidRPr="00F409C1">
              <w:rPr>
                <w:lang w:val="kk-KZ"/>
              </w:rPr>
              <w:t>.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Количество научных статей после защиты диссертации/получения ученого звания ассоциированного профессора (доцента)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253" w:rsidRPr="00F409C1" w:rsidRDefault="00172E1E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spacing w:val="2"/>
                <w:lang w:eastAsia="en-US"/>
              </w:rPr>
            </w:pPr>
            <w:r w:rsidRPr="00F409C1">
              <w:rPr>
                <w:spacing w:val="2"/>
                <w:lang w:eastAsia="en-US"/>
              </w:rPr>
              <w:t xml:space="preserve">Всего </w:t>
            </w:r>
            <w:r w:rsidR="0010148C" w:rsidRPr="00F409C1">
              <w:rPr>
                <w:spacing w:val="2"/>
                <w:lang w:eastAsia="en-US"/>
              </w:rPr>
              <w:t xml:space="preserve">научных статей </w:t>
            </w:r>
            <w:r w:rsidR="00155BDD" w:rsidRPr="00F409C1">
              <w:rPr>
                <w:spacing w:val="2"/>
                <w:lang w:eastAsia="en-US"/>
              </w:rPr>
              <w:t>по специальности -</w:t>
            </w:r>
            <w:r w:rsidR="00C764ED">
              <w:rPr>
                <w:spacing w:val="2"/>
                <w:lang w:eastAsia="en-US"/>
              </w:rPr>
              <w:t xml:space="preserve"> </w:t>
            </w:r>
            <w:r w:rsidR="00DC2899">
              <w:rPr>
                <w:spacing w:val="2"/>
                <w:lang w:eastAsia="en-US"/>
              </w:rPr>
              <w:t>2</w:t>
            </w:r>
            <w:r w:rsidR="00F579FD">
              <w:rPr>
                <w:spacing w:val="2"/>
                <w:lang w:val="kk-KZ" w:eastAsia="en-US"/>
              </w:rPr>
              <w:t>3</w:t>
            </w:r>
            <w:r w:rsidR="00AA158C" w:rsidRPr="00F409C1">
              <w:rPr>
                <w:spacing w:val="2"/>
                <w:lang w:eastAsia="en-US"/>
              </w:rPr>
              <w:t>;</w:t>
            </w:r>
            <w:r w:rsidR="00332253" w:rsidRPr="00F409C1">
              <w:rPr>
                <w:spacing w:val="2"/>
                <w:lang w:eastAsia="en-US"/>
              </w:rPr>
              <w:t xml:space="preserve"> </w:t>
            </w:r>
          </w:p>
          <w:p w:rsidR="00E12B74" w:rsidRPr="00F409C1" w:rsidRDefault="00332253" w:rsidP="00E7519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из них в изданиях, рекоменд</w:t>
            </w:r>
            <w:r w:rsidR="0049367D"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уемых уполномоченным</w:t>
            </w:r>
            <w:r w:rsidR="00C764E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49367D"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органом </w:t>
            </w:r>
            <w:r w:rsidR="00AA158C"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–</w:t>
            </w:r>
            <w:r w:rsidR="00665DE1"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A9599A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20</w:t>
            </w:r>
            <w:r w:rsidR="00AA158C"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;</w:t>
            </w:r>
          </w:p>
          <w:p w:rsidR="006A56C6" w:rsidRPr="00A9599A" w:rsidRDefault="007866FC" w:rsidP="006A56C6">
            <w:pPr>
              <w:widowControl w:val="0"/>
              <w:spacing w:after="0" w:line="240" w:lineRule="auto"/>
              <w:jc w:val="both"/>
              <w:rPr>
                <w:lang w:val="kk-KZ"/>
              </w:rPr>
            </w:pPr>
            <w:r w:rsidRPr="00F409C1">
              <w:rPr>
                <w:rFonts w:ascii="Times New Roman" w:hAnsi="Times New Roman" w:cs="Times New Roman"/>
                <w:sz w:val="24"/>
                <w:szCs w:val="24"/>
              </w:rPr>
              <w:t>в международных рецензируемых журналах, индексируемых в базе данных</w:t>
            </w:r>
            <w:r w:rsidR="00F40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Scopus</w:t>
            </w:r>
            <w:r w:rsidR="00DC2899" w:rsidRPr="00DC289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C2899">
              <w:rPr>
                <w:rFonts w:ascii="Times New Roman" w:hAnsi="Times New Roman" w:cs="Times New Roman"/>
                <w:sz w:val="24"/>
                <w:szCs w:val="24"/>
              </w:rPr>
              <w:t>Скопус</w:t>
            </w:r>
            <w:proofErr w:type="spellEnd"/>
            <w:r w:rsidR="00DC2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40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7D" w:rsidRPr="00F409C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– </w:t>
            </w:r>
            <w:r w:rsidR="00F579FD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3</w:t>
            </w:r>
            <w:r w:rsidR="006A56C6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, творческих трудов – нет.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Количество, изданных за последние 5 лет монографий, учебников, единолично написанных учебных (учебно-методическое) пособий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2B6" w:rsidRPr="00A9599A" w:rsidRDefault="00A9599A" w:rsidP="00E7519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нет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Лица, защитившие диссертацию под его руководством и имеющие ученую степень (кандидата наук, доктора наук, доктора философии (</w:t>
            </w:r>
            <w:proofErr w:type="spellStart"/>
            <w:r w:rsidRPr="00F409C1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F409C1">
              <w:rPr>
                <w:color w:val="000000"/>
                <w:spacing w:val="2"/>
                <w:lang w:eastAsia="en-US"/>
              </w:rPr>
              <w:t>), доктора по профилю) или академическая степень доктора философии (</w:t>
            </w:r>
            <w:proofErr w:type="spellStart"/>
            <w:r w:rsidRPr="00F409C1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F409C1">
              <w:rPr>
                <w:color w:val="000000"/>
                <w:spacing w:val="2"/>
                <w:lang w:eastAsia="en-US"/>
              </w:rPr>
              <w:t>), доктора по профилю или степень доктора философии (</w:t>
            </w:r>
            <w:proofErr w:type="spellStart"/>
            <w:r w:rsidRPr="00F409C1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F409C1">
              <w:rPr>
                <w:color w:val="000000"/>
                <w:spacing w:val="2"/>
                <w:lang w:eastAsia="en-US"/>
              </w:rPr>
              <w:t>), доктора по профилю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94" w:rsidRPr="00D51C76" w:rsidRDefault="00E7519A" w:rsidP="0039639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Под руководством претендента подготовлено лицо, защитившее диссертацию под его руководством и</w:t>
            </w:r>
            <w:r w:rsidR="0090616B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имеющее степень доктора философии</w:t>
            </w:r>
            <w:r w:rsidR="006A56C6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(PhD)</w:t>
            </w:r>
            <w:r w:rsidR="00396394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6A56C6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по </w:t>
            </w:r>
            <w:r w:rsidR="00396394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образовательной программе</w:t>
            </w:r>
            <w:r w:rsidR="006A56C6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8D04208 </w:t>
            </w:r>
            <w:r w:rsidR="00B4772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</w:t>
            </w:r>
            <w:r w:rsidR="006A56C6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B4772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«</w:t>
            </w:r>
            <w:bookmarkStart w:id="1" w:name="_GoBack"/>
            <w:bookmarkEnd w:id="1"/>
            <w:r w:rsidR="006A56C6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Современные тенденции развития Казахстанского права» </w:t>
            </w:r>
            <w:r w:rsidR="0090616B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Қамбаров Азамат Қамбарұлы</w:t>
            </w:r>
            <w:r w:rsidR="00396394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:rsidR="00052A63" w:rsidRPr="00396394" w:rsidRDefault="00396394" w:rsidP="0039639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u w:val="single"/>
                <w:lang w:val="kk-KZ"/>
              </w:rPr>
            </w:pPr>
            <w:r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Дата защиты </w:t>
            </w:r>
            <w:r w:rsidR="0090616B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21.12.2024 г.</w:t>
            </w:r>
            <w:r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; дата утверждения</w:t>
            </w:r>
            <w:r w:rsidR="0090616B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20.03.202</w:t>
            </w:r>
            <w:r w:rsidR="006A56C6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5</w:t>
            </w:r>
            <w:r w:rsidR="0090616B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г.</w:t>
            </w:r>
            <w:r w:rsidR="0090616B" w:rsidRPr="00D51C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kk-KZ"/>
              </w:rPr>
              <w:t xml:space="preserve"> 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Подготовленные под его руководством лауреаты, призеры республиканских, международных, зарубежных конкурсов, выставок, фестивалей, премий, олимпиад.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2D135E" w:rsidRDefault="006A56C6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нет</w:t>
            </w:r>
          </w:p>
        </w:tc>
      </w:tr>
      <w:tr w:rsidR="00E7519A" w:rsidRPr="00F409C1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lastRenderedPageBreak/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Подготовленные под его руководством чемпионы или призеры Всемирных универсиад, чемпионатов Азии и Азиатских игр, чемпиона или призера Европы, мира и Олимпийских игр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B962CA" w:rsidRDefault="00B962CA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нет</w:t>
            </w:r>
          </w:p>
        </w:tc>
      </w:tr>
      <w:tr w:rsidR="00E7519A" w:rsidRPr="006A56C6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F409C1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Дополнительная информация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19A" w:rsidRPr="006A56C6" w:rsidRDefault="00E7519A" w:rsidP="00E7519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proofErr w:type="spellStart"/>
            <w:r w:rsidRPr="006A56C6">
              <w:rPr>
                <w:rFonts w:ascii="Times New Roman" w:hAnsi="Times New Roman" w:cs="Times New Roman"/>
                <w:sz w:val="24"/>
                <w:szCs w:val="24"/>
              </w:rPr>
              <w:t>Хирша</w:t>
            </w:r>
            <w:proofErr w:type="spellEnd"/>
            <w:r w:rsidR="006A56C6" w:rsidRPr="006A56C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- 1</w:t>
            </w:r>
          </w:p>
          <w:p w:rsidR="00E7519A" w:rsidRPr="006A56C6" w:rsidRDefault="00E7519A" w:rsidP="00E7519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 w:cs="Times New Roman"/>
                <w:sz w:val="24"/>
                <w:szCs w:val="24"/>
              </w:rPr>
              <w:t>Лучший преподаватель ВУЗа</w:t>
            </w:r>
            <w:r w:rsidR="006A56C6" w:rsidRPr="006A56C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- 2014</w:t>
            </w:r>
          </w:p>
          <w:p w:rsidR="006A56C6" w:rsidRPr="006A56C6" w:rsidRDefault="006A56C6" w:rsidP="006A5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/>
                <w:sz w:val="24"/>
                <w:szCs w:val="24"/>
                <w:lang w:val="kk-KZ"/>
              </w:rPr>
              <w:t>Стипендиат преми</w:t>
            </w:r>
            <w:r w:rsidR="00396394">
              <w:rPr>
                <w:rFonts w:ascii="Times New Roman" w:hAnsi="Times New Roman"/>
                <w:sz w:val="24"/>
                <w:szCs w:val="24"/>
                <w:lang w:val="kk-KZ"/>
              </w:rPr>
              <w:t>и</w:t>
            </w:r>
            <w:r w:rsidRPr="006A56C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молодым талантливым ученым – 2016 Министерства образования и науки Республики Казахстан;</w:t>
            </w:r>
          </w:p>
          <w:p w:rsidR="006A56C6" w:rsidRPr="006A56C6" w:rsidRDefault="006A56C6" w:rsidP="006A5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/>
                <w:sz w:val="24"/>
                <w:szCs w:val="24"/>
                <w:lang w:val="kk-KZ"/>
              </w:rPr>
              <w:t>Почетная грамота Министра образования и науки Республики Казахстан за вклад в науку и образование 2016 г.</w:t>
            </w:r>
          </w:p>
          <w:p w:rsidR="006A56C6" w:rsidRPr="006A56C6" w:rsidRDefault="006A56C6" w:rsidP="006A5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/>
                <w:sz w:val="24"/>
                <w:szCs w:val="24"/>
                <w:lang w:val="kk-KZ"/>
              </w:rPr>
              <w:t>Лучший преподаватель -  Академии педагогических наук 2019 г.</w:t>
            </w:r>
          </w:p>
          <w:p w:rsidR="006A56C6" w:rsidRPr="006A56C6" w:rsidRDefault="006A56C6" w:rsidP="006A5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/>
                <w:sz w:val="24"/>
                <w:szCs w:val="24"/>
                <w:lang w:val="kk-KZ"/>
              </w:rPr>
              <w:t>Алғыс хат Министра науки и высшего образования РК 2023 г.</w:t>
            </w:r>
          </w:p>
          <w:p w:rsidR="006A56C6" w:rsidRPr="006A56C6" w:rsidRDefault="006A56C6" w:rsidP="006A5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A56C6">
              <w:rPr>
                <w:rFonts w:ascii="Times New Roman" w:hAnsi="Times New Roman"/>
                <w:sz w:val="24"/>
                <w:szCs w:val="24"/>
                <w:lang w:val="kk-KZ"/>
              </w:rPr>
              <w:t>Медаль «Ғылымды дамытуға қосқан үлесі үшін» Министерства науки и высшего образования РК 2023 г.</w:t>
            </w:r>
          </w:p>
          <w:p w:rsidR="00052A63" w:rsidRPr="006A56C6" w:rsidRDefault="006A56C6" w:rsidP="00B1780C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Постоянный ч</w:t>
            </w:r>
            <w:r w:rsidRPr="006A56C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лен диссовета Alikhan Bokeikhan University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B1780C">
              <w:rPr>
                <w:rFonts w:ascii="Times New Roman" w:hAnsi="Times New Roman" w:cs="Times New Roman"/>
                <w:sz w:val="24"/>
                <w:szCs w:val="24"/>
              </w:rPr>
              <w:t>2 июля 2019 года до 19 октября 2022 года.</w:t>
            </w:r>
          </w:p>
        </w:tc>
      </w:tr>
    </w:tbl>
    <w:p w:rsidR="00052A63" w:rsidRPr="006A56C6" w:rsidRDefault="00052A63" w:rsidP="00052A63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:rsidR="0021642A" w:rsidRPr="006A56C6" w:rsidRDefault="0021642A" w:rsidP="00052A63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:rsidR="00DA377E" w:rsidRPr="007E4382" w:rsidRDefault="00E7519A" w:rsidP="00DA377E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Зав</w:t>
      </w:r>
      <w:r w:rsidR="00DA377E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едующий</w:t>
      </w:r>
      <w:r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каф</w:t>
      </w:r>
      <w:r w:rsidR="00DA377E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едры уголовно-правовых дисциплин</w:t>
      </w:r>
    </w:p>
    <w:p w:rsidR="00052A63" w:rsidRPr="007E4382" w:rsidRDefault="00DA377E" w:rsidP="00DA377E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6A56C6">
        <w:rPr>
          <w:rFonts w:ascii="Times New Roman" w:hAnsi="Times New Roman" w:cs="Times New Roman"/>
          <w:sz w:val="24"/>
          <w:szCs w:val="24"/>
          <w:lang w:val="kk-KZ"/>
        </w:rPr>
        <w:t>Alikhan Bokeikhan University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7E4382">
        <w:rPr>
          <w:rFonts w:ascii="Times New Roman" w:hAnsi="Times New Roman" w:cs="Times New Roman"/>
          <w:sz w:val="24"/>
          <w:szCs w:val="24"/>
          <w:lang w:val="kk-KZ"/>
        </w:rPr>
        <w:t>доктор философии (PhD)                          Байгундинов Е</w:t>
      </w:r>
      <w:r>
        <w:rPr>
          <w:rFonts w:ascii="Times New Roman" w:hAnsi="Times New Roman" w:cs="Times New Roman"/>
          <w:sz w:val="24"/>
          <w:szCs w:val="24"/>
          <w:lang w:val="kk-KZ"/>
        </w:rPr>
        <w:t>.Н.</w:t>
      </w:r>
      <w:r w:rsidRPr="007E438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1642A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</w:t>
      </w:r>
      <w:r w:rsidR="0021642A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ab/>
      </w:r>
      <w:r w:rsidR="0021642A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ab/>
      </w:r>
      <w:r w:rsidR="0021642A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ab/>
      </w:r>
      <w:r w:rsidR="0021642A"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ab/>
        <w:t xml:space="preserve"> </w:t>
      </w:r>
    </w:p>
    <w:p w:rsidR="00052A63" w:rsidRPr="007E4382" w:rsidRDefault="00052A63" w:rsidP="00A6158B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sectPr w:rsidR="00052A63" w:rsidRPr="007E4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4029C"/>
    <w:multiLevelType w:val="hybridMultilevel"/>
    <w:tmpl w:val="CE7E5AEA"/>
    <w:lvl w:ilvl="0" w:tplc="CDC23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C6"/>
    <w:rsid w:val="0000371B"/>
    <w:rsid w:val="00052A63"/>
    <w:rsid w:val="000A7F45"/>
    <w:rsid w:val="0010148C"/>
    <w:rsid w:val="00141BD9"/>
    <w:rsid w:val="00155BDD"/>
    <w:rsid w:val="00172E1E"/>
    <w:rsid w:val="0021642A"/>
    <w:rsid w:val="00256CA2"/>
    <w:rsid w:val="002705B1"/>
    <w:rsid w:val="00292650"/>
    <w:rsid w:val="002C1A6A"/>
    <w:rsid w:val="002D135E"/>
    <w:rsid w:val="00332253"/>
    <w:rsid w:val="00346268"/>
    <w:rsid w:val="003732EF"/>
    <w:rsid w:val="003762B6"/>
    <w:rsid w:val="00396394"/>
    <w:rsid w:val="003A11A7"/>
    <w:rsid w:val="003C2874"/>
    <w:rsid w:val="004028BD"/>
    <w:rsid w:val="004273A8"/>
    <w:rsid w:val="00450BF6"/>
    <w:rsid w:val="004526C7"/>
    <w:rsid w:val="004807A1"/>
    <w:rsid w:val="0049367D"/>
    <w:rsid w:val="004E7AE3"/>
    <w:rsid w:val="005443C6"/>
    <w:rsid w:val="005548D2"/>
    <w:rsid w:val="00575B33"/>
    <w:rsid w:val="0058583F"/>
    <w:rsid w:val="005B3288"/>
    <w:rsid w:val="005E02AF"/>
    <w:rsid w:val="005F4FC0"/>
    <w:rsid w:val="00665DE1"/>
    <w:rsid w:val="006A083A"/>
    <w:rsid w:val="006A56C6"/>
    <w:rsid w:val="006D48BB"/>
    <w:rsid w:val="00762A7E"/>
    <w:rsid w:val="00771DDF"/>
    <w:rsid w:val="007866FC"/>
    <w:rsid w:val="00787BA7"/>
    <w:rsid w:val="007900A2"/>
    <w:rsid w:val="007E4382"/>
    <w:rsid w:val="00811433"/>
    <w:rsid w:val="00834358"/>
    <w:rsid w:val="008F2AE4"/>
    <w:rsid w:val="0090616B"/>
    <w:rsid w:val="00987BC3"/>
    <w:rsid w:val="00A6158B"/>
    <w:rsid w:val="00A9599A"/>
    <w:rsid w:val="00AA158C"/>
    <w:rsid w:val="00AA1BCB"/>
    <w:rsid w:val="00AF69BE"/>
    <w:rsid w:val="00B051D3"/>
    <w:rsid w:val="00B10B2E"/>
    <w:rsid w:val="00B1780C"/>
    <w:rsid w:val="00B30A9C"/>
    <w:rsid w:val="00B4772B"/>
    <w:rsid w:val="00B67FCD"/>
    <w:rsid w:val="00B962CA"/>
    <w:rsid w:val="00BB3B3E"/>
    <w:rsid w:val="00C313B9"/>
    <w:rsid w:val="00C764ED"/>
    <w:rsid w:val="00D14F21"/>
    <w:rsid w:val="00D24E6A"/>
    <w:rsid w:val="00D41528"/>
    <w:rsid w:val="00D51C76"/>
    <w:rsid w:val="00DA0F9A"/>
    <w:rsid w:val="00DA377E"/>
    <w:rsid w:val="00DC2899"/>
    <w:rsid w:val="00DE1744"/>
    <w:rsid w:val="00E0175D"/>
    <w:rsid w:val="00E12B74"/>
    <w:rsid w:val="00E433B0"/>
    <w:rsid w:val="00E57643"/>
    <w:rsid w:val="00E7519A"/>
    <w:rsid w:val="00E93B49"/>
    <w:rsid w:val="00EB57C1"/>
    <w:rsid w:val="00EF07BD"/>
    <w:rsid w:val="00EF31B0"/>
    <w:rsid w:val="00EF78B8"/>
    <w:rsid w:val="00F20444"/>
    <w:rsid w:val="00F222F5"/>
    <w:rsid w:val="00F409C1"/>
    <w:rsid w:val="00F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86B0"/>
  <w15:docId w15:val="{69E4FD7E-E7D0-479D-ADBD-160B3A7D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</cp:revision>
  <cp:lastPrinted>2024-11-28T15:26:00Z</cp:lastPrinted>
  <dcterms:created xsi:type="dcterms:W3CDTF">2025-04-10T12:04:00Z</dcterms:created>
  <dcterms:modified xsi:type="dcterms:W3CDTF">2025-04-10T17:29:00Z</dcterms:modified>
</cp:coreProperties>
</file>