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A63" w:rsidRPr="001C2715" w:rsidRDefault="00052A63" w:rsidP="00052A6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</w:pPr>
      <w:r w:rsidRPr="001C2715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Справка</w:t>
      </w:r>
    </w:p>
    <w:p w:rsidR="00DC2899" w:rsidRPr="001C2715" w:rsidRDefault="00052A63" w:rsidP="00DC2899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1C2715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о соискателе ученого звания</w:t>
      </w:r>
      <w:r w:rsidR="00DC2899" w:rsidRPr="001C2715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="00E93B49" w:rsidRPr="001C2715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ассоциированного</w:t>
      </w:r>
      <w:r w:rsidRPr="001C2715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профессора</w:t>
      </w:r>
      <w:r w:rsidR="00DC2899" w:rsidRPr="001C2715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</w:p>
    <w:p w:rsidR="00C764ED" w:rsidRPr="001C2715" w:rsidRDefault="00052A63" w:rsidP="00DC2899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bookmarkStart w:id="0" w:name="_Hlk195004366"/>
      <w:r w:rsidRPr="001C2715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по </w:t>
      </w:r>
      <w:r w:rsidR="00E12B74" w:rsidRPr="001C271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научному направлению </w:t>
      </w:r>
    </w:p>
    <w:bookmarkEnd w:id="0"/>
    <w:p w:rsidR="00E7519A" w:rsidRPr="001C2715" w:rsidRDefault="00E7519A" w:rsidP="00EF07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715">
        <w:rPr>
          <w:rFonts w:ascii="Times New Roman" w:hAnsi="Times New Roman" w:cs="Times New Roman"/>
          <w:b/>
          <w:sz w:val="24"/>
          <w:szCs w:val="24"/>
        </w:rPr>
        <w:t>50500 Юридические науки</w:t>
      </w:r>
    </w:p>
    <w:tbl>
      <w:tblPr>
        <w:tblStyle w:val="a5"/>
        <w:tblW w:w="988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4111"/>
        <w:gridCol w:w="5210"/>
      </w:tblGrid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Фамилия, имя, отчество (при его наличии)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1C2715" w:rsidRDefault="004D250A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Сабитов Серик 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Мухаметказинович</w:t>
            </w:r>
            <w:proofErr w:type="spellEnd"/>
          </w:p>
          <w:p w:rsidR="00C764ED" w:rsidRPr="001C2715" w:rsidRDefault="00C764ED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Ученая степень (кандидата наук, доктора наук, доктора философии (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профилю) или академическая степень доктора философии (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 или степень доктора философии (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профилю, дата присуждения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2B6" w:rsidRPr="001C2715" w:rsidRDefault="003762B6" w:rsidP="00E7519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Доктор философии (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r w:rsidR="00C764ED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по специальности 6D</w:t>
            </w:r>
            <w:r w:rsidR="00A9599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0301</w:t>
            </w:r>
            <w:r w:rsidR="00C764ED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00 «</w:t>
            </w:r>
            <w:r w:rsidR="00A9599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Юриспруденция</w:t>
            </w:r>
            <w:r w:rsidR="00C764ED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»</w:t>
            </w:r>
          </w:p>
          <w:p w:rsidR="00C764ED" w:rsidRPr="001C2715" w:rsidRDefault="00C764ED" w:rsidP="004D250A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ҒД № 000</w:t>
            </w:r>
            <w:r w:rsidR="00A9599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</w:t>
            </w:r>
            <w:r w:rsidR="004D250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195</w:t>
            </w: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(приказ</w:t>
            </w:r>
            <w:r w:rsidR="00DC2899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№</w:t>
            </w:r>
            <w:r w:rsidR="008516A8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-</w:t>
            </w:r>
            <w:r w:rsidR="004D250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381</w:t>
            </w: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от </w:t>
            </w:r>
            <w:r w:rsidR="004D250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  <w:r w:rsidR="00A9599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4D250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сентября</w:t>
            </w:r>
            <w:r w:rsidR="00A9599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20</w:t>
            </w:r>
            <w:r w:rsidR="004D250A"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20</w:t>
            </w:r>
            <w:r w:rsidRPr="001C2715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года)</w:t>
            </w:r>
            <w:bookmarkStart w:id="1" w:name="_GoBack"/>
            <w:bookmarkEnd w:id="1"/>
          </w:p>
        </w:tc>
      </w:tr>
      <w:tr w:rsidR="00E7519A" w:rsidRPr="001C2715" w:rsidTr="00E7519A">
        <w:trPr>
          <w:trHeight w:val="37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Ученое звание, дата присуждения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1C2715" w:rsidRDefault="00B962CA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Почетное звание, дата присуждения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1C2715" w:rsidRDefault="00B962CA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E7519A" w:rsidRPr="001C2715" w:rsidTr="00D51C76">
        <w:trPr>
          <w:trHeight w:val="209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Должность (дата и номер приказа о назначении на должность)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6394" w:rsidRPr="001C2715" w:rsidRDefault="004D250A" w:rsidP="00D51C76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2715">
              <w:rPr>
                <w:rFonts w:ascii="Times New Roman" w:hAnsi="Times New Roman"/>
                <w:sz w:val="24"/>
                <w:szCs w:val="24"/>
              </w:rPr>
              <w:t>- Заведующий кафедрой уголовно-правовых дисциплин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 xml:space="preserve"> (приказ №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-9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 xml:space="preserve">-л/с от 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11января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21</w:t>
            </w:r>
            <w:r w:rsidR="007E4382" w:rsidRPr="001C2715">
              <w:rPr>
                <w:rFonts w:ascii="Times New Roman" w:hAnsi="Times New Roman"/>
                <w:sz w:val="24"/>
                <w:szCs w:val="24"/>
              </w:rPr>
              <w:t xml:space="preserve"> г</w:t>
            </w:r>
            <w:r w:rsidR="008B4F22" w:rsidRPr="001C2715">
              <w:rPr>
                <w:rFonts w:ascii="Times New Roman" w:hAnsi="Times New Roman"/>
                <w:sz w:val="24"/>
                <w:szCs w:val="24"/>
              </w:rPr>
              <w:t>.)</w:t>
            </w:r>
            <w:r w:rsidR="00396394" w:rsidRPr="001C271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982678" w:rsidRPr="001C2715" w:rsidRDefault="00982678" w:rsidP="00D51C76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271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и.о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>. декана юридического факультета (приказ №-131 л/с от 5 июля 2024 г.)</w:t>
            </w:r>
          </w:p>
          <w:p w:rsidR="0000371B" w:rsidRPr="001C2715" w:rsidRDefault="00D51C76" w:rsidP="00982678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C2715">
              <w:rPr>
                <w:rFonts w:ascii="Times New Roman" w:hAnsi="Times New Roman"/>
                <w:sz w:val="24"/>
                <w:szCs w:val="24"/>
              </w:rPr>
              <w:t>-</w:t>
            </w:r>
            <w:r w:rsidR="00370B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>декан юридического факультета (приказ №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-191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 xml:space="preserve">-л/с от 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1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октября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982678" w:rsidRPr="001C2715">
              <w:rPr>
                <w:rFonts w:ascii="Times New Roman" w:hAnsi="Times New Roman"/>
                <w:sz w:val="24"/>
                <w:szCs w:val="24"/>
              </w:rPr>
              <w:t>24</w:t>
            </w:r>
            <w:r w:rsidR="007E4382" w:rsidRPr="001C2715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="00A9599A" w:rsidRPr="001C271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Стаж научной, научно-педагогической деятельности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74" w:rsidRPr="001C2715" w:rsidRDefault="00E12B74" w:rsidP="008516A8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</w:pPr>
            <w:r w:rsidRPr="001C2715">
              <w:t xml:space="preserve">Научно-педагогический стаж работы в вузе </w:t>
            </w:r>
            <w:r w:rsidR="001C2715" w:rsidRPr="001C2715">
              <w:t>составляет</w:t>
            </w:r>
            <w:r w:rsidRPr="001C2715">
              <w:t xml:space="preserve"> </w:t>
            </w:r>
            <w:r w:rsidR="00B051D3" w:rsidRPr="001C2715">
              <w:t>2</w:t>
            </w:r>
            <w:r w:rsidR="004D250A" w:rsidRPr="001C2715">
              <w:t>4</w:t>
            </w:r>
            <w:r w:rsidR="000A7F45" w:rsidRPr="001C2715">
              <w:t xml:space="preserve"> </w:t>
            </w:r>
            <w:r w:rsidR="00A9599A" w:rsidRPr="001C2715">
              <w:t>года</w:t>
            </w:r>
            <w:r w:rsidRPr="001C2715">
              <w:t xml:space="preserve">, в том числе </w:t>
            </w:r>
            <w:r w:rsidR="00A9599A" w:rsidRPr="001C2715">
              <w:t xml:space="preserve">на руководящих должностях </w:t>
            </w:r>
            <w:r w:rsidR="00256CA2" w:rsidRPr="001C2715">
              <w:t xml:space="preserve">– </w:t>
            </w:r>
            <w:r w:rsidR="004D250A" w:rsidRPr="001C2715">
              <w:t>3 год</w:t>
            </w:r>
            <w:r w:rsidR="008516A8" w:rsidRPr="001C2715">
              <w:t>а</w:t>
            </w:r>
            <w:r w:rsidR="004D250A" w:rsidRPr="001C2715">
              <w:t xml:space="preserve"> и 9 месяцев</w:t>
            </w:r>
            <w:r w:rsidR="00256CA2" w:rsidRPr="001C2715">
              <w:t>.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Количество научных статей после защиты диссертации/получения ученого звания ассоциированного профессора (доцента)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253" w:rsidRPr="001C2715" w:rsidRDefault="00172E1E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spacing w:val="2"/>
                <w:lang w:eastAsia="en-US"/>
              </w:rPr>
            </w:pPr>
            <w:r w:rsidRPr="001C2715">
              <w:rPr>
                <w:spacing w:val="2"/>
                <w:lang w:eastAsia="en-US"/>
              </w:rPr>
              <w:t xml:space="preserve">Всего </w:t>
            </w:r>
            <w:r w:rsidR="0010148C" w:rsidRPr="001C2715">
              <w:rPr>
                <w:spacing w:val="2"/>
                <w:lang w:eastAsia="en-US"/>
              </w:rPr>
              <w:t xml:space="preserve">научных статей </w:t>
            </w:r>
            <w:r w:rsidR="00155BDD" w:rsidRPr="001C2715">
              <w:rPr>
                <w:spacing w:val="2"/>
                <w:lang w:eastAsia="en-US"/>
              </w:rPr>
              <w:t>по специальности -</w:t>
            </w:r>
            <w:r w:rsidR="00C764ED" w:rsidRPr="001C2715">
              <w:rPr>
                <w:spacing w:val="2"/>
                <w:lang w:eastAsia="en-US"/>
              </w:rPr>
              <w:t xml:space="preserve"> </w:t>
            </w:r>
            <w:r w:rsidR="00DC2899" w:rsidRPr="001C2715">
              <w:rPr>
                <w:spacing w:val="2"/>
                <w:lang w:eastAsia="en-US"/>
              </w:rPr>
              <w:t>2</w:t>
            </w:r>
            <w:r w:rsidR="00F579FD" w:rsidRPr="001C2715">
              <w:rPr>
                <w:spacing w:val="2"/>
                <w:lang w:eastAsia="en-US"/>
              </w:rPr>
              <w:t>3</w:t>
            </w:r>
            <w:r w:rsidR="00AA158C" w:rsidRPr="001C2715">
              <w:rPr>
                <w:spacing w:val="2"/>
                <w:lang w:eastAsia="en-US"/>
              </w:rPr>
              <w:t>;</w:t>
            </w:r>
            <w:r w:rsidR="00332253" w:rsidRPr="001C2715">
              <w:rPr>
                <w:spacing w:val="2"/>
                <w:lang w:eastAsia="en-US"/>
              </w:rPr>
              <w:t xml:space="preserve"> </w:t>
            </w:r>
          </w:p>
          <w:p w:rsidR="00E12B74" w:rsidRPr="001C2715" w:rsidRDefault="00332253" w:rsidP="00E7519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из них в изданиях, рекоменд</w:t>
            </w:r>
            <w:r w:rsidR="0049367D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уемых уполномоченным</w:t>
            </w:r>
            <w:r w:rsidR="00C764ED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49367D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органом </w:t>
            </w:r>
            <w:r w:rsidR="00AA158C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–</w:t>
            </w:r>
            <w:r w:rsidR="00665DE1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4D250A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11</w:t>
            </w:r>
            <w:r w:rsidR="00AA158C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;</w:t>
            </w:r>
          </w:p>
          <w:p w:rsidR="006A56C6" w:rsidRPr="001C2715" w:rsidRDefault="007866FC" w:rsidP="004D250A">
            <w:pPr>
              <w:widowControl w:val="0"/>
              <w:spacing w:after="0" w:line="240" w:lineRule="auto"/>
              <w:jc w:val="both"/>
            </w:pPr>
            <w:r w:rsidRPr="001C2715">
              <w:rPr>
                <w:rFonts w:ascii="Times New Roman" w:hAnsi="Times New Roman" w:cs="Times New Roman"/>
                <w:sz w:val="24"/>
                <w:szCs w:val="24"/>
              </w:rPr>
              <w:t>в международных рецензируемых журналах, индексируемых в базе данных</w:t>
            </w:r>
            <w:r w:rsidR="00F409C1" w:rsidRPr="001C2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899" w:rsidRPr="001C2715"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DC2899" w:rsidRPr="001C27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C2899" w:rsidRPr="001C2715">
              <w:rPr>
                <w:rFonts w:ascii="Times New Roman" w:hAnsi="Times New Roman" w:cs="Times New Roman"/>
                <w:sz w:val="24"/>
                <w:szCs w:val="24"/>
              </w:rPr>
              <w:t>Скопус</w:t>
            </w:r>
            <w:proofErr w:type="spellEnd"/>
            <w:r w:rsidR="00DC2899" w:rsidRPr="001C27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C2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7D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– </w:t>
            </w:r>
            <w:r w:rsidR="00F579FD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3</w:t>
            </w:r>
            <w:r w:rsidR="006A56C6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, творческих трудов – </w:t>
            </w:r>
            <w:r w:rsidR="004D250A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нет</w:t>
            </w:r>
            <w:r w:rsidR="006A56C6" w:rsidRPr="001C27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.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Количество, изданных за последние 5 лет монографий, учебников, единолично написанных учебных (учебно-методическое) пособий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2B6" w:rsidRPr="001C2715" w:rsidRDefault="00B941E9" w:rsidP="00B941E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Индивидуально написана 1 монография объемом 10,5 печатных листов: «Уголовно-процессуальные проблемы </w:t>
            </w:r>
            <w:r w:rsidR="001C2715"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регулирования</w:t>
            </w: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частной детективной деятельности в Республике Казахстан» (монография). УО «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Alikhan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Bokeikhan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 Область Абай, г. Семей. Семей: республиканская издательская компания «</w:t>
            </w:r>
            <w:proofErr w:type="spellStart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Zhardem</w:t>
            </w:r>
            <w:proofErr w:type="spellEnd"/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 2024 г. – 168 с.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Лица, защитившие диссертацию под его руководством и имеющие ученую степень (кандидата наук, доктора наук, доктора философии (</w:t>
            </w:r>
            <w:proofErr w:type="spellStart"/>
            <w:r w:rsidRPr="001C2715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1C2715">
              <w:rPr>
                <w:color w:val="000000"/>
                <w:spacing w:val="2"/>
                <w:lang w:eastAsia="en-US"/>
              </w:rPr>
              <w:t>), доктора по профилю) или академическая степень доктора философии (</w:t>
            </w:r>
            <w:proofErr w:type="spellStart"/>
            <w:r w:rsidRPr="001C2715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1C2715">
              <w:rPr>
                <w:color w:val="000000"/>
                <w:spacing w:val="2"/>
                <w:lang w:eastAsia="en-US"/>
              </w:rPr>
              <w:t>), доктора по профилю или степень доктора философии (</w:t>
            </w:r>
            <w:proofErr w:type="spellStart"/>
            <w:r w:rsidRPr="001C2715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1C2715">
              <w:rPr>
                <w:color w:val="000000"/>
                <w:spacing w:val="2"/>
                <w:lang w:eastAsia="en-US"/>
              </w:rPr>
              <w:t>), доктора по профилю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1C2715" w:rsidRDefault="004D250A" w:rsidP="0039639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  <w:r w:rsidR="0090616B"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 xml:space="preserve">Подготовленные под его </w:t>
            </w:r>
            <w:r w:rsidRPr="001C2715">
              <w:rPr>
                <w:color w:val="000000"/>
                <w:spacing w:val="2"/>
                <w:lang w:eastAsia="en-US"/>
              </w:rPr>
              <w:lastRenderedPageBreak/>
              <w:t>руководством лауреаты, призеры республиканских, международных, зарубежных конкурсов, выставок, фестивалей, премий, олимпиад.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1C2715" w:rsidRDefault="006A56C6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нет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Подготовленные под его руководством чемпионы или призеры Всемирных универсиад, чемпионатов Азии и Азиатских игр, чемпиона или призера Европы, мира и Олимпийских игр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1C2715" w:rsidRDefault="00B962CA" w:rsidP="00E75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E7519A" w:rsidRPr="001C2715" w:rsidTr="00E7519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1C2715" w:rsidRDefault="00052A63" w:rsidP="00E7519A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C2715">
              <w:rPr>
                <w:color w:val="000000"/>
                <w:spacing w:val="2"/>
                <w:lang w:eastAsia="en-US"/>
              </w:rPr>
              <w:t>Дополнительная информация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19A" w:rsidRPr="001C2715" w:rsidRDefault="00E7519A" w:rsidP="00E7519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715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proofErr w:type="spellStart"/>
            <w:r w:rsidRPr="001C2715">
              <w:rPr>
                <w:rFonts w:ascii="Times New Roman" w:hAnsi="Times New Roman" w:cs="Times New Roman"/>
                <w:sz w:val="24"/>
                <w:szCs w:val="24"/>
              </w:rPr>
              <w:t>Хирша</w:t>
            </w:r>
            <w:proofErr w:type="spellEnd"/>
            <w:r w:rsidR="006A56C6" w:rsidRPr="001C2715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:rsidR="006A56C6" w:rsidRPr="001C2715" w:rsidRDefault="006A56C6" w:rsidP="006A56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Алғыс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 xml:space="preserve"> хат Министра науки и высшего образования РК 20</w:t>
            </w:r>
            <w:r w:rsidR="00C61E84" w:rsidRPr="001C2715">
              <w:rPr>
                <w:rFonts w:ascii="Times New Roman" w:hAnsi="Times New Roman"/>
                <w:sz w:val="24"/>
                <w:szCs w:val="24"/>
              </w:rPr>
              <w:t>18</w:t>
            </w:r>
            <w:r w:rsidRPr="001C2715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052A63" w:rsidRPr="001C2715" w:rsidRDefault="006A56C6" w:rsidP="004D25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715">
              <w:rPr>
                <w:rFonts w:ascii="Times New Roman" w:hAnsi="Times New Roman"/>
                <w:sz w:val="24"/>
                <w:szCs w:val="24"/>
              </w:rPr>
              <w:t>Медаль «</w:t>
            </w: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Ғылымды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дамытуға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қосқан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үлесі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C2715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1C2715">
              <w:rPr>
                <w:rFonts w:ascii="Times New Roman" w:hAnsi="Times New Roman"/>
                <w:sz w:val="24"/>
                <w:szCs w:val="24"/>
              </w:rPr>
              <w:t>» Министерства науки и высшего образования РК 2023 г.</w:t>
            </w:r>
          </w:p>
        </w:tc>
      </w:tr>
    </w:tbl>
    <w:p w:rsidR="00052A63" w:rsidRPr="001C2715" w:rsidRDefault="00052A63" w:rsidP="00052A63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1642A" w:rsidRPr="001C2715" w:rsidRDefault="0021642A" w:rsidP="00052A63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052A63" w:rsidRPr="001C2715" w:rsidRDefault="00370B2F" w:rsidP="00370B2F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Ректор</w:t>
      </w:r>
      <w:r w:rsidR="00DA377E" w:rsidRPr="001C271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Койчубаев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А.С.</w:t>
      </w:r>
    </w:p>
    <w:p w:rsidR="00052A63" w:rsidRPr="001C2715" w:rsidRDefault="00052A63" w:rsidP="00A6158B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sectPr w:rsidR="00052A63" w:rsidRPr="001C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4029C"/>
    <w:multiLevelType w:val="hybridMultilevel"/>
    <w:tmpl w:val="CE7E5AEA"/>
    <w:lvl w:ilvl="0" w:tplc="CDC23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C6"/>
    <w:rsid w:val="0000371B"/>
    <w:rsid w:val="00052A63"/>
    <w:rsid w:val="000A7F45"/>
    <w:rsid w:val="000E03B7"/>
    <w:rsid w:val="0010148C"/>
    <w:rsid w:val="00141BD9"/>
    <w:rsid w:val="00155BDD"/>
    <w:rsid w:val="00172E1E"/>
    <w:rsid w:val="001C2715"/>
    <w:rsid w:val="001E2393"/>
    <w:rsid w:val="0021642A"/>
    <w:rsid w:val="00256CA2"/>
    <w:rsid w:val="002705B1"/>
    <w:rsid w:val="00292650"/>
    <w:rsid w:val="002C1A6A"/>
    <w:rsid w:val="002D135E"/>
    <w:rsid w:val="00332253"/>
    <w:rsid w:val="00346268"/>
    <w:rsid w:val="00370B2F"/>
    <w:rsid w:val="003732EF"/>
    <w:rsid w:val="003762B6"/>
    <w:rsid w:val="00396394"/>
    <w:rsid w:val="003A11A7"/>
    <w:rsid w:val="003C2874"/>
    <w:rsid w:val="004028BD"/>
    <w:rsid w:val="004273A8"/>
    <w:rsid w:val="00450BF6"/>
    <w:rsid w:val="004526C7"/>
    <w:rsid w:val="004807A1"/>
    <w:rsid w:val="0049367D"/>
    <w:rsid w:val="004D250A"/>
    <w:rsid w:val="004E7AE3"/>
    <w:rsid w:val="005443C6"/>
    <w:rsid w:val="005548D2"/>
    <w:rsid w:val="00575B33"/>
    <w:rsid w:val="0058583F"/>
    <w:rsid w:val="005B3288"/>
    <w:rsid w:val="005E02AF"/>
    <w:rsid w:val="005F4FC0"/>
    <w:rsid w:val="00665DE1"/>
    <w:rsid w:val="006A083A"/>
    <w:rsid w:val="006A56C6"/>
    <w:rsid w:val="006D48BB"/>
    <w:rsid w:val="006D7469"/>
    <w:rsid w:val="00762A7E"/>
    <w:rsid w:val="00771DDF"/>
    <w:rsid w:val="007866FC"/>
    <w:rsid w:val="00787BA7"/>
    <w:rsid w:val="007900A2"/>
    <w:rsid w:val="007B2565"/>
    <w:rsid w:val="007E4382"/>
    <w:rsid w:val="00811433"/>
    <w:rsid w:val="00834358"/>
    <w:rsid w:val="008516A8"/>
    <w:rsid w:val="008B4F22"/>
    <w:rsid w:val="008F2AE4"/>
    <w:rsid w:val="0090616B"/>
    <w:rsid w:val="00982678"/>
    <w:rsid w:val="00987BC3"/>
    <w:rsid w:val="00A6158B"/>
    <w:rsid w:val="00A9599A"/>
    <w:rsid w:val="00AA158C"/>
    <w:rsid w:val="00AA1BCB"/>
    <w:rsid w:val="00AF69BE"/>
    <w:rsid w:val="00B051D3"/>
    <w:rsid w:val="00B10B2E"/>
    <w:rsid w:val="00B1780C"/>
    <w:rsid w:val="00B30A9C"/>
    <w:rsid w:val="00B4772B"/>
    <w:rsid w:val="00B67FCD"/>
    <w:rsid w:val="00B941E9"/>
    <w:rsid w:val="00B962CA"/>
    <w:rsid w:val="00BB3B3E"/>
    <w:rsid w:val="00C313B9"/>
    <w:rsid w:val="00C61E84"/>
    <w:rsid w:val="00C764ED"/>
    <w:rsid w:val="00D14F21"/>
    <w:rsid w:val="00D24E6A"/>
    <w:rsid w:val="00D41528"/>
    <w:rsid w:val="00D51C76"/>
    <w:rsid w:val="00D65FFB"/>
    <w:rsid w:val="00DA0F9A"/>
    <w:rsid w:val="00DA377E"/>
    <w:rsid w:val="00DC2899"/>
    <w:rsid w:val="00DE1744"/>
    <w:rsid w:val="00E0175D"/>
    <w:rsid w:val="00E12B74"/>
    <w:rsid w:val="00E433B0"/>
    <w:rsid w:val="00E57643"/>
    <w:rsid w:val="00E7519A"/>
    <w:rsid w:val="00E93B49"/>
    <w:rsid w:val="00EB57C1"/>
    <w:rsid w:val="00EF07BD"/>
    <w:rsid w:val="00EF31B0"/>
    <w:rsid w:val="00EF78B8"/>
    <w:rsid w:val="00F20444"/>
    <w:rsid w:val="00F222F5"/>
    <w:rsid w:val="00F409C1"/>
    <w:rsid w:val="00F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34EB"/>
  <w15:docId w15:val="{1CB527C5-8A5C-4FBF-95D5-B1C9D7C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cp:lastPrinted>2025-05-29T08:23:00Z</cp:lastPrinted>
  <dcterms:created xsi:type="dcterms:W3CDTF">2025-05-29T08:37:00Z</dcterms:created>
  <dcterms:modified xsi:type="dcterms:W3CDTF">2025-05-29T08:37:00Z</dcterms:modified>
</cp:coreProperties>
</file>