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FB333" w14:textId="1438ED35" w:rsidR="008D20B5" w:rsidRDefault="001F2E5F">
      <w:r>
        <w:rPr>
          <w:rFonts w:hint="eastAsia"/>
        </w:rPr>
        <w:t>9</w:t>
      </w:r>
      <w:r>
        <w:t>.14</w:t>
      </w:r>
      <w:r>
        <w:rPr>
          <w:rFonts w:hint="eastAsia"/>
        </w:rPr>
        <w:t>快速测验</w:t>
      </w:r>
    </w:p>
    <w:tbl>
      <w:tblPr>
        <w:tblStyle w:val="a3"/>
        <w:tblW w:w="0" w:type="auto"/>
        <w:tblLook w:val="04A0" w:firstRow="1" w:lastRow="0" w:firstColumn="1" w:lastColumn="0" w:noHBand="0" w:noVBand="1"/>
      </w:tblPr>
      <w:tblGrid>
        <w:gridCol w:w="2074"/>
        <w:gridCol w:w="2074"/>
        <w:gridCol w:w="2074"/>
        <w:gridCol w:w="2074"/>
      </w:tblGrid>
      <w:tr w:rsidR="001F2E5F" w14:paraId="4C044718" w14:textId="77777777" w:rsidTr="001F2E5F">
        <w:tc>
          <w:tcPr>
            <w:tcW w:w="2074" w:type="dxa"/>
          </w:tcPr>
          <w:p w14:paraId="474911FF" w14:textId="059F3994" w:rsidR="001F2E5F" w:rsidRDefault="001F2E5F">
            <w:pPr>
              <w:rPr>
                <w:rFonts w:hint="eastAsia"/>
              </w:rPr>
            </w:pPr>
            <w:r>
              <w:rPr>
                <w:rFonts w:hint="eastAsia"/>
              </w:rPr>
              <w:t>1</w:t>
            </w:r>
          </w:p>
        </w:tc>
        <w:tc>
          <w:tcPr>
            <w:tcW w:w="2074" w:type="dxa"/>
          </w:tcPr>
          <w:p w14:paraId="59444079" w14:textId="6A7FA454" w:rsidR="001F2E5F" w:rsidRDefault="00A2405F">
            <w:pPr>
              <w:rPr>
                <w:rFonts w:hint="eastAsia"/>
              </w:rPr>
            </w:pPr>
            <w:r>
              <w:t>A</w:t>
            </w:r>
          </w:p>
        </w:tc>
        <w:tc>
          <w:tcPr>
            <w:tcW w:w="2074" w:type="dxa"/>
          </w:tcPr>
          <w:p w14:paraId="2A6A3DD2" w14:textId="2E1CF907" w:rsidR="001F2E5F" w:rsidRDefault="001F2E5F">
            <w:pPr>
              <w:rPr>
                <w:rFonts w:hint="eastAsia"/>
              </w:rPr>
            </w:pPr>
            <w:r>
              <w:rPr>
                <w:rFonts w:hint="eastAsia"/>
              </w:rPr>
              <w:t>6</w:t>
            </w:r>
          </w:p>
        </w:tc>
        <w:tc>
          <w:tcPr>
            <w:tcW w:w="2074" w:type="dxa"/>
          </w:tcPr>
          <w:p w14:paraId="48D26F4A" w14:textId="2AEC0F58" w:rsidR="001F2E5F" w:rsidRDefault="003E33BE">
            <w:pPr>
              <w:rPr>
                <w:rFonts w:hint="eastAsia"/>
              </w:rPr>
            </w:pPr>
            <w:r>
              <w:rPr>
                <w:rFonts w:hint="eastAsia"/>
              </w:rPr>
              <w:t>D</w:t>
            </w:r>
          </w:p>
        </w:tc>
      </w:tr>
      <w:tr w:rsidR="001F2E5F" w14:paraId="19C24611" w14:textId="77777777" w:rsidTr="001F2E5F">
        <w:tc>
          <w:tcPr>
            <w:tcW w:w="2074" w:type="dxa"/>
          </w:tcPr>
          <w:p w14:paraId="5B283C0F" w14:textId="48708BD3" w:rsidR="001F2E5F" w:rsidRDefault="001F2E5F">
            <w:pPr>
              <w:rPr>
                <w:rFonts w:hint="eastAsia"/>
              </w:rPr>
            </w:pPr>
            <w:r>
              <w:rPr>
                <w:rFonts w:hint="eastAsia"/>
              </w:rPr>
              <w:t>2</w:t>
            </w:r>
          </w:p>
        </w:tc>
        <w:tc>
          <w:tcPr>
            <w:tcW w:w="2074" w:type="dxa"/>
          </w:tcPr>
          <w:p w14:paraId="3194EB35" w14:textId="51DB2F2E" w:rsidR="001F2E5F" w:rsidRDefault="00A5427E">
            <w:pPr>
              <w:rPr>
                <w:rFonts w:hint="eastAsia"/>
              </w:rPr>
            </w:pPr>
            <w:r>
              <w:t>A</w:t>
            </w:r>
          </w:p>
        </w:tc>
        <w:tc>
          <w:tcPr>
            <w:tcW w:w="2074" w:type="dxa"/>
          </w:tcPr>
          <w:p w14:paraId="39102F57" w14:textId="288A4069" w:rsidR="001F2E5F" w:rsidRDefault="001F2E5F">
            <w:pPr>
              <w:rPr>
                <w:rFonts w:hint="eastAsia"/>
              </w:rPr>
            </w:pPr>
            <w:r>
              <w:rPr>
                <w:rFonts w:hint="eastAsia"/>
              </w:rPr>
              <w:t>7</w:t>
            </w:r>
          </w:p>
        </w:tc>
        <w:tc>
          <w:tcPr>
            <w:tcW w:w="2074" w:type="dxa"/>
          </w:tcPr>
          <w:p w14:paraId="3CF4E357" w14:textId="3D155E8A" w:rsidR="001F2E5F" w:rsidRDefault="003E33BE">
            <w:pPr>
              <w:rPr>
                <w:rFonts w:hint="eastAsia"/>
              </w:rPr>
            </w:pPr>
            <w:r>
              <w:rPr>
                <w:rFonts w:hint="eastAsia"/>
              </w:rPr>
              <w:t>C</w:t>
            </w:r>
          </w:p>
        </w:tc>
      </w:tr>
      <w:tr w:rsidR="001F2E5F" w14:paraId="6F8A51FD" w14:textId="77777777" w:rsidTr="001F2E5F">
        <w:tc>
          <w:tcPr>
            <w:tcW w:w="2074" w:type="dxa"/>
          </w:tcPr>
          <w:p w14:paraId="4D06BC43" w14:textId="20B10C2C" w:rsidR="001F2E5F" w:rsidRDefault="001F2E5F">
            <w:pPr>
              <w:rPr>
                <w:rFonts w:hint="eastAsia"/>
              </w:rPr>
            </w:pPr>
            <w:r>
              <w:rPr>
                <w:rFonts w:hint="eastAsia"/>
              </w:rPr>
              <w:t>3</w:t>
            </w:r>
          </w:p>
        </w:tc>
        <w:tc>
          <w:tcPr>
            <w:tcW w:w="2074" w:type="dxa"/>
          </w:tcPr>
          <w:p w14:paraId="16713820" w14:textId="6BFE0E28" w:rsidR="001F2E5F" w:rsidRDefault="00DB27FE">
            <w:pPr>
              <w:rPr>
                <w:rFonts w:hint="eastAsia"/>
              </w:rPr>
            </w:pPr>
            <w:r>
              <w:rPr>
                <w:rFonts w:hint="eastAsia"/>
              </w:rPr>
              <w:t>D</w:t>
            </w:r>
          </w:p>
        </w:tc>
        <w:tc>
          <w:tcPr>
            <w:tcW w:w="2074" w:type="dxa"/>
          </w:tcPr>
          <w:p w14:paraId="1082D8AD" w14:textId="5AD5BED4" w:rsidR="001F2E5F" w:rsidRDefault="001F2E5F">
            <w:pPr>
              <w:rPr>
                <w:rFonts w:hint="eastAsia"/>
              </w:rPr>
            </w:pPr>
            <w:r>
              <w:rPr>
                <w:rFonts w:hint="eastAsia"/>
              </w:rPr>
              <w:t>8</w:t>
            </w:r>
          </w:p>
        </w:tc>
        <w:tc>
          <w:tcPr>
            <w:tcW w:w="2074" w:type="dxa"/>
          </w:tcPr>
          <w:p w14:paraId="06BF2F68" w14:textId="66E45011" w:rsidR="001F2E5F" w:rsidRDefault="00A5427E">
            <w:pPr>
              <w:rPr>
                <w:rFonts w:hint="eastAsia"/>
              </w:rPr>
            </w:pPr>
            <w:r w:rsidRPr="00A2405F">
              <w:rPr>
                <w:rFonts w:hint="eastAsia"/>
                <w:color w:val="FF0000"/>
              </w:rPr>
              <w:t>C</w:t>
            </w:r>
            <w:r w:rsidR="00A2405F" w:rsidRPr="00A2405F">
              <w:rPr>
                <w:color w:val="FF0000"/>
              </w:rPr>
              <w:t>-&gt;B</w:t>
            </w:r>
          </w:p>
        </w:tc>
      </w:tr>
      <w:tr w:rsidR="001F2E5F" w14:paraId="77A25833" w14:textId="77777777" w:rsidTr="001F2E5F">
        <w:tc>
          <w:tcPr>
            <w:tcW w:w="2074" w:type="dxa"/>
          </w:tcPr>
          <w:p w14:paraId="2878535E" w14:textId="432CCAC0" w:rsidR="001F2E5F" w:rsidRDefault="001F2E5F">
            <w:pPr>
              <w:rPr>
                <w:rFonts w:hint="eastAsia"/>
              </w:rPr>
            </w:pPr>
            <w:r>
              <w:rPr>
                <w:rFonts w:hint="eastAsia"/>
              </w:rPr>
              <w:t>4</w:t>
            </w:r>
          </w:p>
        </w:tc>
        <w:tc>
          <w:tcPr>
            <w:tcW w:w="2074" w:type="dxa"/>
          </w:tcPr>
          <w:p w14:paraId="2B230BC0" w14:textId="7BB49820" w:rsidR="001F2E5F" w:rsidRPr="00A2405F" w:rsidRDefault="003E33BE">
            <w:pPr>
              <w:rPr>
                <w:rFonts w:hint="eastAsia"/>
                <w:color w:val="FF0000"/>
              </w:rPr>
            </w:pPr>
            <w:r w:rsidRPr="00A2405F">
              <w:rPr>
                <w:color w:val="FF0000"/>
              </w:rPr>
              <w:t>B</w:t>
            </w:r>
            <w:r w:rsidR="00A2405F" w:rsidRPr="00A2405F">
              <w:rPr>
                <w:color w:val="FF0000"/>
              </w:rPr>
              <w:t>-&gt;C</w:t>
            </w:r>
          </w:p>
        </w:tc>
        <w:tc>
          <w:tcPr>
            <w:tcW w:w="2074" w:type="dxa"/>
          </w:tcPr>
          <w:p w14:paraId="7A868CFA" w14:textId="5506BE2E" w:rsidR="001F2E5F" w:rsidRDefault="001F2E5F">
            <w:pPr>
              <w:rPr>
                <w:rFonts w:hint="eastAsia"/>
              </w:rPr>
            </w:pPr>
            <w:r>
              <w:rPr>
                <w:rFonts w:hint="eastAsia"/>
              </w:rPr>
              <w:t>9</w:t>
            </w:r>
          </w:p>
        </w:tc>
        <w:tc>
          <w:tcPr>
            <w:tcW w:w="2074" w:type="dxa"/>
          </w:tcPr>
          <w:p w14:paraId="16DB56EC" w14:textId="1E9B3DD3" w:rsidR="001F2E5F" w:rsidRDefault="00A5427E">
            <w:pPr>
              <w:rPr>
                <w:rFonts w:hint="eastAsia"/>
              </w:rPr>
            </w:pPr>
            <w:r>
              <w:rPr>
                <w:rFonts w:hint="eastAsia"/>
              </w:rPr>
              <w:t>A</w:t>
            </w:r>
          </w:p>
        </w:tc>
      </w:tr>
      <w:tr w:rsidR="001F2E5F" w14:paraId="540CAEEA" w14:textId="77777777" w:rsidTr="001F2E5F">
        <w:tc>
          <w:tcPr>
            <w:tcW w:w="2074" w:type="dxa"/>
          </w:tcPr>
          <w:p w14:paraId="2A1E8CC6" w14:textId="286B0EA1" w:rsidR="001F2E5F" w:rsidRDefault="001F2E5F">
            <w:pPr>
              <w:rPr>
                <w:rFonts w:hint="eastAsia"/>
              </w:rPr>
            </w:pPr>
            <w:r>
              <w:rPr>
                <w:rFonts w:hint="eastAsia"/>
              </w:rPr>
              <w:t>5</w:t>
            </w:r>
          </w:p>
        </w:tc>
        <w:tc>
          <w:tcPr>
            <w:tcW w:w="2074" w:type="dxa"/>
          </w:tcPr>
          <w:p w14:paraId="710B3F4D" w14:textId="34863C3A" w:rsidR="001F2E5F" w:rsidRPr="00A2405F" w:rsidRDefault="00DB27FE">
            <w:pPr>
              <w:rPr>
                <w:rFonts w:hint="eastAsia"/>
                <w:color w:val="FF0000"/>
              </w:rPr>
            </w:pPr>
            <w:r w:rsidRPr="00A2405F">
              <w:rPr>
                <w:rFonts w:hint="eastAsia"/>
                <w:color w:val="FF0000"/>
              </w:rPr>
              <w:t>C</w:t>
            </w:r>
            <w:r w:rsidR="00A2405F" w:rsidRPr="00A2405F">
              <w:rPr>
                <w:color w:val="FF0000"/>
              </w:rPr>
              <w:t>-&gt;B</w:t>
            </w:r>
          </w:p>
        </w:tc>
        <w:tc>
          <w:tcPr>
            <w:tcW w:w="2074" w:type="dxa"/>
          </w:tcPr>
          <w:p w14:paraId="57884FBA" w14:textId="5F1E7ADE" w:rsidR="001F2E5F" w:rsidRDefault="001F2E5F">
            <w:pPr>
              <w:rPr>
                <w:rFonts w:hint="eastAsia"/>
              </w:rPr>
            </w:pPr>
            <w:r>
              <w:rPr>
                <w:rFonts w:hint="eastAsia"/>
              </w:rPr>
              <w:t>1</w:t>
            </w:r>
            <w:r>
              <w:t>0</w:t>
            </w:r>
          </w:p>
        </w:tc>
        <w:tc>
          <w:tcPr>
            <w:tcW w:w="2074" w:type="dxa"/>
          </w:tcPr>
          <w:p w14:paraId="23677BFF" w14:textId="2C22B34D" w:rsidR="001F2E5F" w:rsidRDefault="00A5427E">
            <w:pPr>
              <w:rPr>
                <w:rFonts w:hint="eastAsia"/>
              </w:rPr>
            </w:pPr>
            <w:r w:rsidRPr="00A2405F">
              <w:rPr>
                <w:rFonts w:hint="eastAsia"/>
                <w:color w:val="FF0000"/>
              </w:rPr>
              <w:t>D</w:t>
            </w:r>
            <w:r w:rsidR="00A2405F" w:rsidRPr="00A2405F">
              <w:rPr>
                <w:color w:val="FF0000"/>
              </w:rPr>
              <w:t>-&gt;B</w:t>
            </w:r>
          </w:p>
        </w:tc>
      </w:tr>
    </w:tbl>
    <w:p w14:paraId="3B249232" w14:textId="77777777" w:rsidR="001F2E5F" w:rsidRDefault="001F2E5F"/>
    <w:p w14:paraId="0DE4160C" w14:textId="15934A96" w:rsidR="001F2E5F" w:rsidRDefault="00BC77FD">
      <w:r>
        <w:rPr>
          <w:rFonts w:hint="eastAsia"/>
        </w:rPr>
        <w:t>练习题3</w:t>
      </w:r>
    </w:p>
    <w:p w14:paraId="150DE1D6" w14:textId="505F36BC" w:rsidR="00BC77FD" w:rsidRDefault="003E5FF4">
      <w:r>
        <w:rPr>
          <w:noProof/>
        </w:rPr>
        <w:drawing>
          <wp:inline distT="0" distB="0" distL="0" distR="0" wp14:anchorId="6FC3B657" wp14:editId="423724F6">
            <wp:extent cx="4572000" cy="2743200"/>
            <wp:effectExtent l="0" t="0" r="0" b="0"/>
            <wp:docPr id="699084761" name="图表 1">
              <a:extLst xmlns:a="http://schemas.openxmlformats.org/drawingml/2006/main">
                <a:ext uri="{FF2B5EF4-FFF2-40B4-BE49-F238E27FC236}">
                  <a16:creationId xmlns:a16="http://schemas.microsoft.com/office/drawing/2014/main" id="{8E80CD3A-3948-D685-3F64-2D6000F53D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7039FB8" w14:textId="77777777" w:rsidR="00BC77FD" w:rsidRDefault="00BC77FD"/>
    <w:p w14:paraId="0AB4003F" w14:textId="620CFA70" w:rsidR="00BC77FD" w:rsidRDefault="00BC77FD">
      <w:r>
        <w:rPr>
          <w:rFonts w:hint="eastAsia"/>
        </w:rPr>
        <w:t>练习题6</w:t>
      </w:r>
    </w:p>
    <w:tbl>
      <w:tblPr>
        <w:tblStyle w:val="a3"/>
        <w:tblW w:w="0" w:type="auto"/>
        <w:tblLook w:val="04A0" w:firstRow="1" w:lastRow="0" w:firstColumn="1" w:lastColumn="0" w:noHBand="0" w:noVBand="1"/>
      </w:tblPr>
      <w:tblGrid>
        <w:gridCol w:w="8296"/>
      </w:tblGrid>
      <w:tr w:rsidR="00ED017B" w14:paraId="05532628" w14:textId="77777777" w:rsidTr="00ED017B">
        <w:tc>
          <w:tcPr>
            <w:tcW w:w="8296" w:type="dxa"/>
          </w:tcPr>
          <w:p w14:paraId="61EB9163" w14:textId="77777777" w:rsidR="00ED017B" w:rsidRDefault="00ED017B" w:rsidP="00ED017B">
            <w:r>
              <w:rPr>
                <w:rFonts w:hint="eastAsia"/>
              </w:rPr>
              <w:t>MBTI：</w:t>
            </w:r>
            <w:r>
              <w:t>不直接评估领导风格，而是根据个体的心理类型来提供有关其偏好和行为的信息。然而，根据MBTI的框架，可以得知领导者在处理信息、做决策和与团队互动时的倾向。</w:t>
            </w:r>
          </w:p>
          <w:p w14:paraId="25358066" w14:textId="77777777" w:rsidR="00ED017B" w:rsidRDefault="00ED017B" w:rsidP="00ED017B"/>
          <w:p w14:paraId="108B7F15" w14:textId="77777777" w:rsidR="00ED017B" w:rsidRDefault="00ED017B" w:rsidP="00ED017B">
            <w:r>
              <w:rPr>
                <w:rFonts w:hint="eastAsia"/>
              </w:rPr>
              <w:t>情境领导模型：</w:t>
            </w:r>
            <w:r>
              <w:t>该模型提出了四种基本的领导风格，分别是指导型、教练型、支持型和委托型。领导者根据员工的发展水平和任务的要求来选择合适的领导风格。</w:t>
            </w:r>
          </w:p>
          <w:p w14:paraId="5296FAAE" w14:textId="77777777" w:rsidR="00ED017B" w:rsidRDefault="00ED017B" w:rsidP="00ED017B"/>
          <w:p w14:paraId="051BCBF1" w14:textId="77777777" w:rsidR="00ED017B" w:rsidRDefault="00ED017B" w:rsidP="00ED017B">
            <w:r>
              <w:t>DISC 行为评估工具</w:t>
            </w:r>
            <w:r>
              <w:rPr>
                <w:rFonts w:hint="eastAsia"/>
              </w:rPr>
              <w:t>：</w:t>
            </w:r>
            <w:r>
              <w:t>DISC 模型将人的行为分为四个主要维度：支配型、影响型、稳定型和顺从型。领导者的风格可能在这些维度上有不同的强调，例如支配型领导者更注重目标和结果，而稳定型领导者更强调稳定性和合作。</w:t>
            </w:r>
          </w:p>
          <w:p w14:paraId="166B9127" w14:textId="77777777" w:rsidR="00ED017B" w:rsidRDefault="00ED017B" w:rsidP="00ED017B"/>
          <w:p w14:paraId="78022505" w14:textId="5C95CB39" w:rsidR="00ED017B" w:rsidRPr="00ED017B" w:rsidRDefault="00ED017B">
            <w:pPr>
              <w:rPr>
                <w:rFonts w:hint="eastAsia"/>
              </w:rPr>
            </w:pPr>
            <w:r w:rsidRPr="00CB40BC">
              <w:rPr>
                <w:rFonts w:hint="eastAsia"/>
              </w:rPr>
              <w:t>对于是否认为领导者在不同情境下使用不同风格最好，这取决于具体的情境和领导者的能力。在某些情况下，灵活地调整领导风格可能是有效的，因为不同的任务、团队和个体需要不同的领导方法。然而，有些领导者可能更倾向于一种风格，并在不同情境下保持相对一致，这也可能成功。最重要的是，领导者应该具备识别情境和适应的能力，以便更好地发挥他们的领导潜力。</w:t>
            </w:r>
          </w:p>
        </w:tc>
      </w:tr>
    </w:tbl>
    <w:p w14:paraId="35CD5DBA" w14:textId="77777777" w:rsidR="00CB40BC" w:rsidRDefault="00CB40BC">
      <w:pPr>
        <w:rPr>
          <w:rFonts w:hint="eastAsia"/>
        </w:rPr>
      </w:pPr>
    </w:p>
    <w:p w14:paraId="64974A66" w14:textId="79B72446" w:rsidR="00BC77FD" w:rsidRDefault="00BC77FD">
      <w:r>
        <w:rPr>
          <w:rFonts w:hint="eastAsia"/>
        </w:rPr>
        <w:t>实践案例1</w:t>
      </w:r>
    </w:p>
    <w:tbl>
      <w:tblPr>
        <w:tblStyle w:val="a3"/>
        <w:tblW w:w="0" w:type="auto"/>
        <w:tblLook w:val="04A0" w:firstRow="1" w:lastRow="0" w:firstColumn="1" w:lastColumn="0" w:noHBand="0" w:noVBand="1"/>
      </w:tblPr>
      <w:tblGrid>
        <w:gridCol w:w="2547"/>
        <w:gridCol w:w="941"/>
        <w:gridCol w:w="1142"/>
        <w:gridCol w:w="1208"/>
        <w:gridCol w:w="1243"/>
        <w:gridCol w:w="1215"/>
      </w:tblGrid>
      <w:tr w:rsidR="00E817A8" w14:paraId="6D07D193" w14:textId="77777777" w:rsidTr="00AE6623">
        <w:tc>
          <w:tcPr>
            <w:tcW w:w="2547" w:type="dxa"/>
          </w:tcPr>
          <w:p w14:paraId="1967B257" w14:textId="39A02248" w:rsidR="00E817A8" w:rsidRDefault="00E817A8" w:rsidP="00E817A8">
            <w:r w:rsidRPr="00E755F2">
              <w:t>活动</w:t>
            </w:r>
          </w:p>
        </w:tc>
        <w:tc>
          <w:tcPr>
            <w:tcW w:w="941" w:type="dxa"/>
          </w:tcPr>
          <w:p w14:paraId="3A3165B2" w14:textId="32EDBE67" w:rsidR="00E817A8" w:rsidRDefault="00BC7793" w:rsidP="00E817A8">
            <w:r>
              <w:rPr>
                <w:rFonts w:hint="eastAsia"/>
              </w:rPr>
              <w:t>你</w:t>
            </w:r>
          </w:p>
        </w:tc>
        <w:tc>
          <w:tcPr>
            <w:tcW w:w="1142" w:type="dxa"/>
          </w:tcPr>
          <w:p w14:paraId="141734B2" w14:textId="6A46C18D" w:rsidR="00E817A8" w:rsidRDefault="00BC7793" w:rsidP="00E817A8">
            <w:r>
              <w:rPr>
                <w:rFonts w:hint="eastAsia"/>
              </w:rPr>
              <w:t>Kim</w:t>
            </w:r>
          </w:p>
        </w:tc>
        <w:tc>
          <w:tcPr>
            <w:tcW w:w="1208" w:type="dxa"/>
          </w:tcPr>
          <w:p w14:paraId="594D5659" w14:textId="0E8793CC" w:rsidR="00E817A8" w:rsidRDefault="00BC7793" w:rsidP="00E817A8">
            <w:r>
              <w:rPr>
                <w:rFonts w:hint="eastAsia"/>
              </w:rPr>
              <w:t>Ashok</w:t>
            </w:r>
          </w:p>
        </w:tc>
        <w:tc>
          <w:tcPr>
            <w:tcW w:w="1243" w:type="dxa"/>
          </w:tcPr>
          <w:p w14:paraId="06F66B54" w14:textId="6B335951" w:rsidR="00E817A8" w:rsidRDefault="00BC7793" w:rsidP="00E817A8">
            <w:r>
              <w:rPr>
                <w:rFonts w:hint="eastAsia"/>
              </w:rPr>
              <w:t>Alfreda</w:t>
            </w:r>
          </w:p>
        </w:tc>
        <w:tc>
          <w:tcPr>
            <w:tcW w:w="1215" w:type="dxa"/>
          </w:tcPr>
          <w:p w14:paraId="36802492" w14:textId="12CFD25D" w:rsidR="00E817A8" w:rsidRDefault="00BC7793" w:rsidP="00E817A8">
            <w:r>
              <w:rPr>
                <w:rFonts w:hint="eastAsia"/>
              </w:rPr>
              <w:t>Bobby</w:t>
            </w:r>
          </w:p>
        </w:tc>
      </w:tr>
      <w:tr w:rsidR="00B751AC" w:rsidRPr="00E817A8" w14:paraId="13E46FAD" w14:textId="77777777" w:rsidTr="00B751AC">
        <w:tc>
          <w:tcPr>
            <w:tcW w:w="2547" w:type="dxa"/>
            <w:hideMark/>
          </w:tcPr>
          <w:p w14:paraId="074BDE10"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1.3.1.3 网站视频制作</w:t>
            </w:r>
          </w:p>
        </w:tc>
        <w:tc>
          <w:tcPr>
            <w:tcW w:w="941" w:type="dxa"/>
            <w:hideMark/>
          </w:tcPr>
          <w:p w14:paraId="0492CCC7"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R/A</w:t>
            </w:r>
          </w:p>
        </w:tc>
        <w:tc>
          <w:tcPr>
            <w:tcW w:w="0" w:type="auto"/>
            <w:hideMark/>
          </w:tcPr>
          <w:p w14:paraId="0EC6B448"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I</w:t>
            </w:r>
          </w:p>
        </w:tc>
        <w:tc>
          <w:tcPr>
            <w:tcW w:w="0" w:type="auto"/>
            <w:hideMark/>
          </w:tcPr>
          <w:p w14:paraId="77FED44B"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I</w:t>
            </w:r>
          </w:p>
        </w:tc>
        <w:tc>
          <w:tcPr>
            <w:tcW w:w="0" w:type="auto"/>
            <w:hideMark/>
          </w:tcPr>
          <w:p w14:paraId="06232C8C"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I</w:t>
            </w:r>
          </w:p>
        </w:tc>
        <w:tc>
          <w:tcPr>
            <w:tcW w:w="0" w:type="auto"/>
            <w:hideMark/>
          </w:tcPr>
          <w:p w14:paraId="0E70AE89"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C</w:t>
            </w:r>
          </w:p>
        </w:tc>
      </w:tr>
      <w:tr w:rsidR="00B751AC" w:rsidRPr="00E817A8" w14:paraId="187B9BFA" w14:textId="77777777" w:rsidTr="00B751AC">
        <w:tc>
          <w:tcPr>
            <w:tcW w:w="2547" w:type="dxa"/>
            <w:hideMark/>
          </w:tcPr>
          <w:p w14:paraId="6E2092A7"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1.3.2.1 活动指南和模板</w:t>
            </w:r>
          </w:p>
        </w:tc>
        <w:tc>
          <w:tcPr>
            <w:tcW w:w="941" w:type="dxa"/>
            <w:hideMark/>
          </w:tcPr>
          <w:p w14:paraId="72A714EA"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R</w:t>
            </w:r>
          </w:p>
        </w:tc>
        <w:tc>
          <w:tcPr>
            <w:tcW w:w="0" w:type="auto"/>
            <w:hideMark/>
          </w:tcPr>
          <w:p w14:paraId="0EDA45C7"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A</w:t>
            </w:r>
          </w:p>
        </w:tc>
        <w:tc>
          <w:tcPr>
            <w:tcW w:w="0" w:type="auto"/>
            <w:hideMark/>
          </w:tcPr>
          <w:p w14:paraId="66B3A501"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C</w:t>
            </w:r>
          </w:p>
        </w:tc>
        <w:tc>
          <w:tcPr>
            <w:tcW w:w="0" w:type="auto"/>
            <w:hideMark/>
          </w:tcPr>
          <w:p w14:paraId="14CDFCAB"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I</w:t>
            </w:r>
          </w:p>
        </w:tc>
        <w:tc>
          <w:tcPr>
            <w:tcW w:w="0" w:type="auto"/>
            <w:hideMark/>
          </w:tcPr>
          <w:p w14:paraId="3D62F5C7"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I</w:t>
            </w:r>
          </w:p>
        </w:tc>
      </w:tr>
      <w:tr w:rsidR="00B751AC" w:rsidRPr="00E817A8" w14:paraId="2FB9BE36" w14:textId="77777777" w:rsidTr="00B751AC">
        <w:tc>
          <w:tcPr>
            <w:tcW w:w="2547" w:type="dxa"/>
            <w:hideMark/>
          </w:tcPr>
          <w:p w14:paraId="59A90547"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lastRenderedPageBreak/>
              <w:t>1.3.2.2 接受创意</w:t>
            </w:r>
          </w:p>
        </w:tc>
        <w:tc>
          <w:tcPr>
            <w:tcW w:w="941" w:type="dxa"/>
            <w:hideMark/>
          </w:tcPr>
          <w:p w14:paraId="443C5F44"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R</w:t>
            </w:r>
          </w:p>
        </w:tc>
        <w:tc>
          <w:tcPr>
            <w:tcW w:w="0" w:type="auto"/>
            <w:hideMark/>
          </w:tcPr>
          <w:p w14:paraId="5B1F91D0"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I</w:t>
            </w:r>
          </w:p>
        </w:tc>
        <w:tc>
          <w:tcPr>
            <w:tcW w:w="0" w:type="auto"/>
            <w:hideMark/>
          </w:tcPr>
          <w:p w14:paraId="6529B7CB"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A</w:t>
            </w:r>
          </w:p>
        </w:tc>
        <w:tc>
          <w:tcPr>
            <w:tcW w:w="0" w:type="auto"/>
            <w:hideMark/>
          </w:tcPr>
          <w:p w14:paraId="0C7CE1C8"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C</w:t>
            </w:r>
          </w:p>
        </w:tc>
        <w:tc>
          <w:tcPr>
            <w:tcW w:w="0" w:type="auto"/>
            <w:hideMark/>
          </w:tcPr>
          <w:p w14:paraId="2DEE72E0"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I</w:t>
            </w:r>
          </w:p>
        </w:tc>
      </w:tr>
      <w:tr w:rsidR="00B751AC" w:rsidRPr="00E817A8" w14:paraId="5CCCD065" w14:textId="77777777" w:rsidTr="00B751AC">
        <w:tc>
          <w:tcPr>
            <w:tcW w:w="2547" w:type="dxa"/>
            <w:hideMark/>
          </w:tcPr>
          <w:p w14:paraId="237AE295"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1.3.2.3 拟定活动地点</w:t>
            </w:r>
          </w:p>
        </w:tc>
        <w:tc>
          <w:tcPr>
            <w:tcW w:w="941" w:type="dxa"/>
            <w:hideMark/>
          </w:tcPr>
          <w:p w14:paraId="3C533683"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R</w:t>
            </w:r>
          </w:p>
        </w:tc>
        <w:tc>
          <w:tcPr>
            <w:tcW w:w="0" w:type="auto"/>
            <w:hideMark/>
          </w:tcPr>
          <w:p w14:paraId="5F5F04E6"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I</w:t>
            </w:r>
          </w:p>
        </w:tc>
        <w:tc>
          <w:tcPr>
            <w:tcW w:w="0" w:type="auto"/>
            <w:hideMark/>
          </w:tcPr>
          <w:p w14:paraId="5B4BC611"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I</w:t>
            </w:r>
          </w:p>
        </w:tc>
        <w:tc>
          <w:tcPr>
            <w:tcW w:w="0" w:type="auto"/>
            <w:hideMark/>
          </w:tcPr>
          <w:p w14:paraId="04FA6434"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A</w:t>
            </w:r>
          </w:p>
        </w:tc>
        <w:tc>
          <w:tcPr>
            <w:tcW w:w="0" w:type="auto"/>
            <w:hideMark/>
          </w:tcPr>
          <w:p w14:paraId="14E2D332" w14:textId="77777777" w:rsidR="00B751AC" w:rsidRPr="00E817A8" w:rsidRDefault="00B751AC" w:rsidP="00CC3DA7">
            <w:pPr>
              <w:widowControl/>
              <w:jc w:val="left"/>
              <w:rPr>
                <w:rFonts w:ascii="Segoe UI" w:eastAsia="宋体" w:hAnsi="Segoe UI" w:cs="Segoe UI"/>
                <w:color w:val="D1D5DB"/>
                <w:kern w:val="0"/>
                <w:szCs w:val="21"/>
                <w14:ligatures w14:val="none"/>
              </w:rPr>
            </w:pPr>
            <w:r w:rsidRPr="00E755F2">
              <w:t>C</w:t>
            </w:r>
          </w:p>
        </w:tc>
      </w:tr>
    </w:tbl>
    <w:p w14:paraId="1294DA6D" w14:textId="77777777" w:rsidR="00BC77FD" w:rsidRDefault="00BC77FD"/>
    <w:tbl>
      <w:tblPr>
        <w:tblStyle w:val="a3"/>
        <w:tblW w:w="0" w:type="auto"/>
        <w:tblLook w:val="04A0" w:firstRow="1" w:lastRow="0" w:firstColumn="1" w:lastColumn="0" w:noHBand="0" w:noVBand="1"/>
      </w:tblPr>
      <w:tblGrid>
        <w:gridCol w:w="8296"/>
      </w:tblGrid>
      <w:tr w:rsidR="001F1E52" w14:paraId="15590793" w14:textId="77777777" w:rsidTr="001F1E52">
        <w:tc>
          <w:tcPr>
            <w:tcW w:w="8296" w:type="dxa"/>
          </w:tcPr>
          <w:p w14:paraId="26F70D98" w14:textId="77777777" w:rsidR="001F1E52" w:rsidRDefault="001F1E52" w:rsidP="001F1E52">
            <w:r>
              <w:rPr>
                <w:rFonts w:hint="eastAsia"/>
              </w:rPr>
              <w:t>关键假设：</w:t>
            </w:r>
          </w:p>
          <w:p w14:paraId="6ED13783" w14:textId="77777777" w:rsidR="001F1E52" w:rsidRDefault="001F1E52" w:rsidP="001F1E52"/>
          <w:p w14:paraId="6B4B9EBD" w14:textId="31EA443F" w:rsidR="001F1E52" w:rsidRDefault="001F1E52" w:rsidP="001F1E52">
            <w:pPr>
              <w:rPr>
                <w:rFonts w:hint="eastAsia"/>
              </w:rPr>
            </w:pPr>
            <w:r>
              <w:rPr>
                <w:rFonts w:hint="eastAsia"/>
              </w:rPr>
              <w:t>假设你</w:t>
            </w:r>
            <w:r w:rsidR="00F06D54">
              <w:rPr>
                <w:rFonts w:hint="eastAsia"/>
              </w:rPr>
              <w:t>(</w:t>
            </w:r>
            <w:r w:rsidR="00F06D54">
              <w:t>R)</w:t>
            </w:r>
            <w:r>
              <w:t>将负责整个网站项目，包括这4个活动</w:t>
            </w:r>
          </w:p>
          <w:p w14:paraId="4F15A621" w14:textId="41A3546A" w:rsidR="001F1E52" w:rsidRDefault="001F1E52" w:rsidP="001F1E52">
            <w:pPr>
              <w:rPr>
                <w:rFonts w:hint="eastAsia"/>
              </w:rPr>
            </w:pPr>
            <w:r>
              <w:rPr>
                <w:rFonts w:hint="eastAsia"/>
              </w:rPr>
              <w:t>假设</w:t>
            </w:r>
            <w:r>
              <w:t xml:space="preserve"> Bobby</w:t>
            </w:r>
            <w:r w:rsidR="004C6B8F">
              <w:rPr>
                <w:rFonts w:hint="eastAsia"/>
              </w:rPr>
              <w:t>(</w:t>
            </w:r>
            <w:r w:rsidR="004C6B8F">
              <w:t>A)</w:t>
            </w:r>
            <w:r>
              <w:t>作为项目经理，对这4个活动负有最终责任</w:t>
            </w:r>
          </w:p>
          <w:p w14:paraId="0C93285E" w14:textId="5767BBFA" w:rsidR="001F1E52" w:rsidRDefault="001F1E52" w:rsidP="001F1E52">
            <w:pPr>
              <w:rPr>
                <w:rFonts w:hint="eastAsia"/>
              </w:rPr>
            </w:pPr>
            <w:r>
              <w:rPr>
                <w:rFonts w:hint="eastAsia"/>
              </w:rPr>
              <w:t>假设</w:t>
            </w:r>
            <w:r>
              <w:t xml:space="preserve"> Kim、Ashok 和 Alfreda 在各自的领域内有足够的专业知识，可以在相关活动中提供协助</w:t>
            </w:r>
          </w:p>
          <w:p w14:paraId="0480529A" w14:textId="5321EC01" w:rsidR="001F1E52" w:rsidRDefault="001F1E52" w:rsidP="001F1E52">
            <w:r>
              <w:rPr>
                <w:rFonts w:hint="eastAsia"/>
              </w:rPr>
              <w:t>假设与新产品或服务有关的创意是由团队共同提供，你作为负责人负责整合这些创意</w:t>
            </w:r>
          </w:p>
          <w:p w14:paraId="49ED971E" w14:textId="01206727" w:rsidR="001F1E52" w:rsidRDefault="001F1E52" w:rsidP="001F1E52">
            <w:pPr>
              <w:rPr>
                <w:rFonts w:hint="eastAsia"/>
              </w:rPr>
            </w:pPr>
            <w:r>
              <w:rPr>
                <w:rFonts w:hint="eastAsia"/>
              </w:rPr>
              <w:t>假设活动地点的选择需要</w:t>
            </w:r>
            <w:r>
              <w:t xml:space="preserve"> Alfreda 的专业意见，并且她会在这方面提供协助</w:t>
            </w:r>
          </w:p>
          <w:p w14:paraId="3ACB2414" w14:textId="58BA60CC" w:rsidR="001F1E52" w:rsidRDefault="001F1E52" w:rsidP="001F1E52">
            <w:pPr>
              <w:rPr>
                <w:rFonts w:hint="eastAsia"/>
              </w:rPr>
            </w:pPr>
            <w:r>
              <w:rPr>
                <w:rFonts w:hint="eastAsia"/>
              </w:rPr>
              <w:t>假设网站视频制作的外包工作由你和</w:t>
            </w:r>
            <w:r>
              <w:t>Bobby共同负责，你作为主要联系人与Angela沟通</w:t>
            </w:r>
          </w:p>
          <w:p w14:paraId="72006CC0" w14:textId="0348E148" w:rsidR="001F1E52" w:rsidRDefault="001F1E52" w:rsidP="001F1E52">
            <w:pPr>
              <w:rPr>
                <w:rFonts w:hint="eastAsia"/>
              </w:rPr>
            </w:pPr>
            <w:r>
              <w:rPr>
                <w:rFonts w:hint="eastAsia"/>
              </w:rPr>
              <w:t>假设其他不在表中的活动由各自负责的人负责，并会向</w:t>
            </w:r>
            <w:r>
              <w:t xml:space="preserve"> Bobby 汇报</w:t>
            </w:r>
          </w:p>
        </w:tc>
      </w:tr>
    </w:tbl>
    <w:p w14:paraId="4BB7DCC9" w14:textId="77777777" w:rsidR="001F1E52" w:rsidRDefault="001F1E52">
      <w:pPr>
        <w:rPr>
          <w:rFonts w:hint="eastAsia"/>
        </w:rPr>
      </w:pPr>
    </w:p>
    <w:p w14:paraId="65CBD030" w14:textId="77777777" w:rsidR="00BC77FD" w:rsidRDefault="00BC77FD"/>
    <w:p w14:paraId="03102804" w14:textId="539762CE" w:rsidR="00BC77FD" w:rsidRDefault="00BC77FD">
      <w:r>
        <w:rPr>
          <w:rFonts w:hint="eastAsia"/>
        </w:rPr>
        <w:t>实践案例3</w:t>
      </w:r>
    </w:p>
    <w:p w14:paraId="7D856660" w14:textId="4C33E750" w:rsidR="00BC77FD" w:rsidRDefault="003078DF">
      <w:r>
        <w:rPr>
          <w:noProof/>
        </w:rPr>
        <w:drawing>
          <wp:inline distT="0" distB="0" distL="0" distR="0" wp14:anchorId="7E3DCBA4" wp14:editId="23BA3BC8">
            <wp:extent cx="4572000" cy="2743200"/>
            <wp:effectExtent l="0" t="0" r="0" b="0"/>
            <wp:docPr id="1777515561" name="图表 1">
              <a:extLst xmlns:a="http://schemas.openxmlformats.org/drawingml/2006/main">
                <a:ext uri="{FF2B5EF4-FFF2-40B4-BE49-F238E27FC236}">
                  <a16:creationId xmlns:a16="http://schemas.microsoft.com/office/drawing/2014/main" id="{7C7EFE83-5778-9B39-FCB9-78E8602B24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6A37654" w14:textId="77777777" w:rsidR="00BC77FD" w:rsidRDefault="00BC77FD"/>
    <w:tbl>
      <w:tblPr>
        <w:tblStyle w:val="a3"/>
        <w:tblW w:w="0" w:type="auto"/>
        <w:tblLook w:val="04A0" w:firstRow="1" w:lastRow="0" w:firstColumn="1" w:lastColumn="0" w:noHBand="0" w:noVBand="1"/>
      </w:tblPr>
      <w:tblGrid>
        <w:gridCol w:w="8296"/>
      </w:tblGrid>
      <w:tr w:rsidR="004C2FF7" w14:paraId="059BAA3D" w14:textId="77777777" w:rsidTr="004C2FF7">
        <w:tc>
          <w:tcPr>
            <w:tcW w:w="8296" w:type="dxa"/>
          </w:tcPr>
          <w:p w14:paraId="7F7F8D69" w14:textId="77777777" w:rsidR="004C2FF7" w:rsidRDefault="004C2FF7" w:rsidP="004C2FF7">
            <w:r>
              <w:rPr>
                <w:rFonts w:hint="eastAsia"/>
              </w:rPr>
              <w:t>关键假设：</w:t>
            </w:r>
          </w:p>
          <w:p w14:paraId="5B60FCB0" w14:textId="77777777" w:rsidR="004C2FF7" w:rsidRDefault="004C2FF7" w:rsidP="004C2FF7"/>
          <w:p w14:paraId="32CADC68" w14:textId="77777777" w:rsidR="004C2FF7" w:rsidRDefault="004C2FF7" w:rsidP="004C2FF7">
            <w:r>
              <w:rPr>
                <w:rFonts w:hint="eastAsia"/>
              </w:rPr>
              <w:t>每天的工作小时数基于每个角色的估算工作量和整体项目的时间限制。</w:t>
            </w:r>
          </w:p>
          <w:p w14:paraId="2B764DE9" w14:textId="6E6312DE" w:rsidR="004C2FF7" w:rsidRDefault="004C2FF7" w:rsidP="004C2FF7">
            <w:r>
              <w:rPr>
                <w:rFonts w:hint="eastAsia"/>
              </w:rPr>
              <w:t>每个角色的工作效率是</w:t>
            </w:r>
            <w:r>
              <w:rPr>
                <w:rFonts w:hint="eastAsia"/>
              </w:rPr>
              <w:t>基本</w:t>
            </w:r>
            <w:r>
              <w:rPr>
                <w:rFonts w:hint="eastAsia"/>
              </w:rPr>
              <w:t>一致的，不会出现显著波动。</w:t>
            </w:r>
          </w:p>
          <w:p w14:paraId="7497AC19" w14:textId="77777777" w:rsidR="004C2FF7" w:rsidRDefault="004C2FF7" w:rsidP="004C2FF7">
            <w:r>
              <w:t>Angela 公司的工作包括动画、声音和技术工作，并且他们有足够的经验在每个方面高效完成任务。</w:t>
            </w:r>
          </w:p>
          <w:p w14:paraId="79B22DB8" w14:textId="77777777" w:rsidR="004C2FF7" w:rsidRDefault="004C2FF7" w:rsidP="004C2FF7">
            <w:r>
              <w:rPr>
                <w:rFonts w:hint="eastAsia"/>
              </w:rPr>
              <w:t>每个角色在项目中的工作是独立的，不存在明显的依赖关系，以确保平行工作的进行。</w:t>
            </w:r>
          </w:p>
          <w:p w14:paraId="4390E8C0" w14:textId="77777777" w:rsidR="004C2FF7" w:rsidRDefault="004C2FF7" w:rsidP="004C2FF7">
            <w:r>
              <w:rPr>
                <w:rFonts w:hint="eastAsia"/>
              </w:rPr>
              <w:t>每个角色在指定的工作小时内能够完成其任务，不需要加班或加速工作。</w:t>
            </w:r>
          </w:p>
          <w:p w14:paraId="293DDFCC" w14:textId="77777777" w:rsidR="004C2FF7" w:rsidRDefault="004C2FF7" w:rsidP="004C2FF7">
            <w:r>
              <w:rPr>
                <w:rFonts w:hint="eastAsia"/>
              </w:rPr>
              <w:t>角色之间的沟通和协作是高效的，以确保项目按计划进行。</w:t>
            </w:r>
          </w:p>
          <w:p w14:paraId="67BE2B9A" w14:textId="45BF6AFA" w:rsidR="004C2FF7" w:rsidRPr="004C2FF7" w:rsidRDefault="004C2FF7" w:rsidP="004C2FF7">
            <w:pPr>
              <w:rPr>
                <w:rFonts w:hint="eastAsia"/>
              </w:rPr>
            </w:pPr>
            <w:r>
              <w:rPr>
                <w:rFonts w:hint="eastAsia"/>
              </w:rPr>
              <w:t>角色的休息和休假时间未考虑在内，因此这是一个理论上的估算。</w:t>
            </w:r>
          </w:p>
        </w:tc>
      </w:tr>
    </w:tbl>
    <w:p w14:paraId="44C7ABC4" w14:textId="77777777" w:rsidR="00BC77FD" w:rsidRDefault="00BC77FD">
      <w:pPr>
        <w:rPr>
          <w:rFonts w:hint="eastAsia"/>
        </w:rPr>
      </w:pPr>
    </w:p>
    <w:sectPr w:rsidR="00BC77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AC"/>
    <w:rsid w:val="000A5468"/>
    <w:rsid w:val="001F1E52"/>
    <w:rsid w:val="001F2E5F"/>
    <w:rsid w:val="002B0DFC"/>
    <w:rsid w:val="003078DF"/>
    <w:rsid w:val="0031263A"/>
    <w:rsid w:val="003864FC"/>
    <w:rsid w:val="003E33BE"/>
    <w:rsid w:val="003E5FF4"/>
    <w:rsid w:val="004C2FF7"/>
    <w:rsid w:val="004C6B8F"/>
    <w:rsid w:val="00631FAC"/>
    <w:rsid w:val="006C347C"/>
    <w:rsid w:val="00755F33"/>
    <w:rsid w:val="008A14AD"/>
    <w:rsid w:val="008A57AC"/>
    <w:rsid w:val="008D20B5"/>
    <w:rsid w:val="00A2405F"/>
    <w:rsid w:val="00A5427E"/>
    <w:rsid w:val="00A75DC4"/>
    <w:rsid w:val="00AE6623"/>
    <w:rsid w:val="00B751AC"/>
    <w:rsid w:val="00BC7793"/>
    <w:rsid w:val="00BC77FD"/>
    <w:rsid w:val="00CB40BC"/>
    <w:rsid w:val="00D967E5"/>
    <w:rsid w:val="00DB27FE"/>
    <w:rsid w:val="00DF4A57"/>
    <w:rsid w:val="00E07757"/>
    <w:rsid w:val="00E817A8"/>
    <w:rsid w:val="00ED017B"/>
    <w:rsid w:val="00F06D54"/>
    <w:rsid w:val="00FF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3E86"/>
  <w15:chartTrackingRefBased/>
  <w15:docId w15:val="{D99C4B80-C1FE-465C-B179-D00E7434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F2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35018">
      <w:bodyDiv w:val="1"/>
      <w:marLeft w:val="0"/>
      <w:marRight w:val="0"/>
      <w:marTop w:val="0"/>
      <w:marBottom w:val="0"/>
      <w:divBdr>
        <w:top w:val="none" w:sz="0" w:space="0" w:color="auto"/>
        <w:left w:val="none" w:sz="0" w:space="0" w:color="auto"/>
        <w:bottom w:val="none" w:sz="0" w:space="0" w:color="auto"/>
        <w:right w:val="none" w:sz="0" w:space="0" w:color="auto"/>
      </w:divBdr>
    </w:div>
    <w:div w:id="636647441">
      <w:bodyDiv w:val="1"/>
      <w:marLeft w:val="0"/>
      <w:marRight w:val="0"/>
      <w:marTop w:val="0"/>
      <w:marBottom w:val="0"/>
      <w:divBdr>
        <w:top w:val="none" w:sz="0" w:space="0" w:color="auto"/>
        <w:left w:val="none" w:sz="0" w:space="0" w:color="auto"/>
        <w:bottom w:val="none" w:sz="0" w:space="0" w:color="auto"/>
        <w:right w:val="none" w:sz="0" w:space="0" w:color="auto"/>
      </w:divBdr>
    </w:div>
    <w:div w:id="1850753858">
      <w:bodyDiv w:val="1"/>
      <w:marLeft w:val="0"/>
      <w:marRight w:val="0"/>
      <w:marTop w:val="0"/>
      <w:marBottom w:val="0"/>
      <w:divBdr>
        <w:top w:val="none" w:sz="0" w:space="0" w:color="auto"/>
        <w:left w:val="none" w:sz="0" w:space="0" w:color="auto"/>
        <w:bottom w:val="none" w:sz="0" w:space="0" w:color="auto"/>
        <w:right w:val="none" w:sz="0" w:space="0" w:color="auto"/>
      </w:divBdr>
    </w:div>
    <w:div w:id="186019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资源直方图</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Sheet1!$B$1</c:f>
              <c:strCache>
                <c:ptCount val="1"/>
                <c:pt idx="0">
                  <c:v>项目经理</c:v>
                </c:pt>
              </c:strCache>
            </c:strRef>
          </c:tx>
          <c:spPr>
            <a:solidFill>
              <a:schemeClr val="accent1"/>
            </a:solidFill>
            <a:ln>
              <a:noFill/>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Sheet1!$B$2:$B$13</c:f>
              <c:numCache>
                <c:formatCode>General</c:formatCode>
                <c:ptCount val="12"/>
                <c:pt idx="0">
                  <c:v>1</c:v>
                </c:pt>
                <c:pt idx="1">
                  <c:v>1</c:v>
                </c:pt>
                <c:pt idx="2">
                  <c:v>1</c:v>
                </c:pt>
                <c:pt idx="3">
                  <c:v>1</c:v>
                </c:pt>
                <c:pt idx="4">
                  <c:v>1</c:v>
                </c:pt>
                <c:pt idx="5">
                  <c:v>1</c:v>
                </c:pt>
                <c:pt idx="6">
                  <c:v>1</c:v>
                </c:pt>
                <c:pt idx="7">
                  <c:v>1</c:v>
                </c:pt>
                <c:pt idx="8">
                  <c:v>1</c:v>
                </c:pt>
                <c:pt idx="9">
                  <c:v>1</c:v>
                </c:pt>
                <c:pt idx="10">
                  <c:v>1</c:v>
                </c:pt>
                <c:pt idx="11">
                  <c:v>1</c:v>
                </c:pt>
              </c:numCache>
            </c:numRef>
          </c:val>
          <c:extLst>
            <c:ext xmlns:c16="http://schemas.microsoft.com/office/drawing/2014/chart" uri="{C3380CC4-5D6E-409C-BE32-E72D297353CC}">
              <c16:uniqueId val="{00000000-2E87-4D8A-83F6-F7615F5BE54F}"/>
            </c:ext>
          </c:extLst>
        </c:ser>
        <c:ser>
          <c:idx val="1"/>
          <c:order val="1"/>
          <c:tx>
            <c:strRef>
              <c:f>Sheet1!$C$1</c:f>
              <c:strCache>
                <c:ptCount val="1"/>
                <c:pt idx="0">
                  <c:v>业务分析师</c:v>
                </c:pt>
              </c:strCache>
            </c:strRef>
          </c:tx>
          <c:spPr>
            <a:solidFill>
              <a:schemeClr val="accent2"/>
            </a:solidFill>
            <a:ln>
              <a:noFill/>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Sheet1!$C$2:$C$13</c:f>
              <c:numCache>
                <c:formatCode>General</c:formatCode>
                <c:ptCount val="12"/>
                <c:pt idx="0">
                  <c:v>2</c:v>
                </c:pt>
                <c:pt idx="1">
                  <c:v>2</c:v>
                </c:pt>
                <c:pt idx="2">
                  <c:v>2</c:v>
                </c:pt>
                <c:pt idx="3">
                  <c:v>2</c:v>
                </c:pt>
                <c:pt idx="4">
                  <c:v>2</c:v>
                </c:pt>
                <c:pt idx="5">
                  <c:v>2</c:v>
                </c:pt>
                <c:pt idx="6">
                  <c:v>0</c:v>
                </c:pt>
                <c:pt idx="7">
                  <c:v>0</c:v>
                </c:pt>
                <c:pt idx="8">
                  <c:v>0</c:v>
                </c:pt>
                <c:pt idx="9">
                  <c:v>0</c:v>
                </c:pt>
                <c:pt idx="10">
                  <c:v>0</c:v>
                </c:pt>
                <c:pt idx="11">
                  <c:v>0</c:v>
                </c:pt>
              </c:numCache>
            </c:numRef>
          </c:val>
          <c:extLst>
            <c:ext xmlns:c16="http://schemas.microsoft.com/office/drawing/2014/chart" uri="{C3380CC4-5D6E-409C-BE32-E72D297353CC}">
              <c16:uniqueId val="{00000001-2E87-4D8A-83F6-F7615F5BE54F}"/>
            </c:ext>
          </c:extLst>
        </c:ser>
        <c:ser>
          <c:idx val="2"/>
          <c:order val="2"/>
          <c:tx>
            <c:strRef>
              <c:f>Sheet1!$D$1</c:f>
              <c:strCache>
                <c:ptCount val="1"/>
                <c:pt idx="0">
                  <c:v>高级程序员</c:v>
                </c:pt>
              </c:strCache>
            </c:strRef>
          </c:tx>
          <c:spPr>
            <a:solidFill>
              <a:schemeClr val="accent3"/>
            </a:solidFill>
            <a:ln>
              <a:noFill/>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Sheet1!$D$2:$D$13</c:f>
              <c:numCache>
                <c:formatCode>General</c:formatCode>
                <c:ptCount val="12"/>
                <c:pt idx="0">
                  <c:v>2</c:v>
                </c:pt>
                <c:pt idx="1">
                  <c:v>2</c:v>
                </c:pt>
                <c:pt idx="2">
                  <c:v>2</c:v>
                </c:pt>
                <c:pt idx="3">
                  <c:v>2</c:v>
                </c:pt>
                <c:pt idx="4">
                  <c:v>2</c:v>
                </c:pt>
                <c:pt idx="5">
                  <c:v>2</c:v>
                </c:pt>
                <c:pt idx="6">
                  <c:v>2</c:v>
                </c:pt>
                <c:pt idx="7">
                  <c:v>2</c:v>
                </c:pt>
                <c:pt idx="8">
                  <c:v>2</c:v>
                </c:pt>
                <c:pt idx="9">
                  <c:v>2</c:v>
                </c:pt>
                <c:pt idx="10">
                  <c:v>2</c:v>
                </c:pt>
                <c:pt idx="11">
                  <c:v>2</c:v>
                </c:pt>
              </c:numCache>
            </c:numRef>
          </c:val>
          <c:extLst>
            <c:ext xmlns:c16="http://schemas.microsoft.com/office/drawing/2014/chart" uri="{C3380CC4-5D6E-409C-BE32-E72D297353CC}">
              <c16:uniqueId val="{00000002-2E87-4D8A-83F6-F7615F5BE54F}"/>
            </c:ext>
          </c:extLst>
        </c:ser>
        <c:ser>
          <c:idx val="3"/>
          <c:order val="3"/>
          <c:tx>
            <c:strRef>
              <c:f>Sheet1!$E$1</c:f>
              <c:strCache>
                <c:ptCount val="1"/>
                <c:pt idx="0">
                  <c:v>初级程序员</c:v>
                </c:pt>
              </c:strCache>
            </c:strRef>
          </c:tx>
          <c:spPr>
            <a:solidFill>
              <a:schemeClr val="accent4"/>
            </a:solidFill>
            <a:ln>
              <a:noFill/>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Sheet1!$E$2:$E$13</c:f>
              <c:numCache>
                <c:formatCode>General</c:formatCode>
                <c:ptCount val="12"/>
                <c:pt idx="0">
                  <c:v>0</c:v>
                </c:pt>
                <c:pt idx="1">
                  <c:v>0</c:v>
                </c:pt>
                <c:pt idx="2">
                  <c:v>0</c:v>
                </c:pt>
                <c:pt idx="3">
                  <c:v>0</c:v>
                </c:pt>
                <c:pt idx="4">
                  <c:v>0</c:v>
                </c:pt>
                <c:pt idx="5">
                  <c:v>0</c:v>
                </c:pt>
                <c:pt idx="6">
                  <c:v>4</c:v>
                </c:pt>
                <c:pt idx="7">
                  <c:v>4</c:v>
                </c:pt>
                <c:pt idx="8">
                  <c:v>4</c:v>
                </c:pt>
                <c:pt idx="9">
                  <c:v>0</c:v>
                </c:pt>
                <c:pt idx="10">
                  <c:v>0</c:v>
                </c:pt>
                <c:pt idx="11">
                  <c:v>0</c:v>
                </c:pt>
              </c:numCache>
            </c:numRef>
          </c:val>
          <c:extLst>
            <c:ext xmlns:c16="http://schemas.microsoft.com/office/drawing/2014/chart" uri="{C3380CC4-5D6E-409C-BE32-E72D297353CC}">
              <c16:uniqueId val="{00000003-2E87-4D8A-83F6-F7615F5BE54F}"/>
            </c:ext>
          </c:extLst>
        </c:ser>
        <c:ser>
          <c:idx val="4"/>
          <c:order val="4"/>
          <c:tx>
            <c:strRef>
              <c:f>Sheet1!$F$1</c:f>
              <c:strCache>
                <c:ptCount val="1"/>
                <c:pt idx="0">
                  <c:v>技术文档编写人员</c:v>
                </c:pt>
              </c:strCache>
            </c:strRef>
          </c:tx>
          <c:spPr>
            <a:solidFill>
              <a:schemeClr val="accent5"/>
            </a:solidFill>
            <a:ln>
              <a:noFill/>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Sheet1!$F$2:$F$13</c:f>
              <c:numCache>
                <c:formatCode>General</c:formatCode>
                <c:ptCount val="12"/>
                <c:pt idx="0">
                  <c:v>0</c:v>
                </c:pt>
                <c:pt idx="1">
                  <c:v>0</c:v>
                </c:pt>
                <c:pt idx="2">
                  <c:v>0</c:v>
                </c:pt>
                <c:pt idx="3">
                  <c:v>0</c:v>
                </c:pt>
                <c:pt idx="4">
                  <c:v>0</c:v>
                </c:pt>
                <c:pt idx="5">
                  <c:v>0</c:v>
                </c:pt>
                <c:pt idx="6">
                  <c:v>0</c:v>
                </c:pt>
                <c:pt idx="7">
                  <c:v>0</c:v>
                </c:pt>
                <c:pt idx="8">
                  <c:v>0</c:v>
                </c:pt>
                <c:pt idx="9">
                  <c:v>1</c:v>
                </c:pt>
                <c:pt idx="10">
                  <c:v>1</c:v>
                </c:pt>
                <c:pt idx="11">
                  <c:v>1</c:v>
                </c:pt>
              </c:numCache>
            </c:numRef>
          </c:val>
          <c:extLst>
            <c:ext xmlns:c16="http://schemas.microsoft.com/office/drawing/2014/chart" uri="{C3380CC4-5D6E-409C-BE32-E72D297353CC}">
              <c16:uniqueId val="{00000004-2E87-4D8A-83F6-F7615F5BE54F}"/>
            </c:ext>
          </c:extLst>
        </c:ser>
        <c:dLbls>
          <c:showLegendKey val="0"/>
          <c:showVal val="0"/>
          <c:showCatName val="0"/>
          <c:showSerName val="0"/>
          <c:showPercent val="0"/>
          <c:showBubbleSize val="0"/>
        </c:dLbls>
        <c:gapWidth val="150"/>
        <c:overlap val="100"/>
        <c:axId val="1459661808"/>
        <c:axId val="35380208"/>
      </c:barChart>
      <c:catAx>
        <c:axId val="1459661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380208"/>
        <c:crosses val="autoZero"/>
        <c:auto val="1"/>
        <c:lblAlgn val="ctr"/>
        <c:lblOffset val="100"/>
        <c:noMultiLvlLbl val="0"/>
      </c:catAx>
      <c:valAx>
        <c:axId val="35380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9661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资源直方图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Sheet1!$B$1</c:f>
              <c:strCache>
                <c:ptCount val="1"/>
                <c:pt idx="0">
                  <c:v>脚本作者</c:v>
                </c:pt>
              </c:strCache>
            </c:strRef>
          </c:tx>
          <c:spPr>
            <a:solidFill>
              <a:schemeClr val="accent1"/>
            </a:solidFill>
            <a:ln>
              <a:noFill/>
            </a:ln>
            <a:effectLst/>
          </c:spPr>
          <c:invertIfNegative val="0"/>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Sheet1!$B$2:$B$21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numCache>
            </c:numRef>
          </c:val>
          <c:extLst>
            <c:ext xmlns:c16="http://schemas.microsoft.com/office/drawing/2014/chart" uri="{C3380CC4-5D6E-409C-BE32-E72D297353CC}">
              <c16:uniqueId val="{00000000-F90A-471F-9D82-B58AF7C585EF}"/>
            </c:ext>
          </c:extLst>
        </c:ser>
        <c:ser>
          <c:idx val="1"/>
          <c:order val="1"/>
          <c:tx>
            <c:strRef>
              <c:f>Sheet1!$C$1</c:f>
              <c:strCache>
                <c:ptCount val="1"/>
                <c:pt idx="0">
                  <c:v>脚本编辑</c:v>
                </c:pt>
              </c:strCache>
            </c:strRef>
          </c:tx>
          <c:spPr>
            <a:solidFill>
              <a:schemeClr val="accent2"/>
            </a:solidFill>
            <a:ln>
              <a:noFill/>
            </a:ln>
            <a:effectLst/>
          </c:spPr>
          <c:invertIfNegative val="0"/>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Sheet1!$C$2:$C$21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numCache>
            </c:numRef>
          </c:val>
          <c:extLst>
            <c:ext xmlns:c16="http://schemas.microsoft.com/office/drawing/2014/chart" uri="{C3380CC4-5D6E-409C-BE32-E72D297353CC}">
              <c16:uniqueId val="{00000001-F90A-471F-9D82-B58AF7C585EF}"/>
            </c:ext>
          </c:extLst>
        </c:ser>
        <c:ser>
          <c:idx val="2"/>
          <c:order val="2"/>
          <c:tx>
            <c:strRef>
              <c:f>Sheet1!$D$1</c:f>
              <c:strCache>
                <c:ptCount val="1"/>
                <c:pt idx="0">
                  <c:v>动画师</c:v>
                </c:pt>
              </c:strCache>
            </c:strRef>
          </c:tx>
          <c:spPr>
            <a:solidFill>
              <a:schemeClr val="accent3"/>
            </a:solidFill>
            <a:ln>
              <a:noFill/>
            </a:ln>
            <a:effectLst/>
          </c:spPr>
          <c:invertIfNegative val="0"/>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Sheet1!$D$2:$D$21</c:f>
              <c:numCache>
                <c:formatCode>General</c:formatCode>
                <c:ptCount val="20"/>
                <c:pt idx="0">
                  <c:v>1</c:v>
                </c:pt>
                <c:pt idx="1">
                  <c:v>1</c:v>
                </c:pt>
                <c:pt idx="2">
                  <c:v>1</c:v>
                </c:pt>
                <c:pt idx="3">
                  <c:v>1</c:v>
                </c:pt>
                <c:pt idx="4">
                  <c:v>1</c:v>
                </c:pt>
                <c:pt idx="5">
                  <c:v>1</c:v>
                </c:pt>
                <c:pt idx="6">
                  <c:v>1</c:v>
                </c:pt>
                <c:pt idx="7">
                  <c:v>1</c:v>
                </c:pt>
                <c:pt idx="8">
                  <c:v>1</c:v>
                </c:pt>
                <c:pt idx="9">
                  <c:v>1</c:v>
                </c:pt>
                <c:pt idx="10">
                  <c:v>2</c:v>
                </c:pt>
                <c:pt idx="11">
                  <c:v>2</c:v>
                </c:pt>
                <c:pt idx="12">
                  <c:v>2</c:v>
                </c:pt>
                <c:pt idx="13">
                  <c:v>2</c:v>
                </c:pt>
                <c:pt idx="14">
                  <c:v>2</c:v>
                </c:pt>
                <c:pt idx="15">
                  <c:v>2</c:v>
                </c:pt>
                <c:pt idx="16">
                  <c:v>1</c:v>
                </c:pt>
                <c:pt idx="17">
                  <c:v>1</c:v>
                </c:pt>
                <c:pt idx="18">
                  <c:v>1</c:v>
                </c:pt>
                <c:pt idx="19">
                  <c:v>1</c:v>
                </c:pt>
              </c:numCache>
            </c:numRef>
          </c:val>
          <c:extLst>
            <c:ext xmlns:c16="http://schemas.microsoft.com/office/drawing/2014/chart" uri="{C3380CC4-5D6E-409C-BE32-E72D297353CC}">
              <c16:uniqueId val="{00000002-F90A-471F-9D82-B58AF7C585EF}"/>
            </c:ext>
          </c:extLst>
        </c:ser>
        <c:ser>
          <c:idx val="3"/>
          <c:order val="3"/>
          <c:tx>
            <c:strRef>
              <c:f>Sheet1!$E$1</c:f>
              <c:strCache>
                <c:ptCount val="1"/>
                <c:pt idx="0">
                  <c:v>声音专家</c:v>
                </c:pt>
              </c:strCache>
            </c:strRef>
          </c:tx>
          <c:spPr>
            <a:solidFill>
              <a:schemeClr val="accent4"/>
            </a:solidFill>
            <a:ln>
              <a:noFill/>
            </a:ln>
            <a:effectLst/>
          </c:spPr>
          <c:invertIfNegative val="0"/>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Sheet1!$E$2:$E$21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2</c:v>
                </c:pt>
                <c:pt idx="12">
                  <c:v>2</c:v>
                </c:pt>
                <c:pt idx="13">
                  <c:v>2</c:v>
                </c:pt>
                <c:pt idx="14">
                  <c:v>2</c:v>
                </c:pt>
                <c:pt idx="15">
                  <c:v>1</c:v>
                </c:pt>
                <c:pt idx="16">
                  <c:v>1</c:v>
                </c:pt>
                <c:pt idx="17">
                  <c:v>1</c:v>
                </c:pt>
                <c:pt idx="18">
                  <c:v>1</c:v>
                </c:pt>
                <c:pt idx="19">
                  <c:v>1</c:v>
                </c:pt>
              </c:numCache>
            </c:numRef>
          </c:val>
          <c:extLst>
            <c:ext xmlns:c16="http://schemas.microsoft.com/office/drawing/2014/chart" uri="{C3380CC4-5D6E-409C-BE32-E72D297353CC}">
              <c16:uniqueId val="{00000003-F90A-471F-9D82-B58AF7C585EF}"/>
            </c:ext>
          </c:extLst>
        </c:ser>
        <c:ser>
          <c:idx val="4"/>
          <c:order val="4"/>
          <c:tx>
            <c:strRef>
              <c:f>Sheet1!$F$1</c:f>
              <c:strCache>
                <c:ptCount val="1"/>
                <c:pt idx="0">
                  <c:v>内容编辑</c:v>
                </c:pt>
              </c:strCache>
            </c:strRef>
          </c:tx>
          <c:spPr>
            <a:solidFill>
              <a:schemeClr val="accent5"/>
            </a:solidFill>
            <a:ln>
              <a:noFill/>
            </a:ln>
            <a:effectLst/>
          </c:spPr>
          <c:invertIfNegative val="0"/>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Sheet1!$F$2:$F$21</c:f>
              <c:numCache>
                <c:formatCode>General</c:formatCode>
                <c:ptCount val="20"/>
                <c:pt idx="0">
                  <c:v>2</c:v>
                </c:pt>
                <c:pt idx="1">
                  <c:v>2</c:v>
                </c:pt>
                <c:pt idx="2">
                  <c:v>2</c:v>
                </c:pt>
                <c:pt idx="3">
                  <c:v>2</c:v>
                </c:pt>
                <c:pt idx="4">
                  <c:v>2</c:v>
                </c:pt>
                <c:pt idx="5">
                  <c:v>2</c:v>
                </c:pt>
                <c:pt idx="6">
                  <c:v>2</c:v>
                </c:pt>
                <c:pt idx="7">
                  <c:v>1</c:v>
                </c:pt>
                <c:pt idx="8">
                  <c:v>1</c:v>
                </c:pt>
                <c:pt idx="9">
                  <c:v>1</c:v>
                </c:pt>
                <c:pt idx="10">
                  <c:v>1</c:v>
                </c:pt>
                <c:pt idx="11">
                  <c:v>1</c:v>
                </c:pt>
                <c:pt idx="12">
                  <c:v>1</c:v>
                </c:pt>
                <c:pt idx="13">
                  <c:v>1</c:v>
                </c:pt>
                <c:pt idx="14">
                  <c:v>1</c:v>
                </c:pt>
                <c:pt idx="15">
                  <c:v>2</c:v>
                </c:pt>
                <c:pt idx="16">
                  <c:v>1</c:v>
                </c:pt>
                <c:pt idx="17">
                  <c:v>1</c:v>
                </c:pt>
                <c:pt idx="18">
                  <c:v>1</c:v>
                </c:pt>
                <c:pt idx="19">
                  <c:v>1</c:v>
                </c:pt>
              </c:numCache>
            </c:numRef>
          </c:val>
          <c:extLst>
            <c:ext xmlns:c16="http://schemas.microsoft.com/office/drawing/2014/chart" uri="{C3380CC4-5D6E-409C-BE32-E72D297353CC}">
              <c16:uniqueId val="{00000004-F90A-471F-9D82-B58AF7C585EF}"/>
            </c:ext>
          </c:extLst>
        </c:ser>
        <c:ser>
          <c:idx val="5"/>
          <c:order val="5"/>
          <c:tx>
            <c:strRef>
              <c:f>Sheet1!$G$1</c:f>
              <c:strCache>
                <c:ptCount val="1"/>
                <c:pt idx="0">
                  <c:v>技术编辑</c:v>
                </c:pt>
              </c:strCache>
            </c:strRef>
          </c:tx>
          <c:spPr>
            <a:solidFill>
              <a:schemeClr val="accent6"/>
            </a:solidFill>
            <a:ln>
              <a:noFill/>
            </a:ln>
            <a:effectLst/>
          </c:spPr>
          <c:invertIfNegative val="0"/>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Sheet1!$G$2:$G$21</c:f>
              <c:numCache>
                <c:formatCode>General</c:formatCode>
                <c:ptCount val="20"/>
                <c:pt idx="0">
                  <c:v>2</c:v>
                </c:pt>
                <c:pt idx="1">
                  <c:v>2</c:v>
                </c:pt>
                <c:pt idx="2">
                  <c:v>2</c:v>
                </c:pt>
                <c:pt idx="3">
                  <c:v>2</c:v>
                </c:pt>
                <c:pt idx="4">
                  <c:v>2</c:v>
                </c:pt>
                <c:pt idx="5">
                  <c:v>3</c:v>
                </c:pt>
                <c:pt idx="6">
                  <c:v>2</c:v>
                </c:pt>
                <c:pt idx="7">
                  <c:v>3</c:v>
                </c:pt>
                <c:pt idx="8">
                  <c:v>3</c:v>
                </c:pt>
                <c:pt idx="9">
                  <c:v>3</c:v>
                </c:pt>
                <c:pt idx="10">
                  <c:v>3</c:v>
                </c:pt>
                <c:pt idx="11">
                  <c:v>3</c:v>
                </c:pt>
                <c:pt idx="12">
                  <c:v>2</c:v>
                </c:pt>
                <c:pt idx="13">
                  <c:v>1</c:v>
                </c:pt>
                <c:pt idx="14">
                  <c:v>1</c:v>
                </c:pt>
                <c:pt idx="15">
                  <c:v>1</c:v>
                </c:pt>
                <c:pt idx="16">
                  <c:v>2</c:v>
                </c:pt>
                <c:pt idx="17">
                  <c:v>1</c:v>
                </c:pt>
                <c:pt idx="18">
                  <c:v>1</c:v>
                </c:pt>
                <c:pt idx="19">
                  <c:v>1</c:v>
                </c:pt>
              </c:numCache>
            </c:numRef>
          </c:val>
          <c:extLst>
            <c:ext xmlns:c16="http://schemas.microsoft.com/office/drawing/2014/chart" uri="{C3380CC4-5D6E-409C-BE32-E72D297353CC}">
              <c16:uniqueId val="{00000005-F90A-471F-9D82-B58AF7C585EF}"/>
            </c:ext>
          </c:extLst>
        </c:ser>
        <c:ser>
          <c:idx val="6"/>
          <c:order val="6"/>
          <c:tx>
            <c:strRef>
              <c:f>Sheet1!$H$1</c:f>
              <c:strCache>
                <c:ptCount val="1"/>
                <c:pt idx="0">
                  <c:v>Angela公司</c:v>
                </c:pt>
              </c:strCache>
            </c:strRef>
          </c:tx>
          <c:spPr>
            <a:solidFill>
              <a:schemeClr val="accent1">
                <a:lumMod val="60000"/>
              </a:schemeClr>
            </a:solidFill>
            <a:ln>
              <a:noFill/>
            </a:ln>
            <a:effectLst/>
          </c:spPr>
          <c:invertIfNegative val="0"/>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Sheet1!$H$2:$H$21</c:f>
              <c:numCache>
                <c:formatCode>General</c:formatCode>
                <c:ptCount val="20"/>
                <c:pt idx="0">
                  <c:v>1</c:v>
                </c:pt>
                <c:pt idx="1">
                  <c:v>3</c:v>
                </c:pt>
                <c:pt idx="2">
                  <c:v>2</c:v>
                </c:pt>
                <c:pt idx="3">
                  <c:v>2</c:v>
                </c:pt>
                <c:pt idx="4">
                  <c:v>3</c:v>
                </c:pt>
                <c:pt idx="5">
                  <c:v>4</c:v>
                </c:pt>
                <c:pt idx="6">
                  <c:v>1</c:v>
                </c:pt>
                <c:pt idx="7">
                  <c:v>5</c:v>
                </c:pt>
                <c:pt idx="8">
                  <c:v>5</c:v>
                </c:pt>
                <c:pt idx="9">
                  <c:v>5</c:v>
                </c:pt>
                <c:pt idx="10">
                  <c:v>5</c:v>
                </c:pt>
                <c:pt idx="11">
                  <c:v>10</c:v>
                </c:pt>
                <c:pt idx="12">
                  <c:v>10</c:v>
                </c:pt>
                <c:pt idx="13">
                  <c:v>10</c:v>
                </c:pt>
                <c:pt idx="14">
                  <c:v>4</c:v>
                </c:pt>
                <c:pt idx="15">
                  <c:v>3</c:v>
                </c:pt>
                <c:pt idx="16">
                  <c:v>3</c:v>
                </c:pt>
                <c:pt idx="17">
                  <c:v>2</c:v>
                </c:pt>
                <c:pt idx="18">
                  <c:v>1</c:v>
                </c:pt>
                <c:pt idx="19">
                  <c:v>1</c:v>
                </c:pt>
              </c:numCache>
            </c:numRef>
          </c:val>
          <c:extLst>
            <c:ext xmlns:c16="http://schemas.microsoft.com/office/drawing/2014/chart" uri="{C3380CC4-5D6E-409C-BE32-E72D297353CC}">
              <c16:uniqueId val="{00000006-F90A-471F-9D82-B58AF7C585EF}"/>
            </c:ext>
          </c:extLst>
        </c:ser>
        <c:dLbls>
          <c:showLegendKey val="0"/>
          <c:showVal val="0"/>
          <c:showCatName val="0"/>
          <c:showSerName val="0"/>
          <c:showPercent val="0"/>
          <c:showBubbleSize val="0"/>
        </c:dLbls>
        <c:gapWidth val="150"/>
        <c:overlap val="100"/>
        <c:axId val="83364528"/>
        <c:axId val="596001376"/>
      </c:barChart>
      <c:catAx>
        <c:axId val="83364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6001376"/>
        <c:crosses val="autoZero"/>
        <c:auto val="1"/>
        <c:lblAlgn val="ctr"/>
        <c:lblOffset val="100"/>
        <c:noMultiLvlLbl val="0"/>
      </c:catAx>
      <c:valAx>
        <c:axId val="596001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364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Maxbao</dc:creator>
  <cp:keywords/>
  <dc:description/>
  <cp:lastModifiedBy>Maxbao</cp:lastModifiedBy>
  <cp:revision>32</cp:revision>
  <dcterms:created xsi:type="dcterms:W3CDTF">2023-12-05T07:57:00Z</dcterms:created>
  <dcterms:modified xsi:type="dcterms:W3CDTF">2023-12-05T08:45:00Z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2023-12-05T07:58:17Z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767d9d23-86e1-443f-b911-b06abf3f921b</vt:lpwstr>
  </property>
  <property fmtid="{D5CDD505-2E9C-101B-9397-08002B2CF9AE}" pid="7" name="MSIP_Label_defa4170-0d19-0005-0004-bc88714345d2_ActionId">
    <vt:lpwstr>79cd0fb7-d2ae-4eb6-97e9-994aaa534d15</vt:lpwstr>
  </property>
  <property fmtid="{D5CDD505-2E9C-101B-9397-08002B2CF9AE}" pid="8" name="MSIP_Label_defa4170-0d19-0005-0004-bc88714345d2_ContentBits">
    <vt:lpwstr>0</vt:lpwstr>
  </property>
</Properties>
</file>