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MINDMAX TECNOLOGIA LTDA</w:t>
      </w:r>
    </w:p>
    <w:p>
      <w:pPr>
        <w:spacing w:after="300" w:before="12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Consultoria, Desenvolvimento e Licenciamento de Software</w:t>
      </w:r>
    </w:p>
    <w:p>
      <w:pPr>
        <w:pBdr>
          <w:bottom w:val="single" w:color="1B3A6B" w:sz="6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CONTRATO DE LICENÇA DE USO E PRESTAÇÃO DE SERVIÇOS DE SOFTWARE</w:t>
      </w:r>
    </w:p>
    <w:p>
      <w:pPr>
        <w:spacing w:after="300" w:before="12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Sistema de Cautela de Ferramentas — cautela.grupomarkat.com.br</w:t>
      </w:r>
    </w:p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CLÁUSULA 1ª – DAS PARTES</w:t>
      </w:r>
    </w:p>
    <w:p>
      <w:pPr>
        <w:spacing w:after="60" w:before="60"/>
        <w:ind w:firstLine="720"/>
        <w:jc w:val="both"/>
      </w:pPr>
      <w:r>
        <w:rPr>
          <w:rFonts w:ascii="Arial" w:cs="Arial" w:eastAsia="Arial" w:hAnsi="Arial"/>
          <w:sz w:val="20"/>
          <w:szCs w:val="20"/>
        </w:rPr>
        <w:t xml:space="preserve">São partes neste instrumento: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Parte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CONTRATADA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Razão Social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MINDMAX TECNOLOGIA LTDA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CNPJ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66.669.220/0001-10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Endereço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Rua Pais Leme, 215, Conj. 1713 – Pinheiros, São Paulo – SP, CEP 05424-150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Representante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Maxwel Pedro da Silva Tavares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CPF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141.653.037-12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Parte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CONTRATANTE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Razão Social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MARKAT ENGENHARIA COMÉRCIO SERVIÇOS E LOCAÇÕES LTDA.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CNPJ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01.993.877/0001-93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Endereço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Av. Padre Vieira, Nº 11 – Jardim Catarina, São Gonçalo – RJ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Representante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ser preenchido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CPF/RG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ser preenchido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  <w:ind w:firstLine="720"/>
        <w:jc w:val="both"/>
      </w:pPr>
      <w:r>
        <w:rPr>
          <w:rFonts w:ascii="Arial" w:cs="Arial" w:eastAsia="Arial" w:hAnsi="Arial"/>
          <w:sz w:val="20"/>
          <w:szCs w:val="20"/>
        </w:rPr>
        <w:t xml:space="preserve">As partes acima identificadas têm entre si justo e contratado o presente instrumento, que se regerá pelas cláusulas e condições seguintes.</w:t>
      </w:r>
    </w:p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CLÁUSULA 2ª – DO OBJETO</w:t>
      </w:r>
    </w:p>
    <w:p>
      <w:pPr>
        <w:spacing w:after="60" w:before="60"/>
        <w:ind w:firstLine="720"/>
        <w:jc w:val="both"/>
      </w:pPr>
      <w:r>
        <w:rPr>
          <w:rFonts w:ascii="Arial" w:cs="Arial" w:eastAsia="Arial" w:hAnsi="Arial"/>
          <w:sz w:val="20"/>
          <w:szCs w:val="20"/>
        </w:rPr>
        <w:t xml:space="preserve">O presente contrato tem por objeto a concessão de licença de uso do software denominado Sistema de Cautela de Ferramentas, desenvolvido exclusivamente pela CONTRATADA, acessível via internet no endereço cautela.grupomarkat.com.br, bem como a prestação dos serviços de hospedagem, manutenção, suporte técnico e atualização do referido sistema.</w:t>
      </w:r>
    </w:p>
    <w:p>
      <w:pPr>
        <w:spacing w:after="60" w:before="60"/>
        <w:ind w:firstLine="720"/>
        <w:jc w:val="both"/>
      </w:pPr>
      <w:r>
        <w:rPr>
          <w:rFonts w:ascii="Arial" w:cs="Arial" w:eastAsia="Arial" w:hAnsi="Arial"/>
          <w:sz w:val="20"/>
          <w:szCs w:val="20"/>
        </w:rPr>
        <w:t xml:space="preserve">O sistema compreende as seguintes funcionalidades:</w:t>
      </w:r>
    </w:p>
    <w:p>
      <w:pPr>
        <w:spacing w:after="60" w:before="60"/>
        <w:ind w:left="720"/>
        <w:jc w:val="both"/>
      </w:pPr>
      <w:r>
        <w:rPr>
          <w:rFonts w:ascii="Arial" w:cs="Arial" w:eastAsia="Arial" w:hAnsi="Arial"/>
          <w:sz w:val="20"/>
          <w:szCs w:val="20"/>
        </w:rPr>
        <w:t xml:space="preserve">• Gestão de cadeia de custódia de ferramentas e equipamentos (Termo de Comodato e Termo de Ciência)</w:t>
      </w:r>
    </w:p>
    <w:p>
      <w:pPr>
        <w:spacing w:after="60" w:before="60"/>
        <w:ind w:left="720"/>
        <w:jc w:val="both"/>
      </w:pPr>
      <w:r>
        <w:rPr>
          <w:rFonts w:ascii="Arial" w:cs="Arial" w:eastAsia="Arial" w:hAnsi="Arial"/>
          <w:sz w:val="20"/>
          <w:szCs w:val="20"/>
        </w:rPr>
        <w:t xml:space="preserve">• Controle de bolsas/kits de ferramentas por função profissional</w:t>
      </w:r>
    </w:p>
    <w:p>
      <w:pPr>
        <w:spacing w:after="60" w:before="60"/>
        <w:ind w:left="720"/>
        <w:jc w:val="both"/>
      </w:pPr>
      <w:r>
        <w:rPr>
          <w:rFonts w:ascii="Arial" w:cs="Arial" w:eastAsia="Arial" w:hAnsi="Arial"/>
          <w:sz w:val="20"/>
          <w:szCs w:val="20"/>
        </w:rPr>
        <w:t xml:space="preserve">• Assinaturas eletrônicas com validade jurídica (Lei nº 14.063/2020)</w:t>
      </w:r>
    </w:p>
    <w:p>
      <w:pPr>
        <w:spacing w:after="60" w:before="60"/>
        <w:ind w:left="720"/>
        <w:jc w:val="both"/>
      </w:pPr>
      <w:r>
        <w:rPr>
          <w:rFonts w:ascii="Arial" w:cs="Arial" w:eastAsia="Arial" w:hAnsi="Arial"/>
          <w:sz w:val="20"/>
          <w:szCs w:val="20"/>
        </w:rPr>
        <w:t xml:space="preserve">• Gestão de usuários com perfis: Almoxarifado, Líder e Operário</w:t>
      </w:r>
    </w:p>
    <w:p>
      <w:pPr>
        <w:spacing w:after="60" w:before="60"/>
        <w:ind w:left="720"/>
        <w:jc w:val="both"/>
      </w:pPr>
      <w:r>
        <w:rPr>
          <w:rFonts w:ascii="Arial" w:cs="Arial" w:eastAsia="Arial" w:hAnsi="Arial"/>
          <w:sz w:val="20"/>
          <w:szCs w:val="20"/>
        </w:rPr>
        <w:t xml:space="preserve">• Geração de termos e documentos em PDF</w:t>
      </w:r>
    </w:p>
    <w:p>
      <w:pPr>
        <w:spacing w:after="60" w:before="60"/>
        <w:ind w:left="720"/>
        <w:jc w:val="both"/>
      </w:pPr>
      <w:r>
        <w:rPr>
          <w:rFonts w:ascii="Arial" w:cs="Arial" w:eastAsia="Arial" w:hAnsi="Arial"/>
          <w:sz w:val="20"/>
          <w:szCs w:val="20"/>
        </w:rPr>
        <w:t xml:space="preserve">• Painel de controle com indicadores e auditoria de ações</w:t>
      </w:r>
    </w:p>
    <w:p>
      <w:pPr>
        <w:spacing w:after="60" w:before="60"/>
        <w:ind w:left="720"/>
        <w:jc w:val="both"/>
      </w:pPr>
      <w:r>
        <w:rPr>
          <w:rFonts w:ascii="Arial" w:cs="Arial" w:eastAsia="Arial" w:hAnsi="Arial"/>
          <w:sz w:val="20"/>
          <w:szCs w:val="20"/>
        </w:rPr>
        <w:t xml:space="preserve">• Backup automático diário dos dados</w:t>
      </w:r>
    </w:p>
    <w:p>
      <w:pPr>
        <w:spacing w:after="60" w:before="60"/>
        <w:ind w:left="720"/>
        <w:jc w:val="both"/>
      </w:pPr>
      <w:r>
        <w:rPr>
          <w:rFonts w:ascii="Arial" w:cs="Arial" w:eastAsia="Arial" w:hAnsi="Arial"/>
          <w:sz w:val="20"/>
          <w:szCs w:val="20"/>
        </w:rPr>
        <w:t xml:space="preserve">• Acesso via domínio personalizado com certificado SSL</w:t>
      </w:r>
    </w:p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CLÁUSULA 3ª – DO PRAZO</w:t>
      </w:r>
    </w:p>
    <w:p>
      <w:pPr>
        <w:spacing w:after="60" w:before="60"/>
        <w:ind w:firstLine="720"/>
        <w:jc w:val="both"/>
      </w:pPr>
      <w:r>
        <w:rPr>
          <w:rFonts w:ascii="Arial" w:cs="Arial" w:eastAsia="Arial" w:hAnsi="Arial"/>
          <w:sz w:val="20"/>
          <w:szCs w:val="20"/>
        </w:rPr>
        <w:t xml:space="preserve">O presente contrato vigorará pelo prazo mínimo de 12 (doze) meses, contados da data de assinatura, renovando-se automaticamente por períodos iguais e sucessivos, salvo manifestação contrária de qualquer das partes com antecedência mínima de 30 (trinta) dias.</w:t>
      </w:r>
    </w:p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CLÁUSULA 4ª – DOS VALORES E FORMA DE PAGAMENTO</w:t>
      </w:r>
    </w:p>
    <w:p>
      <w:pPr>
        <w:spacing w:after="60" w:before="60"/>
        <w:ind w:firstLine="720"/>
        <w:jc w:val="both"/>
      </w:pPr>
      <w:r>
        <w:rPr>
          <w:rFonts w:ascii="Arial" w:cs="Arial" w:eastAsia="Arial" w:hAnsi="Arial"/>
          <w:sz w:val="20"/>
          <w:szCs w:val="20"/>
        </w:rPr>
        <w:t xml:space="preserve">Pelos serviços contratados, a CONTRATANTE pagará à CONTRATADA os valores conforme tabela abaixo: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60"/>
        <w:gridCol w:w="1900"/>
        <w:gridCol w:w="1900"/>
      </w:tblGrid>
      <w:tr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SERVIÇO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COBRANÇA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Taxa de Implantação (única)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Uma vez na assinatura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R$ 1.800,00</w:t>
            </w:r>
          </w:p>
        </w:tc>
      </w:tr>
      <w:tr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Licença de Uso Mensal do Sistema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Mensal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R$ 497,00</w:t>
            </w:r>
          </w:p>
        </w:tc>
      </w:tr>
      <w:tr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Hospedagem em Nuvem + SSL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Incluso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Suporte Técnico e Manutenção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Incluso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Atualizações de Sistema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Incluso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 Automático Diário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Incluso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  <w:ind w:firstLine="720"/>
        <w:jc w:val="both"/>
      </w:pPr>
      <w:r>
        <w:rPr>
          <w:rFonts w:ascii="Arial" w:cs="Arial" w:eastAsia="Arial" w:hAnsi="Arial"/>
          <w:sz w:val="20"/>
          <w:szCs w:val="20"/>
        </w:rPr>
        <w:t xml:space="preserve">Parágrafo 1º – A Taxa de Implantação é devida na assinatura do contrato e não é reembolsável, referindo-se ao trabalho de configuração, parametrização e cadastro inicial do sistema.</w:t>
      </w:r>
    </w:p>
    <w:p>
      <w:pPr>
        <w:spacing w:after="60" w:before="60"/>
        <w:ind w:firstLine="720"/>
        <w:jc w:val="both"/>
      </w:pPr>
      <w:r>
        <w:rPr>
          <w:rFonts w:ascii="Arial" w:cs="Arial" w:eastAsia="Arial" w:hAnsi="Arial"/>
          <w:sz w:val="20"/>
          <w:szCs w:val="20"/>
        </w:rPr>
        <w:t xml:space="preserve">Parágrafo 2º – As mensalidades serão cobradas no dia 10 (dez) de cada mês, podendo ser pagas via PIX, transferência bancária ou boleto, conforme dados fornecidos pela CONTRATADA.</w:t>
      </w:r>
    </w:p>
    <w:p>
      <w:pPr>
        <w:spacing w:after="60" w:before="60"/>
        <w:ind w:firstLine="720"/>
        <w:jc w:val="both"/>
      </w:pPr>
      <w:r>
        <w:rPr>
          <w:rFonts w:ascii="Arial" w:cs="Arial" w:eastAsia="Arial" w:hAnsi="Arial"/>
          <w:sz w:val="20"/>
          <w:szCs w:val="20"/>
        </w:rPr>
        <w:t xml:space="preserve">Parágrafo 3º – O não pagamento até o vencimento sujeitará a CONTRATANTE a multa de 2% (dois por cento) sobre o valor em atraso, acrescida de juros de 1% (um por cento) ao mês.</w:t>
      </w:r>
    </w:p>
    <w:p>
      <w:pPr>
        <w:spacing w:after="60" w:before="60"/>
        <w:ind w:firstLine="720"/>
        <w:jc w:val="both"/>
      </w:pPr>
      <w:r>
        <w:rPr>
          <w:rFonts w:ascii="Arial" w:cs="Arial" w:eastAsia="Arial" w:hAnsi="Arial"/>
          <w:sz w:val="20"/>
          <w:szCs w:val="20"/>
        </w:rPr>
        <w:t xml:space="preserve">Parágrafo 4º – Os valores serão reajustados anualmente pelo índice IGP-M/FGV, ou pelo IPCA em caso de extinção daquele, aplicado sobre o valor da mensalidade vigente.</w:t>
      </w:r>
    </w:p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CLÁUSULA 5ª – DAS OBRIGAÇÕES DA CONTRATADA</w:t>
      </w:r>
    </w:p>
    <w:p>
      <w:pPr>
        <w:spacing w:after="60" w:before="60"/>
        <w:ind w:firstLine="720"/>
        <w:jc w:val="both"/>
      </w:pPr>
      <w:r>
        <w:rPr>
          <w:rFonts w:ascii="Arial" w:cs="Arial" w:eastAsia="Arial" w:hAnsi="Arial"/>
          <w:sz w:val="20"/>
          <w:szCs w:val="20"/>
        </w:rPr>
        <w:t xml:space="preserve">São obrigações da CONTRATADA:</w:t>
      </w:r>
    </w:p>
    <w:p>
      <w:pPr>
        <w:spacing w:after="60" w:before="60"/>
        <w:ind w:left="720"/>
        <w:jc w:val="both"/>
      </w:pPr>
      <w:r>
        <w:rPr>
          <w:rFonts w:ascii="Arial" w:cs="Arial" w:eastAsia="Arial" w:hAnsi="Arial"/>
          <w:sz w:val="20"/>
          <w:szCs w:val="20"/>
        </w:rPr>
        <w:t xml:space="preserve">• Manter o sistema disponível 24 (vinte e quatro) horas por dia, 7 (sete) dias por semana, com disponibilidade mínima de 99% (noventa e nove por cento) mensais, excluídas manutenções programadas comunicadas com antecedência mínima de 24 horas.</w:t>
      </w:r>
    </w:p>
    <w:p>
      <w:pPr>
        <w:spacing w:after="60" w:before="60"/>
        <w:ind w:left="720"/>
        <w:jc w:val="both"/>
      </w:pPr>
      <w:r>
        <w:rPr>
          <w:rFonts w:ascii="Arial" w:cs="Arial" w:eastAsia="Arial" w:hAnsi="Arial"/>
          <w:sz w:val="20"/>
          <w:szCs w:val="20"/>
        </w:rPr>
        <w:t xml:space="preserve">• Realizar backups automáticos diários dos dados da CONTRATANTE, mantendo cópias dos últimos 30 (trinta) dias.</w:t>
      </w:r>
    </w:p>
    <w:p>
      <w:pPr>
        <w:spacing w:after="60" w:before="60"/>
        <w:ind w:left="720"/>
        <w:jc w:val="both"/>
      </w:pPr>
      <w:r>
        <w:rPr>
          <w:rFonts w:ascii="Arial" w:cs="Arial" w:eastAsia="Arial" w:hAnsi="Arial"/>
          <w:sz w:val="20"/>
          <w:szCs w:val="20"/>
        </w:rPr>
        <w:t xml:space="preserve">• Prestar suporte técnico por e-mail ou aplicativo de mensagens em horário comercial (segunda a sexta, das 08h às 18h), com prazo de resposta de até 24 horas úteis.</w:t>
      </w:r>
    </w:p>
    <w:p>
      <w:pPr>
        <w:spacing w:after="60" w:before="60"/>
        <w:ind w:left="720"/>
        <w:jc w:val="both"/>
      </w:pPr>
      <w:r>
        <w:rPr>
          <w:rFonts w:ascii="Arial" w:cs="Arial" w:eastAsia="Arial" w:hAnsi="Arial"/>
          <w:sz w:val="20"/>
          <w:szCs w:val="20"/>
        </w:rPr>
        <w:t xml:space="preserve">• Implementar atualizações de segurança e melhorias funcionais sem custo adicional.</w:t>
      </w:r>
    </w:p>
    <w:p>
      <w:pPr>
        <w:spacing w:after="60" w:before="60"/>
        <w:ind w:left="720"/>
        <w:jc w:val="both"/>
      </w:pPr>
      <w:r>
        <w:rPr>
          <w:rFonts w:ascii="Arial" w:cs="Arial" w:eastAsia="Arial" w:hAnsi="Arial"/>
          <w:sz w:val="20"/>
          <w:szCs w:val="20"/>
        </w:rPr>
        <w:t xml:space="preserve">• Manter a confidencialidade de todos os dados da CONTRATANTE.</w:t>
      </w:r>
    </w:p>
    <w:p>
      <w:pPr>
        <w:spacing w:after="60" w:before="60"/>
        <w:ind w:left="720"/>
        <w:jc w:val="both"/>
      </w:pPr>
      <w:r>
        <w:rPr>
          <w:rFonts w:ascii="Arial" w:cs="Arial" w:eastAsia="Arial" w:hAnsi="Arial"/>
          <w:sz w:val="20"/>
          <w:szCs w:val="20"/>
        </w:rPr>
        <w:t xml:space="preserve">• Notificar a CONTRATANTE com antecedência mínima de 30 (trinta) dias em caso de descontinuação do serviço.</w:t>
      </w:r>
    </w:p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CLÁUSULA 6ª – DAS OBRIGAÇÕES DA CONTRATANTE</w:t>
      </w:r>
    </w:p>
    <w:p>
      <w:pPr>
        <w:spacing w:after="60" w:before="60"/>
        <w:ind w:firstLine="720"/>
        <w:jc w:val="both"/>
      </w:pPr>
      <w:r>
        <w:rPr>
          <w:rFonts w:ascii="Arial" w:cs="Arial" w:eastAsia="Arial" w:hAnsi="Arial"/>
          <w:sz w:val="20"/>
          <w:szCs w:val="20"/>
        </w:rPr>
        <w:t xml:space="preserve">São obrigações da CONTRATANTE:</w:t>
      </w:r>
    </w:p>
    <w:p>
      <w:pPr>
        <w:spacing w:after="60" w:before="60"/>
        <w:ind w:left="720"/>
        <w:jc w:val="both"/>
      </w:pPr>
      <w:r>
        <w:rPr>
          <w:rFonts w:ascii="Arial" w:cs="Arial" w:eastAsia="Arial" w:hAnsi="Arial"/>
          <w:sz w:val="20"/>
          <w:szCs w:val="20"/>
        </w:rPr>
        <w:t xml:space="preserve">• Efetuar o pagamento das mensalidades nas datas pactuadas.</w:t>
      </w:r>
    </w:p>
    <w:p>
      <w:pPr>
        <w:spacing w:after="60" w:before="60"/>
        <w:ind w:left="720"/>
        <w:jc w:val="both"/>
      </w:pPr>
      <w:r>
        <w:rPr>
          <w:rFonts w:ascii="Arial" w:cs="Arial" w:eastAsia="Arial" w:hAnsi="Arial"/>
          <w:sz w:val="20"/>
          <w:szCs w:val="20"/>
        </w:rPr>
        <w:t xml:space="preserve">• Utilizar o sistema somente para as finalidades previstas neste contrato.</w:t>
      </w:r>
    </w:p>
    <w:p>
      <w:pPr>
        <w:spacing w:after="60" w:before="60"/>
        <w:ind w:left="720"/>
        <w:jc w:val="both"/>
      </w:pPr>
      <w:r>
        <w:rPr>
          <w:rFonts w:ascii="Arial" w:cs="Arial" w:eastAsia="Arial" w:hAnsi="Arial"/>
          <w:sz w:val="20"/>
          <w:szCs w:val="20"/>
        </w:rPr>
        <w:t xml:space="preserve">• Manter a confidencialidade das credenciais de acesso de seus usuários, sendo responsável por quaisquer ações realizadas sob seus logins.</w:t>
      </w:r>
    </w:p>
    <w:p>
      <w:pPr>
        <w:spacing w:after="60" w:before="60"/>
        <w:ind w:left="720"/>
        <w:jc w:val="both"/>
      </w:pPr>
      <w:r>
        <w:rPr>
          <w:rFonts w:ascii="Arial" w:cs="Arial" w:eastAsia="Arial" w:hAnsi="Arial"/>
          <w:sz w:val="20"/>
          <w:szCs w:val="20"/>
        </w:rPr>
        <w:t xml:space="preserve">• Não reproduzir, copiar, vender, sublicenciar ou distribuir o software ou qualquer parte dele sem autorização expressa da CONTRATADA.</w:t>
      </w:r>
    </w:p>
    <w:p>
      <w:pPr>
        <w:spacing w:after="60" w:before="60"/>
        <w:ind w:left="720"/>
        <w:jc w:val="both"/>
      </w:pPr>
      <w:r>
        <w:rPr>
          <w:rFonts w:ascii="Arial" w:cs="Arial" w:eastAsia="Arial" w:hAnsi="Arial"/>
          <w:sz w:val="20"/>
          <w:szCs w:val="20"/>
        </w:rPr>
        <w:t xml:space="preserve">• Comunicar imediatamente à CONTRATADA qualquer suspeita de acesso indevido ao sistema.</w:t>
      </w:r>
    </w:p>
    <w:p>
      <w:pPr>
        <w:spacing w:after="60" w:before="60"/>
        <w:ind w:left="720"/>
        <w:jc w:val="both"/>
      </w:pPr>
      <w:r>
        <w:rPr>
          <w:rFonts w:ascii="Arial" w:cs="Arial" w:eastAsia="Arial" w:hAnsi="Arial"/>
          <w:sz w:val="20"/>
          <w:szCs w:val="20"/>
        </w:rPr>
        <w:t xml:space="preserve">• Fornecer informações verdadeiras no cadastro de usuários.</w:t>
      </w:r>
    </w:p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CLÁUSULA 7ª – DA PROPRIEDADE INTELECTUAL</w:t>
      </w:r>
    </w:p>
    <w:p>
      <w:pPr>
        <w:spacing w:after="60" w:before="60"/>
        <w:ind w:firstLine="720"/>
        <w:jc w:val="both"/>
      </w:pPr>
      <w:r>
        <w:rPr>
          <w:rFonts w:ascii="Arial" w:cs="Arial" w:eastAsia="Arial" w:hAnsi="Arial"/>
          <w:sz w:val="20"/>
          <w:szCs w:val="20"/>
        </w:rPr>
        <w:t xml:space="preserve">O Sistema de Cautela de Ferramentas, incluindo seu código-fonte, design, base de dados estrutural, algoritmos e documentação, é de propriedade exclusiva da CONTRATADA, protegido pela Lei nº 9.609/98 (Lei de Software) e legislação de propriedade intelectual aplicável.</w:t>
      </w:r>
    </w:p>
    <w:p>
      <w:pPr>
        <w:spacing w:after="60" w:before="60"/>
        <w:ind w:firstLine="720"/>
        <w:jc w:val="both"/>
      </w:pPr>
      <w:r>
        <w:rPr>
          <w:rFonts w:ascii="Arial" w:cs="Arial" w:eastAsia="Arial" w:hAnsi="Arial"/>
          <w:sz w:val="20"/>
          <w:szCs w:val="20"/>
        </w:rPr>
        <w:t xml:space="preserve">O presente contrato concede à CONTRATANTE apenas o direito de uso do sistema, não implicando em nenhuma transferência de titularidade ou licença além do expressamente previsto neste instrumento.</w:t>
      </w:r>
    </w:p>
    <w:p>
      <w:pPr>
        <w:spacing w:after="60" w:before="60"/>
        <w:ind w:firstLine="720"/>
        <w:jc w:val="both"/>
      </w:pPr>
      <w:r>
        <w:rPr>
          <w:rFonts w:ascii="Arial" w:cs="Arial" w:eastAsia="Arial" w:hAnsi="Arial"/>
          <w:sz w:val="20"/>
          <w:szCs w:val="20"/>
        </w:rPr>
        <w:t xml:space="preserve">Os dados inseridos pela CONTRATANTE no sistema (cadastros de usuários, registros de cautelas, assinaturas e documentos) pertencem exclusivamente à CONTRATANTE. Em caso de rescisão, a CONTRATADA disponibilizará os dados em formato exportável por até 30 (trinta) dias após o encerramento do contrato.</w:t>
      </w:r>
    </w:p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CLÁUSULA 8ª – DA SUSPENSÃO DO SERVIÇO POR INADIMPLÊNCIA</w:t>
      </w:r>
    </w:p>
    <w:p>
      <w:pPr>
        <w:spacing w:after="60" w:before="60"/>
        <w:ind w:firstLine="720"/>
        <w:jc w:val="both"/>
      </w:pPr>
      <w:r>
        <w:rPr>
          <w:rFonts w:ascii="Arial" w:cs="Arial" w:eastAsia="Arial" w:hAnsi="Arial"/>
          <w:sz w:val="20"/>
          <w:szCs w:val="20"/>
        </w:rPr>
        <w:t xml:space="preserve">Em caso de inadimplência, a CONTRATADA poderá suspender o acesso ao sistema observando o seguinte procedimento:</w:t>
      </w:r>
    </w:p>
    <w:p>
      <w:pPr>
        <w:spacing w:after="60" w:before="60"/>
        <w:ind w:left="720"/>
        <w:jc w:val="both"/>
      </w:pPr>
      <w:r>
        <w:rPr>
          <w:rFonts w:ascii="Arial" w:cs="Arial" w:eastAsia="Arial" w:hAnsi="Arial"/>
          <w:sz w:val="20"/>
          <w:szCs w:val="20"/>
        </w:rPr>
        <w:t xml:space="preserve">• 1º aviso: Notificação por e-mail no dia do vencimento.</w:t>
      </w:r>
    </w:p>
    <w:p>
      <w:pPr>
        <w:spacing w:after="60" w:before="60"/>
        <w:ind w:left="720"/>
        <w:jc w:val="both"/>
      </w:pPr>
      <w:r>
        <w:rPr>
          <w:rFonts w:ascii="Arial" w:cs="Arial" w:eastAsia="Arial" w:hAnsi="Arial"/>
          <w:sz w:val="20"/>
          <w:szCs w:val="20"/>
        </w:rPr>
        <w:t xml:space="preserve">• 2º aviso: Nova notificação após 5 (cinco) dias de atraso.</w:t>
      </w:r>
    </w:p>
    <w:p>
      <w:pPr>
        <w:spacing w:after="60" w:before="60"/>
        <w:ind w:left="720"/>
        <w:jc w:val="both"/>
      </w:pPr>
      <w:r>
        <w:rPr>
          <w:rFonts w:ascii="Arial" w:cs="Arial" w:eastAsia="Arial" w:hAnsi="Arial"/>
          <w:sz w:val="20"/>
          <w:szCs w:val="20"/>
        </w:rPr>
        <w:t xml:space="preserve">• Suspensão: Após 15 (quinze) dias corridos de atraso, sem necessidade de notificação judicial.</w:t>
      </w:r>
    </w:p>
    <w:p>
      <w:pPr>
        <w:spacing w:after="60" w:before="60"/>
        <w:ind w:left="720"/>
        <w:jc w:val="both"/>
      </w:pPr>
      <w:r>
        <w:rPr>
          <w:rFonts w:ascii="Arial" w:cs="Arial" w:eastAsia="Arial" w:hAnsi="Arial"/>
          <w:sz w:val="20"/>
          <w:szCs w:val="20"/>
        </w:rPr>
        <w:t xml:space="preserve">• Rescisão e exclusão de dados: Após 30 (trinta) dias de suspensão sem regularização.</w:t>
      </w:r>
    </w:p>
    <w:p>
      <w:pPr>
        <w:spacing w:after="60" w:before="60"/>
        <w:ind w:firstLine="720"/>
        <w:jc w:val="both"/>
      </w:pPr>
      <w:r>
        <w:rPr>
          <w:rFonts w:ascii="Arial" w:cs="Arial" w:eastAsia="Arial" w:hAnsi="Arial"/>
          <w:sz w:val="20"/>
          <w:szCs w:val="20"/>
        </w:rPr>
        <w:t xml:space="preserve">A regularização do pagamento, acrescida das penalidades previstas na Cláusula 4ª, ensejará o restabelecimento imediato do acesso no prazo de 24 horas úteis.</w:t>
      </w:r>
    </w:p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CLÁUSULA 9ª – DA RESCISÃO</w:t>
      </w:r>
    </w:p>
    <w:p>
      <w:pPr>
        <w:spacing w:after="60" w:before="60"/>
        <w:ind w:firstLine="720"/>
        <w:jc w:val="both"/>
      </w:pPr>
      <w:r>
        <w:rPr>
          <w:rFonts w:ascii="Arial" w:cs="Arial" w:eastAsia="Arial" w:hAnsi="Arial"/>
          <w:sz w:val="20"/>
          <w:szCs w:val="20"/>
        </w:rPr>
        <w:t xml:space="preserve">O presente contrato poderá ser rescindido:</w:t>
      </w:r>
    </w:p>
    <w:p>
      <w:pPr>
        <w:spacing w:after="60" w:before="60"/>
        <w:ind w:left="720"/>
        <w:jc w:val="both"/>
      </w:pPr>
      <w:r>
        <w:rPr>
          <w:rFonts w:ascii="Arial" w:cs="Arial" w:eastAsia="Arial" w:hAnsi="Arial"/>
          <w:sz w:val="20"/>
          <w:szCs w:val="20"/>
        </w:rPr>
        <w:t xml:space="preserve">• Por qualquer das partes, ao final do prazo mínimo ou de cada período de renovação, mediante notificação por escrito com antecedência mínima de 30 (trinta) dias.</w:t>
      </w:r>
    </w:p>
    <w:p>
      <w:pPr>
        <w:spacing w:after="60" w:before="60"/>
        <w:ind w:left="720"/>
        <w:jc w:val="both"/>
      </w:pPr>
      <w:r>
        <w:rPr>
          <w:rFonts w:ascii="Arial" w:cs="Arial" w:eastAsia="Arial" w:hAnsi="Arial"/>
          <w:sz w:val="20"/>
          <w:szCs w:val="20"/>
        </w:rPr>
        <w:t xml:space="preserve">• Pela CONTRATADA, imediatamente e sem ônus, em caso de uso indevido do sistema, violação de direitos autorais ou inadimplência superior a 30 (trinta) dias.</w:t>
      </w:r>
    </w:p>
    <w:p>
      <w:pPr>
        <w:spacing w:after="60" w:before="60"/>
        <w:ind w:left="720"/>
        <w:jc w:val="both"/>
      </w:pPr>
      <w:r>
        <w:rPr>
          <w:rFonts w:ascii="Arial" w:cs="Arial" w:eastAsia="Arial" w:hAnsi="Arial"/>
          <w:sz w:val="20"/>
          <w:szCs w:val="20"/>
        </w:rPr>
        <w:t xml:space="preserve">• Pela CONTRATANTE, a qualquer tempo, mediante pagamento proporcional ao período utilizado no mês corrente e das mensalidades remanescentes do período mínimo contratual, se aplicável.</w:t>
      </w:r>
    </w:p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CLÁUSULA 10ª – DA CONFIDENCIALIDADE E PROTEÇÃO DE DADOS</w:t>
      </w:r>
    </w:p>
    <w:p>
      <w:pPr>
        <w:spacing w:after="60" w:before="60"/>
        <w:ind w:firstLine="720"/>
        <w:jc w:val="both"/>
      </w:pPr>
      <w:r>
        <w:rPr>
          <w:rFonts w:ascii="Arial" w:cs="Arial" w:eastAsia="Arial" w:hAnsi="Arial"/>
          <w:sz w:val="20"/>
          <w:szCs w:val="20"/>
        </w:rPr>
        <w:t xml:space="preserve">As partes se comprometem a manter sigilo sobre todas as informações confidenciais obtidas em razão deste contrato, incluindo dados de usuários, processos internos e informações comerciais, em conformidade com a Lei Geral de Proteção de Dados (Lei nº 13.709/2018 – LGPD).</w:t>
      </w:r>
    </w:p>
    <w:p>
      <w:pPr>
        <w:spacing w:after="60" w:before="60"/>
        <w:ind w:firstLine="720"/>
        <w:jc w:val="both"/>
      </w:pPr>
      <w:r>
        <w:rPr>
          <w:rFonts w:ascii="Arial" w:cs="Arial" w:eastAsia="Arial" w:hAnsi="Arial"/>
          <w:sz w:val="20"/>
          <w:szCs w:val="20"/>
        </w:rPr>
        <w:t xml:space="preserve">A CONTRATADA atuará como operadora dos dados pessoais inseridos pela CONTRATANTE no sistema, processando-os exclusivamente para as finalidades previstas neste contrato.</w:t>
      </w:r>
    </w:p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CLÁUSULA 11ª – DAS DISPOSIÇÕES GERAIS</w:t>
      </w:r>
    </w:p>
    <w:p>
      <w:pPr>
        <w:spacing w:after="60" w:before="60"/>
        <w:ind w:firstLine="720"/>
        <w:jc w:val="both"/>
      </w:pPr>
      <w:r>
        <w:rPr>
          <w:rFonts w:ascii="Arial" w:cs="Arial" w:eastAsia="Arial" w:hAnsi="Arial"/>
          <w:sz w:val="20"/>
          <w:szCs w:val="20"/>
        </w:rPr>
        <w:t xml:space="preserve">Este contrato representa o acordo integral entre as partes e substitui quaisquer entendimentos anteriores sobre o objeto aqui tratado.</w:t>
      </w:r>
    </w:p>
    <w:p>
      <w:pPr>
        <w:spacing w:after="60" w:before="60"/>
        <w:ind w:firstLine="720"/>
        <w:jc w:val="both"/>
      </w:pPr>
      <w:r>
        <w:rPr>
          <w:rFonts w:ascii="Arial" w:cs="Arial" w:eastAsia="Arial" w:hAnsi="Arial"/>
          <w:sz w:val="20"/>
          <w:szCs w:val="20"/>
        </w:rPr>
        <w:t xml:space="preserve">Qualquer alteração deste instrumento somente terá validade se realizada por escrito e assinada por ambas as partes.</w:t>
      </w:r>
    </w:p>
    <w:p>
      <w:pPr>
        <w:spacing w:after="60" w:before="60"/>
        <w:ind w:firstLine="720"/>
        <w:jc w:val="both"/>
      </w:pPr>
      <w:r>
        <w:rPr>
          <w:rFonts w:ascii="Arial" w:cs="Arial" w:eastAsia="Arial" w:hAnsi="Arial"/>
          <w:sz w:val="20"/>
          <w:szCs w:val="20"/>
        </w:rPr>
        <w:t xml:space="preserve">A tolerância de qualquer das partes quanto ao descumprimento de obrigações pela outra não implicará novação ou renúncia de direitos.</w:t>
      </w:r>
    </w:p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CLÁUSULA 12ª – DO FORO</w:t>
      </w:r>
    </w:p>
    <w:p>
      <w:pPr>
        <w:spacing w:after="60" w:before="60"/>
        <w:ind w:firstLine="720"/>
        <w:jc w:val="both"/>
      </w:pPr>
      <w:r>
        <w:rPr>
          <w:rFonts w:ascii="Arial" w:cs="Arial" w:eastAsia="Arial" w:hAnsi="Arial"/>
          <w:sz w:val="20"/>
          <w:szCs w:val="20"/>
        </w:rPr>
        <w:t xml:space="preserve">As partes elegem o Foro da Comarca de São Gonçalo – RJ para dirimir quaisquer controvérsias decorrentes deste contrato, renunciando a qualquer outro, por mais privilegiado que seja.</w:t>
      </w:r>
    </w:p>
    <w:p>
      <w:pPr>
        <w:spacing w:after="80" w:before="80"/>
      </w:pPr>
      <w:r>
        <w:t xml:space="preserve"/>
      </w:r>
    </w:p>
    <w:p>
      <w:pPr>
        <w:pBdr>
          <w:bottom w:val="single" w:color="1B3A6B" w:sz="6" w:space="1"/>
        </w:pBdr>
        <w:spacing w:after="160" w:before="16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São Gonçalo, _____ de __________________ de 2026.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60"/>
        <w:gridCol w:w="45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top w:val="single" w:color="333333" w:sz="4" w:space="1"/>
              </w:pBdr>
              <w:spacing w:after="40" w:before="16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CONTRATADA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MINDMAX TECNOLOGIA LTDA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Maxwel Pedro da Silva Tavares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CPF: 141.653.037-12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top w:val="single" w:color="333333" w:sz="4" w:space="1"/>
              </w:pBdr>
              <w:spacing w:after="40" w:before="16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CONTRATANTE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MARKAT ENGENHARIA COMÉRCIO SERVIÇOS E LOCAÇÕES LTDA.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Representante Legal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CPF: ___________________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Testemunha 1: ________________________________  CPF: ___________________</w:t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Testemunha 2: ________________________________  CPF: ___________________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6B" w:sz="4" w:space="1"/>
      </w:pBdr>
      <w:spacing w:before="160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MindMax Tecnologia Ltda  |  mindmaxtecnologia.com.br  |  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de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4" w:space="1"/>
      </w:pBdr>
      <w:spacing w:after="200"/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CONTRATO DE LICENÇA E PRESTAÇÃO DE SERVIÇOS DE SOFTWARE  |  MindMax Tecnologia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2026-07-01T02:20:08.855Z</dcterms:created>
  <dcterms:modified xsi:type="dcterms:W3CDTF">2026-07-01T02:20:08.856Z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